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Ind w:w="4785" w:type="dxa"/>
        <w:tblLook w:val="04A0" w:firstRow="1" w:lastRow="0" w:firstColumn="1" w:lastColumn="0" w:noHBand="0" w:noVBand="1"/>
      </w:tblPr>
      <w:tblGrid>
        <w:gridCol w:w="4570"/>
      </w:tblGrid>
      <w:tr w:rsidR="00DA5150" w:rsidRPr="00A7045F" w14:paraId="06F30A68" w14:textId="77777777" w:rsidTr="00DA5150">
        <w:tc>
          <w:tcPr>
            <w:tcW w:w="4786" w:type="dxa"/>
            <w:tcBorders>
              <w:top w:val="nil"/>
              <w:left w:val="nil"/>
              <w:bottom w:val="nil"/>
              <w:right w:val="nil"/>
            </w:tcBorders>
          </w:tcPr>
          <w:p w14:paraId="787651C9" w14:textId="77777777" w:rsidR="00D14645" w:rsidRPr="00A7045F" w:rsidRDefault="00D14645" w:rsidP="00D93D6D">
            <w:pPr>
              <w:keepNext/>
              <w:autoSpaceDE w:val="0"/>
              <w:autoSpaceDN w:val="0"/>
              <w:adjustRightInd w:val="0"/>
              <w:jc w:val="both"/>
              <w:outlineLvl w:val="4"/>
              <w:rPr>
                <w:rFonts w:ascii="Times New Roman" w:hAnsi="Times New Roman"/>
                <w:bCs/>
                <w:iCs/>
                <w:sz w:val="24"/>
                <w:szCs w:val="24"/>
                <w:lang w:val="kk-KZ"/>
              </w:rPr>
            </w:pPr>
            <w:r w:rsidRPr="00A7045F">
              <w:rPr>
                <w:rFonts w:ascii="Times New Roman" w:hAnsi="Times New Roman"/>
                <w:bCs/>
                <w:iCs/>
                <w:sz w:val="24"/>
                <w:szCs w:val="24"/>
                <w:lang w:val="kk-KZ"/>
              </w:rPr>
              <w:t>«Қазақстан Республикасы</w:t>
            </w:r>
          </w:p>
          <w:p w14:paraId="6E2C82DA" w14:textId="77777777" w:rsidR="00D14645" w:rsidRPr="00A7045F" w:rsidRDefault="00D14645" w:rsidP="00D93D6D">
            <w:pPr>
              <w:keepNext/>
              <w:autoSpaceDE w:val="0"/>
              <w:autoSpaceDN w:val="0"/>
              <w:adjustRightInd w:val="0"/>
              <w:jc w:val="both"/>
              <w:outlineLvl w:val="4"/>
              <w:rPr>
                <w:rFonts w:ascii="Times New Roman" w:hAnsi="Times New Roman"/>
                <w:bCs/>
                <w:iCs/>
                <w:sz w:val="24"/>
                <w:szCs w:val="24"/>
                <w:lang w:val="kk-KZ"/>
              </w:rPr>
            </w:pPr>
            <w:r w:rsidRPr="00A7045F">
              <w:rPr>
                <w:rFonts w:ascii="Times New Roman" w:hAnsi="Times New Roman"/>
                <w:bCs/>
                <w:iCs/>
                <w:sz w:val="24"/>
                <w:szCs w:val="24"/>
                <w:lang w:val="kk-KZ"/>
              </w:rPr>
              <w:t>Денсаулық сақтау министрлігі</w:t>
            </w:r>
          </w:p>
          <w:p w14:paraId="3CA4E8B2" w14:textId="77777777" w:rsidR="00D14645" w:rsidRPr="00A7045F" w:rsidRDefault="00D14645" w:rsidP="00D93D6D">
            <w:pPr>
              <w:keepNext/>
              <w:autoSpaceDE w:val="0"/>
              <w:autoSpaceDN w:val="0"/>
              <w:adjustRightInd w:val="0"/>
              <w:jc w:val="both"/>
              <w:outlineLvl w:val="4"/>
              <w:rPr>
                <w:rFonts w:ascii="Times New Roman" w:hAnsi="Times New Roman"/>
                <w:bCs/>
                <w:iCs/>
                <w:sz w:val="24"/>
                <w:szCs w:val="24"/>
                <w:lang w:val="kk-KZ"/>
              </w:rPr>
            </w:pPr>
            <w:r w:rsidRPr="00A7045F">
              <w:rPr>
                <w:rFonts w:ascii="Times New Roman" w:hAnsi="Times New Roman"/>
                <w:bCs/>
                <w:iCs/>
                <w:sz w:val="24"/>
                <w:szCs w:val="24"/>
                <w:lang w:val="kk-KZ"/>
              </w:rPr>
              <w:t xml:space="preserve">Медициналық және </w:t>
            </w:r>
          </w:p>
          <w:p w14:paraId="1D7FC61D" w14:textId="77777777" w:rsidR="00D14645" w:rsidRPr="00A7045F" w:rsidRDefault="00D14645" w:rsidP="00D93D6D">
            <w:pPr>
              <w:keepNext/>
              <w:autoSpaceDE w:val="0"/>
              <w:autoSpaceDN w:val="0"/>
              <w:adjustRightInd w:val="0"/>
              <w:jc w:val="both"/>
              <w:outlineLvl w:val="4"/>
              <w:rPr>
                <w:rFonts w:ascii="Times New Roman" w:hAnsi="Times New Roman"/>
                <w:bCs/>
                <w:iCs/>
                <w:sz w:val="24"/>
                <w:szCs w:val="24"/>
                <w:lang w:val="kk-KZ"/>
              </w:rPr>
            </w:pPr>
            <w:r w:rsidRPr="00A7045F">
              <w:rPr>
                <w:rFonts w:ascii="Times New Roman" w:hAnsi="Times New Roman"/>
                <w:bCs/>
                <w:iCs/>
                <w:sz w:val="24"/>
                <w:szCs w:val="24"/>
                <w:lang w:val="kk-KZ"/>
              </w:rPr>
              <w:t xml:space="preserve">фармацевтикалық бақылау </w:t>
            </w:r>
          </w:p>
          <w:p w14:paraId="49E00B05" w14:textId="77777777" w:rsidR="00D14645" w:rsidRPr="00A7045F" w:rsidRDefault="00D14645" w:rsidP="00D93D6D">
            <w:pPr>
              <w:keepNext/>
              <w:autoSpaceDE w:val="0"/>
              <w:autoSpaceDN w:val="0"/>
              <w:adjustRightInd w:val="0"/>
              <w:jc w:val="both"/>
              <w:outlineLvl w:val="4"/>
              <w:rPr>
                <w:rFonts w:ascii="Times New Roman" w:hAnsi="Times New Roman"/>
                <w:bCs/>
                <w:iCs/>
                <w:sz w:val="24"/>
                <w:szCs w:val="24"/>
                <w:lang w:val="kk-KZ"/>
              </w:rPr>
            </w:pPr>
            <w:r w:rsidRPr="00A7045F">
              <w:rPr>
                <w:rFonts w:ascii="Times New Roman" w:hAnsi="Times New Roman"/>
                <w:bCs/>
                <w:iCs/>
                <w:sz w:val="24"/>
                <w:szCs w:val="24"/>
                <w:lang w:val="kk-KZ"/>
              </w:rPr>
              <w:t>комитеті» РММ төрағасының</w:t>
            </w:r>
          </w:p>
          <w:p w14:paraId="33139968" w14:textId="398660F3" w:rsidR="00D14645" w:rsidRPr="00480207" w:rsidRDefault="00D14645" w:rsidP="00D93D6D">
            <w:pPr>
              <w:keepNext/>
              <w:autoSpaceDE w:val="0"/>
              <w:autoSpaceDN w:val="0"/>
              <w:adjustRightInd w:val="0"/>
              <w:jc w:val="both"/>
              <w:outlineLvl w:val="4"/>
              <w:rPr>
                <w:rFonts w:ascii="Times New Roman" w:hAnsi="Times New Roman"/>
                <w:bCs/>
                <w:iCs/>
                <w:sz w:val="24"/>
                <w:szCs w:val="24"/>
                <w:lang w:val="en-US"/>
              </w:rPr>
            </w:pPr>
            <w:r w:rsidRPr="00A7045F">
              <w:rPr>
                <w:rFonts w:ascii="Times New Roman" w:hAnsi="Times New Roman"/>
                <w:bCs/>
                <w:iCs/>
                <w:sz w:val="24"/>
                <w:szCs w:val="24"/>
                <w:lang w:val="kk-KZ"/>
              </w:rPr>
              <w:t>20</w:t>
            </w:r>
            <w:r w:rsidR="00480207">
              <w:rPr>
                <w:rFonts w:ascii="Times New Roman" w:hAnsi="Times New Roman"/>
                <w:bCs/>
                <w:iCs/>
                <w:sz w:val="24"/>
                <w:szCs w:val="24"/>
                <w:lang w:val="en-US"/>
              </w:rPr>
              <w:t xml:space="preserve">24 </w:t>
            </w:r>
            <w:r w:rsidRPr="00A7045F">
              <w:rPr>
                <w:rFonts w:ascii="Times New Roman" w:hAnsi="Times New Roman"/>
                <w:bCs/>
                <w:iCs/>
                <w:sz w:val="24"/>
                <w:szCs w:val="24"/>
                <w:lang w:val="kk-KZ"/>
              </w:rPr>
              <w:t>ж. «</w:t>
            </w:r>
            <w:r w:rsidR="00480207">
              <w:rPr>
                <w:rFonts w:ascii="Times New Roman" w:hAnsi="Times New Roman"/>
                <w:bCs/>
                <w:iCs/>
                <w:sz w:val="24"/>
                <w:szCs w:val="24"/>
                <w:lang w:val="en-US"/>
              </w:rPr>
              <w:t>19</w:t>
            </w:r>
            <w:r w:rsidRPr="00A7045F">
              <w:rPr>
                <w:rFonts w:ascii="Times New Roman" w:hAnsi="Times New Roman"/>
                <w:bCs/>
                <w:iCs/>
                <w:sz w:val="24"/>
                <w:szCs w:val="24"/>
                <w:lang w:val="kk-KZ"/>
              </w:rPr>
              <w:t xml:space="preserve">» </w:t>
            </w:r>
            <w:r w:rsidR="00480207">
              <w:rPr>
                <w:rFonts w:ascii="Times New Roman" w:hAnsi="Times New Roman"/>
                <w:bCs/>
                <w:iCs/>
                <w:sz w:val="24"/>
                <w:szCs w:val="24"/>
                <w:lang w:val="en-US"/>
              </w:rPr>
              <w:t xml:space="preserve">  06</w:t>
            </w:r>
          </w:p>
          <w:p w14:paraId="11F0F56A" w14:textId="6C63FDE8" w:rsidR="00D14645" w:rsidRPr="00A7045F" w:rsidRDefault="00D14645" w:rsidP="00D93D6D">
            <w:pPr>
              <w:keepNext/>
              <w:autoSpaceDE w:val="0"/>
              <w:autoSpaceDN w:val="0"/>
              <w:adjustRightInd w:val="0"/>
              <w:jc w:val="both"/>
              <w:outlineLvl w:val="4"/>
              <w:rPr>
                <w:rFonts w:ascii="Times New Roman" w:hAnsi="Times New Roman"/>
                <w:bCs/>
                <w:iCs/>
                <w:sz w:val="24"/>
                <w:szCs w:val="24"/>
                <w:lang w:val="kk-KZ"/>
              </w:rPr>
            </w:pPr>
            <w:r w:rsidRPr="00A7045F">
              <w:rPr>
                <w:rFonts w:ascii="Times New Roman" w:hAnsi="Times New Roman"/>
                <w:bCs/>
                <w:iCs/>
                <w:sz w:val="24"/>
                <w:szCs w:val="24"/>
                <w:lang w:val="kk-KZ"/>
              </w:rPr>
              <w:t>№</w:t>
            </w:r>
            <w:r w:rsidR="00480207">
              <w:rPr>
                <w:rFonts w:ascii="Times New Roman" w:hAnsi="Times New Roman"/>
                <w:bCs/>
                <w:iCs/>
                <w:sz w:val="24"/>
                <w:szCs w:val="24"/>
                <w:lang w:val="en-US"/>
              </w:rPr>
              <w:t>N075879</w:t>
            </w:r>
            <w:r w:rsidRPr="00A7045F">
              <w:rPr>
                <w:rFonts w:ascii="Times New Roman" w:hAnsi="Times New Roman"/>
                <w:bCs/>
                <w:iCs/>
                <w:sz w:val="24"/>
                <w:szCs w:val="24"/>
                <w:lang w:val="kk-KZ"/>
              </w:rPr>
              <w:t xml:space="preserve"> бұйрығымен</w:t>
            </w:r>
          </w:p>
          <w:p w14:paraId="640393AF" w14:textId="77777777" w:rsidR="00D14645" w:rsidRPr="00A7045F" w:rsidRDefault="00D14645" w:rsidP="00D93D6D">
            <w:pPr>
              <w:autoSpaceDE w:val="0"/>
              <w:autoSpaceDN w:val="0"/>
              <w:jc w:val="both"/>
              <w:rPr>
                <w:rFonts w:ascii="Times New Roman" w:eastAsia="Times New Roman" w:hAnsi="Times New Roman"/>
                <w:b/>
                <w:snapToGrid w:val="0"/>
                <w:sz w:val="24"/>
                <w:szCs w:val="24"/>
                <w:lang w:val="kk-KZ" w:eastAsia="ru-RU"/>
              </w:rPr>
            </w:pPr>
            <w:r w:rsidRPr="00A7045F">
              <w:rPr>
                <w:rFonts w:ascii="Times New Roman" w:hAnsi="Times New Roman"/>
                <w:b/>
                <w:bCs/>
                <w:iCs/>
                <w:sz w:val="24"/>
                <w:szCs w:val="24"/>
                <w:lang w:val="kk-KZ"/>
              </w:rPr>
              <w:t xml:space="preserve">             БЕКІТІЛГЕН</w:t>
            </w:r>
          </w:p>
          <w:p w14:paraId="3EEF8CA2" w14:textId="4A249509" w:rsidR="00DA5150" w:rsidRPr="00A7045F" w:rsidRDefault="00DA5150" w:rsidP="00D93D6D">
            <w:pPr>
              <w:rPr>
                <w:rFonts w:ascii="Times New Roman" w:hAnsi="Times New Roman"/>
                <w:sz w:val="24"/>
                <w:szCs w:val="24"/>
                <w:lang w:val="kk-KZ"/>
              </w:rPr>
            </w:pPr>
          </w:p>
        </w:tc>
      </w:tr>
    </w:tbl>
    <w:p w14:paraId="009052D8" w14:textId="77777777" w:rsidR="002413DC" w:rsidRPr="00A7045F" w:rsidRDefault="002413DC" w:rsidP="00D93D6D">
      <w:pPr>
        <w:pStyle w:val="a4"/>
        <w:rPr>
          <w:rFonts w:ascii="Times New Roman" w:hAnsi="Times New Roman" w:cs="Times New Roman"/>
          <w:snapToGrid w:val="0"/>
          <w:sz w:val="24"/>
          <w:szCs w:val="24"/>
          <w:lang w:val="kk-KZ"/>
        </w:rPr>
      </w:pPr>
    </w:p>
    <w:p w14:paraId="3BC6C82A" w14:textId="77777777" w:rsidR="00B14901" w:rsidRPr="00A7045F" w:rsidRDefault="00B14901" w:rsidP="00D93D6D">
      <w:pPr>
        <w:autoSpaceDE w:val="0"/>
        <w:autoSpaceDN w:val="0"/>
        <w:spacing w:after="0" w:line="240" w:lineRule="auto"/>
        <w:jc w:val="center"/>
        <w:rPr>
          <w:rFonts w:ascii="Times New Roman" w:eastAsia="Times New Roman" w:hAnsi="Times New Roman"/>
          <w:b/>
          <w:sz w:val="24"/>
          <w:szCs w:val="24"/>
          <w:lang w:val="kk-KZ" w:eastAsia="ru-RU"/>
        </w:rPr>
      </w:pPr>
      <w:r w:rsidRPr="00A7045F">
        <w:rPr>
          <w:rFonts w:ascii="Times New Roman" w:eastAsia="Times New Roman" w:hAnsi="Times New Roman"/>
          <w:b/>
          <w:bCs/>
          <w:sz w:val="24"/>
          <w:szCs w:val="24"/>
          <w:lang w:val="kk-KZ"/>
        </w:rPr>
        <w:t xml:space="preserve">ДӘРІЛІК </w:t>
      </w:r>
      <w:r w:rsidRPr="00A7045F">
        <w:rPr>
          <w:rFonts w:ascii="Times New Roman" w:eastAsia="Times New Roman" w:hAnsi="Times New Roman"/>
          <w:b/>
          <w:sz w:val="24"/>
          <w:szCs w:val="24"/>
          <w:lang w:val="kk-KZ" w:eastAsia="ru-RU"/>
        </w:rPr>
        <w:t>ПРЕПАРАТ</w:t>
      </w:r>
      <w:r w:rsidRPr="00A7045F">
        <w:rPr>
          <w:rFonts w:ascii="Times New Roman" w:eastAsia="Times New Roman" w:hAnsi="Times New Roman"/>
          <w:b/>
          <w:bCs/>
          <w:sz w:val="24"/>
          <w:szCs w:val="24"/>
          <w:lang w:val="kk-KZ"/>
        </w:rPr>
        <w:t xml:space="preserve">ТЫҢ ЖАЛПЫ СИПАТТАМАСЫ </w:t>
      </w:r>
    </w:p>
    <w:p w14:paraId="53F9C6BA" w14:textId="77777777" w:rsidR="002413DC" w:rsidRPr="00A7045F" w:rsidRDefault="002413DC" w:rsidP="00D93D6D">
      <w:pPr>
        <w:autoSpaceDE w:val="0"/>
        <w:autoSpaceDN w:val="0"/>
        <w:spacing w:after="0" w:line="240" w:lineRule="auto"/>
        <w:jc w:val="both"/>
        <w:rPr>
          <w:rFonts w:ascii="Times New Roman" w:eastAsia="Times New Roman" w:hAnsi="Times New Roman" w:cs="Times New Roman"/>
          <w:b/>
          <w:sz w:val="24"/>
          <w:szCs w:val="24"/>
          <w:lang w:val="kk-KZ" w:eastAsia="ru-RU"/>
        </w:rPr>
      </w:pPr>
      <w:r w:rsidRPr="00A7045F">
        <w:rPr>
          <w:rFonts w:ascii="Times New Roman" w:eastAsia="Times New Roman" w:hAnsi="Times New Roman" w:cs="Times New Roman"/>
          <w:b/>
          <w:sz w:val="24"/>
          <w:szCs w:val="24"/>
          <w:lang w:val="kk-KZ" w:eastAsia="ru-RU"/>
        </w:rPr>
        <w:t xml:space="preserve">1. </w:t>
      </w:r>
      <w:r w:rsidR="00B14901" w:rsidRPr="00A7045F">
        <w:rPr>
          <w:rFonts w:ascii="Times New Roman" w:eastAsia="Times New Roman" w:hAnsi="Times New Roman"/>
          <w:b/>
          <w:bCs/>
          <w:sz w:val="24"/>
          <w:szCs w:val="24"/>
          <w:lang w:val="kk-KZ"/>
        </w:rPr>
        <w:t xml:space="preserve">ДӘРІЛІК </w:t>
      </w:r>
      <w:r w:rsidR="00B14901" w:rsidRPr="00A7045F">
        <w:rPr>
          <w:rFonts w:ascii="Times New Roman" w:eastAsia="Times New Roman" w:hAnsi="Times New Roman"/>
          <w:b/>
          <w:sz w:val="24"/>
          <w:szCs w:val="24"/>
          <w:lang w:val="kk-KZ" w:eastAsia="ru-RU"/>
        </w:rPr>
        <w:t>ПРЕПАРАТ</w:t>
      </w:r>
      <w:r w:rsidR="00B14901" w:rsidRPr="00A7045F">
        <w:rPr>
          <w:rFonts w:ascii="Times New Roman" w:eastAsia="Times New Roman" w:hAnsi="Times New Roman"/>
          <w:b/>
          <w:bCs/>
          <w:sz w:val="24"/>
          <w:szCs w:val="24"/>
          <w:lang w:val="kk-KZ"/>
        </w:rPr>
        <w:t>ТЫҢ АТАУЫ</w:t>
      </w:r>
    </w:p>
    <w:p w14:paraId="3049C036" w14:textId="77777777" w:rsidR="00054877" w:rsidRPr="00A7045F" w:rsidRDefault="003525A8" w:rsidP="00D93D6D">
      <w:pPr>
        <w:spacing w:after="0" w:line="240" w:lineRule="auto"/>
        <w:jc w:val="both"/>
        <w:rPr>
          <w:rFonts w:ascii="Times New Roman" w:hAnsi="Times New Roman"/>
          <w:sz w:val="24"/>
          <w:szCs w:val="24"/>
          <w:lang w:val="kk-KZ"/>
        </w:rPr>
      </w:pPr>
      <w:r w:rsidRPr="00A7045F">
        <w:rPr>
          <w:rFonts w:ascii="Times New Roman" w:hAnsi="Times New Roman" w:cs="Times New Roman"/>
          <w:sz w:val="24"/>
          <w:szCs w:val="24"/>
          <w:lang w:val="kk-KZ"/>
        </w:rPr>
        <w:t>Босфит</w:t>
      </w:r>
      <w:r w:rsidR="00054877" w:rsidRPr="00A7045F">
        <w:rPr>
          <w:rFonts w:ascii="Times New Roman" w:hAnsi="Times New Roman" w:cs="Times New Roman"/>
          <w:sz w:val="24"/>
          <w:szCs w:val="24"/>
          <w:lang w:val="kk-KZ"/>
        </w:rPr>
        <w:t xml:space="preserve">, </w:t>
      </w:r>
      <w:r w:rsidR="00D1566D" w:rsidRPr="00A7045F">
        <w:rPr>
          <w:rFonts w:ascii="Times New Roman" w:hAnsi="Times New Roman"/>
          <w:sz w:val="24"/>
          <w:szCs w:val="24"/>
          <w:lang w:val="kk-KZ"/>
        </w:rPr>
        <w:t xml:space="preserve">үлбірлі қабықпен қапталған </w:t>
      </w:r>
      <w:r w:rsidR="002413DC" w:rsidRPr="00A7045F">
        <w:rPr>
          <w:rFonts w:ascii="Times New Roman" w:hAnsi="Times New Roman" w:cs="Times New Roman"/>
          <w:sz w:val="24"/>
          <w:szCs w:val="24"/>
          <w:lang w:val="kk-KZ"/>
        </w:rPr>
        <w:t xml:space="preserve">125 мг </w:t>
      </w:r>
      <w:r w:rsidR="00D1566D" w:rsidRPr="00A7045F">
        <w:rPr>
          <w:rFonts w:ascii="Times New Roman" w:hAnsi="Times New Roman"/>
          <w:sz w:val="24"/>
          <w:szCs w:val="24"/>
          <w:lang w:val="kk-KZ"/>
        </w:rPr>
        <w:t>таблеткалар</w:t>
      </w:r>
    </w:p>
    <w:p w14:paraId="185FAE03" w14:textId="77777777" w:rsidR="00DA5150" w:rsidRPr="00A7045F" w:rsidRDefault="00DA5150" w:rsidP="00D93D6D">
      <w:pPr>
        <w:spacing w:after="0" w:line="240" w:lineRule="auto"/>
        <w:jc w:val="both"/>
        <w:rPr>
          <w:rFonts w:ascii="Times New Roman" w:hAnsi="Times New Roman" w:cs="Times New Roman"/>
          <w:sz w:val="24"/>
          <w:szCs w:val="24"/>
          <w:lang w:val="kk-KZ"/>
        </w:rPr>
      </w:pPr>
    </w:p>
    <w:p w14:paraId="29A36D20" w14:textId="77777777" w:rsidR="00B14901" w:rsidRPr="00A7045F" w:rsidRDefault="002413DC" w:rsidP="00D93D6D">
      <w:pPr>
        <w:pStyle w:val="21"/>
        <w:shd w:val="clear" w:color="auto" w:fill="auto"/>
        <w:spacing w:after="0" w:line="240" w:lineRule="auto"/>
        <w:ind w:right="-1" w:firstLine="0"/>
        <w:jc w:val="both"/>
        <w:rPr>
          <w:b/>
          <w:bCs/>
          <w:sz w:val="24"/>
          <w:szCs w:val="24"/>
          <w:lang w:val="kk-KZ"/>
        </w:rPr>
      </w:pPr>
      <w:bookmarkStart w:id="0" w:name="2175220285"/>
      <w:r w:rsidRPr="00A7045F">
        <w:rPr>
          <w:rFonts w:cs="Times New Roman"/>
          <w:b/>
          <w:sz w:val="24"/>
          <w:szCs w:val="24"/>
          <w:lang w:val="kk-KZ"/>
        </w:rPr>
        <w:t xml:space="preserve">2. </w:t>
      </w:r>
      <w:r w:rsidR="00B14901" w:rsidRPr="00A7045F">
        <w:rPr>
          <w:b/>
          <w:bCs/>
          <w:sz w:val="24"/>
          <w:szCs w:val="24"/>
          <w:lang w:val="kk-KZ"/>
        </w:rPr>
        <w:t xml:space="preserve">САПАЛЫҚ ЖӘНЕ </w:t>
      </w:r>
      <w:r w:rsidR="00B14901" w:rsidRPr="00A7045F">
        <w:rPr>
          <w:rFonts w:cs="Times New Roman"/>
          <w:b/>
          <w:bCs/>
          <w:sz w:val="24"/>
          <w:szCs w:val="24"/>
          <w:lang w:val="kk-KZ"/>
        </w:rPr>
        <w:t xml:space="preserve">САНДЫҚ </w:t>
      </w:r>
      <w:r w:rsidR="00B14901" w:rsidRPr="00A7045F">
        <w:rPr>
          <w:b/>
          <w:bCs/>
          <w:sz w:val="24"/>
          <w:szCs w:val="24"/>
          <w:lang w:val="kk-KZ"/>
        </w:rPr>
        <w:t xml:space="preserve"> ҚҰРАМЫ</w:t>
      </w:r>
    </w:p>
    <w:bookmarkEnd w:id="0"/>
    <w:p w14:paraId="7D9E3BC3" w14:textId="77777777" w:rsidR="00A17A6E" w:rsidRPr="00A7045F" w:rsidRDefault="002413DC" w:rsidP="00D93D6D">
      <w:pPr>
        <w:spacing w:after="0" w:line="240" w:lineRule="auto"/>
        <w:jc w:val="both"/>
        <w:rPr>
          <w:rFonts w:ascii="Times New Roman" w:hAnsi="Times New Roman" w:cs="Times New Roman"/>
          <w:b/>
          <w:iCs/>
          <w:sz w:val="24"/>
          <w:szCs w:val="24"/>
          <w:lang w:val="kk-KZ"/>
        </w:rPr>
      </w:pPr>
      <w:r w:rsidRPr="00A7045F">
        <w:rPr>
          <w:rFonts w:ascii="Times New Roman" w:hAnsi="Times New Roman" w:cs="Times New Roman"/>
          <w:b/>
          <w:iCs/>
          <w:sz w:val="24"/>
          <w:szCs w:val="24"/>
          <w:lang w:val="kk-KZ"/>
        </w:rPr>
        <w:t xml:space="preserve">2.1 </w:t>
      </w:r>
      <w:r w:rsidR="00B14901" w:rsidRPr="00A7045F">
        <w:rPr>
          <w:rFonts w:ascii="Times New Roman" w:hAnsi="Times New Roman"/>
          <w:b/>
          <w:sz w:val="24"/>
          <w:szCs w:val="24"/>
          <w:lang w:val="kk-KZ"/>
        </w:rPr>
        <w:t>Жалпы сипаттамасы</w:t>
      </w:r>
    </w:p>
    <w:p w14:paraId="3A67B18F" w14:textId="77777777" w:rsidR="00054877" w:rsidRPr="00A7045F" w:rsidRDefault="00A17A6E" w:rsidP="00D93D6D">
      <w:pPr>
        <w:spacing w:after="0" w:line="240" w:lineRule="auto"/>
        <w:jc w:val="both"/>
        <w:rPr>
          <w:rFonts w:ascii="Times New Roman" w:hAnsi="Times New Roman" w:cs="Times New Roman"/>
          <w:iCs/>
          <w:sz w:val="24"/>
          <w:szCs w:val="24"/>
        </w:rPr>
      </w:pPr>
      <w:r w:rsidRPr="00A7045F">
        <w:rPr>
          <w:rFonts w:ascii="Times New Roman" w:hAnsi="Times New Roman" w:cs="Times New Roman"/>
          <w:iCs/>
          <w:sz w:val="24"/>
          <w:szCs w:val="24"/>
        </w:rPr>
        <w:t>Б</w:t>
      </w:r>
      <w:r w:rsidR="00B14901" w:rsidRPr="00A7045F">
        <w:rPr>
          <w:rFonts w:ascii="Times New Roman" w:hAnsi="Times New Roman" w:cs="Times New Roman"/>
          <w:iCs/>
          <w:sz w:val="24"/>
          <w:szCs w:val="24"/>
        </w:rPr>
        <w:t>озентан</w:t>
      </w:r>
      <w:r w:rsidR="0036448C" w:rsidRPr="00A7045F">
        <w:rPr>
          <w:rFonts w:ascii="Times New Roman" w:hAnsi="Times New Roman" w:cs="Times New Roman"/>
          <w:iCs/>
          <w:sz w:val="24"/>
          <w:szCs w:val="24"/>
        </w:rPr>
        <w:t xml:space="preserve"> моногидрат</w:t>
      </w:r>
      <w:r w:rsidR="00B14901" w:rsidRPr="00A7045F">
        <w:rPr>
          <w:rFonts w:ascii="Times New Roman" w:hAnsi="Times New Roman" w:cs="Times New Roman"/>
          <w:iCs/>
          <w:sz w:val="24"/>
          <w:szCs w:val="24"/>
          <w:lang w:val="kk-KZ"/>
        </w:rPr>
        <w:t>ы</w:t>
      </w:r>
      <w:r w:rsidR="0036448C" w:rsidRPr="00A7045F">
        <w:rPr>
          <w:rFonts w:ascii="Times New Roman" w:hAnsi="Times New Roman" w:cs="Times New Roman"/>
          <w:iCs/>
          <w:sz w:val="24"/>
          <w:szCs w:val="24"/>
        </w:rPr>
        <w:t xml:space="preserve"> </w:t>
      </w:r>
    </w:p>
    <w:p w14:paraId="37138F65" w14:textId="77777777" w:rsidR="002413DC" w:rsidRPr="00A7045F" w:rsidRDefault="002413DC" w:rsidP="00D93D6D">
      <w:pPr>
        <w:spacing w:after="0" w:line="240" w:lineRule="auto"/>
        <w:jc w:val="both"/>
        <w:rPr>
          <w:rFonts w:ascii="Times New Roman" w:hAnsi="Times New Roman" w:cs="Times New Roman"/>
          <w:b/>
          <w:iCs/>
          <w:sz w:val="24"/>
          <w:szCs w:val="24"/>
        </w:rPr>
      </w:pPr>
      <w:r w:rsidRPr="00A7045F">
        <w:rPr>
          <w:rFonts w:ascii="Times New Roman" w:hAnsi="Times New Roman" w:cs="Times New Roman"/>
          <w:b/>
          <w:iCs/>
          <w:sz w:val="24"/>
          <w:szCs w:val="24"/>
        </w:rPr>
        <w:t xml:space="preserve">2.2 </w:t>
      </w:r>
      <w:r w:rsidR="00B14901" w:rsidRPr="00A7045F">
        <w:rPr>
          <w:rFonts w:ascii="Times New Roman" w:eastAsia="Times New Roman" w:hAnsi="Times New Roman"/>
          <w:b/>
          <w:sz w:val="24"/>
          <w:szCs w:val="24"/>
          <w:lang w:val="kk-KZ" w:eastAsia="ru-RU"/>
        </w:rPr>
        <w:t>Сапалық және сандық құрамы</w:t>
      </w:r>
    </w:p>
    <w:p w14:paraId="0470E45F" w14:textId="77777777" w:rsidR="002413DC" w:rsidRPr="00A7045F" w:rsidRDefault="00B21886" w:rsidP="00D93D6D">
      <w:pPr>
        <w:spacing w:after="0" w:line="240" w:lineRule="auto"/>
        <w:jc w:val="both"/>
        <w:rPr>
          <w:rFonts w:ascii="Times New Roman" w:hAnsi="Times New Roman" w:cs="Times New Roman"/>
          <w:iCs/>
          <w:sz w:val="24"/>
          <w:szCs w:val="24"/>
        </w:rPr>
      </w:pPr>
      <w:r w:rsidRPr="00A7045F">
        <w:rPr>
          <w:rFonts w:ascii="Times New Roman" w:eastAsia="Times New Roman" w:hAnsi="Times New Roman"/>
          <w:sz w:val="24"/>
          <w:szCs w:val="24"/>
          <w:lang w:val="kk-KZ" w:eastAsia="ru-RU"/>
        </w:rPr>
        <w:t>Бір таблетканың құрамында</w:t>
      </w:r>
      <w:r w:rsidRPr="00A7045F">
        <w:rPr>
          <w:rFonts w:ascii="Times New Roman" w:hAnsi="Times New Roman" w:cs="Times New Roman"/>
          <w:iCs/>
          <w:sz w:val="24"/>
          <w:szCs w:val="24"/>
        </w:rPr>
        <w:t xml:space="preserve"> </w:t>
      </w:r>
    </w:p>
    <w:p w14:paraId="79F5B958" w14:textId="77777777" w:rsidR="002413DC" w:rsidRPr="00A7045F" w:rsidRDefault="00B21886" w:rsidP="00D93D6D">
      <w:pPr>
        <w:pStyle w:val="21"/>
        <w:shd w:val="clear" w:color="auto" w:fill="auto"/>
        <w:spacing w:after="0" w:line="240" w:lineRule="auto"/>
        <w:ind w:right="-837" w:firstLine="0"/>
        <w:jc w:val="both"/>
        <w:rPr>
          <w:i/>
          <w:caps/>
          <w:color w:val="0070C0"/>
          <w:sz w:val="24"/>
          <w:szCs w:val="24"/>
          <w:lang w:val="kk-KZ"/>
        </w:rPr>
      </w:pPr>
      <w:r w:rsidRPr="00A7045F">
        <w:rPr>
          <w:rFonts w:eastAsia="Times New Roman"/>
          <w:i/>
          <w:sz w:val="24"/>
          <w:szCs w:val="24"/>
          <w:lang w:val="kk-KZ" w:eastAsia="ru-RU"/>
        </w:rPr>
        <w:t>белсенді зат</w:t>
      </w:r>
      <w:r w:rsidRPr="00A7045F">
        <w:rPr>
          <w:rFonts w:cs="Times New Roman"/>
          <w:iCs/>
          <w:sz w:val="24"/>
          <w:szCs w:val="24"/>
        </w:rPr>
        <w:t xml:space="preserve"> –  125 мг</w:t>
      </w:r>
      <w:r w:rsidRPr="00A7045F">
        <w:rPr>
          <w:rFonts w:cs="Times New Roman"/>
          <w:iCs/>
          <w:sz w:val="24"/>
          <w:szCs w:val="24"/>
          <w:lang w:val="kk-KZ"/>
        </w:rPr>
        <w:t xml:space="preserve"> </w:t>
      </w:r>
      <w:r w:rsidRPr="00A7045F">
        <w:rPr>
          <w:rFonts w:cs="Times New Roman"/>
          <w:iCs/>
          <w:sz w:val="24"/>
          <w:szCs w:val="24"/>
        </w:rPr>
        <w:t>бозентан</w:t>
      </w:r>
      <w:r w:rsidRPr="00A7045F">
        <w:rPr>
          <w:rFonts w:cs="Times New Roman"/>
          <w:iCs/>
          <w:sz w:val="24"/>
          <w:szCs w:val="24"/>
          <w:lang w:val="kk-KZ"/>
        </w:rPr>
        <w:t>ға баламалы</w:t>
      </w:r>
      <w:r w:rsidRPr="00A7045F">
        <w:rPr>
          <w:rFonts w:cs="Times New Roman"/>
          <w:iCs/>
          <w:sz w:val="24"/>
          <w:szCs w:val="24"/>
        </w:rPr>
        <w:t xml:space="preserve"> бозентан</w:t>
      </w:r>
      <w:r w:rsidR="000C7216" w:rsidRPr="00A7045F">
        <w:rPr>
          <w:rFonts w:cs="Times New Roman"/>
          <w:iCs/>
          <w:sz w:val="24"/>
          <w:szCs w:val="24"/>
        </w:rPr>
        <w:t xml:space="preserve"> моногидрат</w:t>
      </w:r>
      <w:r w:rsidRPr="00A7045F">
        <w:rPr>
          <w:rFonts w:cs="Times New Roman"/>
          <w:iCs/>
          <w:sz w:val="24"/>
          <w:szCs w:val="24"/>
          <w:lang w:val="kk-KZ"/>
        </w:rPr>
        <w:t>ы</w:t>
      </w:r>
      <w:r w:rsidR="002413DC" w:rsidRPr="00A7045F">
        <w:rPr>
          <w:rFonts w:cs="Times New Roman"/>
          <w:iCs/>
          <w:sz w:val="24"/>
          <w:szCs w:val="24"/>
        </w:rPr>
        <w:t>.</w:t>
      </w:r>
    </w:p>
    <w:p w14:paraId="62D464F2" w14:textId="5CAECD2E" w:rsidR="00B21886" w:rsidRPr="00A7045F" w:rsidRDefault="00B21886" w:rsidP="00D93D6D">
      <w:pPr>
        <w:spacing w:after="0" w:line="240" w:lineRule="auto"/>
        <w:rPr>
          <w:rFonts w:ascii="Times New Roman" w:hAnsi="Times New Roman"/>
          <w:bCs/>
          <w:sz w:val="24"/>
          <w:szCs w:val="24"/>
          <w:lang w:val="kk-KZ"/>
        </w:rPr>
      </w:pPr>
      <w:r w:rsidRPr="00A7045F">
        <w:rPr>
          <w:rFonts w:ascii="Times New Roman" w:hAnsi="Times New Roman"/>
          <w:bCs/>
          <w:sz w:val="24"/>
          <w:szCs w:val="24"/>
          <w:lang w:val="kk-KZ"/>
        </w:rPr>
        <w:t>Қосымша заттардың толық тізімін 6.1.тармағынан қараңыз.</w:t>
      </w:r>
    </w:p>
    <w:p w14:paraId="39024BDB" w14:textId="77777777" w:rsidR="004D5A1F" w:rsidRPr="00A7045F" w:rsidRDefault="004D5A1F" w:rsidP="00D93D6D">
      <w:pPr>
        <w:spacing w:after="0" w:line="240" w:lineRule="auto"/>
        <w:rPr>
          <w:rFonts w:ascii="Times New Roman" w:hAnsi="Times New Roman"/>
          <w:bCs/>
          <w:sz w:val="24"/>
          <w:szCs w:val="24"/>
          <w:lang w:val="kk-KZ"/>
        </w:rPr>
      </w:pPr>
    </w:p>
    <w:p w14:paraId="09317B0C" w14:textId="77777777" w:rsidR="00681EC9" w:rsidRPr="00A7045F" w:rsidRDefault="00681EC9"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 xml:space="preserve">3. </w:t>
      </w:r>
      <w:r w:rsidR="00B21886" w:rsidRPr="00A7045F">
        <w:rPr>
          <w:rFonts w:ascii="Times New Roman" w:hAnsi="Times New Roman" w:cs="Times New Roman"/>
          <w:b/>
          <w:bCs/>
          <w:sz w:val="24"/>
          <w:szCs w:val="24"/>
          <w:lang w:val="kk-KZ"/>
        </w:rPr>
        <w:t>ДӘРІЛІК ТҮРІ</w:t>
      </w:r>
    </w:p>
    <w:p w14:paraId="4A4A3AC0" w14:textId="1662A097" w:rsidR="00C8183F" w:rsidRPr="00A7045F" w:rsidRDefault="00D1566D"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Үлбірлі қабықпен қапталған таблеткалар</w:t>
      </w:r>
      <w:r w:rsidR="009A7393" w:rsidRPr="00A7045F">
        <w:rPr>
          <w:rFonts w:ascii="Times New Roman" w:hAnsi="Times New Roman" w:cs="Times New Roman"/>
          <w:sz w:val="24"/>
          <w:szCs w:val="24"/>
          <w:lang w:val="kk-KZ"/>
        </w:rPr>
        <w:t>.</w:t>
      </w:r>
      <w:r w:rsidRPr="00A7045F">
        <w:rPr>
          <w:rFonts w:ascii="Times New Roman" w:hAnsi="Times New Roman" w:cs="Times New Roman"/>
          <w:sz w:val="24"/>
          <w:szCs w:val="24"/>
          <w:lang w:val="kk-KZ"/>
        </w:rPr>
        <w:t xml:space="preserve"> </w:t>
      </w:r>
    </w:p>
    <w:p w14:paraId="1CBCA4DB" w14:textId="50B53DAC" w:rsidR="00D1566D" w:rsidRPr="00A7045F" w:rsidRDefault="00B21886" w:rsidP="00D93D6D">
      <w:pPr>
        <w:spacing w:after="0" w:line="240" w:lineRule="auto"/>
        <w:jc w:val="both"/>
        <w:rPr>
          <w:rFonts w:ascii="Times New Roman" w:eastAsia="Calibri" w:hAnsi="Times New Roman" w:cs="Times New Roman"/>
          <w:spacing w:val="-3"/>
          <w:sz w:val="24"/>
          <w:szCs w:val="24"/>
          <w:lang w:val="kk-KZ"/>
        </w:rPr>
      </w:pPr>
      <w:r w:rsidRPr="00A7045F">
        <w:rPr>
          <w:rFonts w:ascii="Times New Roman" w:eastAsia="Calibri" w:hAnsi="Times New Roman" w:cs="Times New Roman"/>
          <w:spacing w:val="-3"/>
          <w:sz w:val="24"/>
          <w:szCs w:val="24"/>
          <w:lang w:val="kk-KZ"/>
        </w:rPr>
        <w:t>Сопақша пішінді</w:t>
      </w:r>
      <w:r w:rsidR="008E0279" w:rsidRPr="00A7045F">
        <w:rPr>
          <w:rFonts w:ascii="Times New Roman" w:eastAsia="Calibri" w:hAnsi="Times New Roman" w:cs="Times New Roman"/>
          <w:spacing w:val="-3"/>
          <w:sz w:val="24"/>
          <w:szCs w:val="24"/>
          <w:lang w:val="kk-KZ"/>
        </w:rPr>
        <w:t>,</w:t>
      </w:r>
      <w:r w:rsidR="008E0279" w:rsidRPr="00A7045F">
        <w:rPr>
          <w:rFonts w:ascii="Times New Roman" w:eastAsia="Calibri" w:hAnsi="Times New Roman" w:cs="Times New Roman"/>
          <w:sz w:val="24"/>
          <w:szCs w:val="24"/>
          <w:lang w:val="kk-KZ"/>
        </w:rPr>
        <w:t xml:space="preserve"> екі жағы дөңес, </w:t>
      </w:r>
      <w:r w:rsidR="008E0279" w:rsidRPr="00A7045F">
        <w:rPr>
          <w:rFonts w:ascii="Times New Roman" w:eastAsia="Calibri" w:hAnsi="Times New Roman" w:cs="Times New Roman"/>
          <w:spacing w:val="-2"/>
          <w:sz w:val="24"/>
          <w:szCs w:val="24"/>
          <w:lang w:val="kk-KZ"/>
        </w:rPr>
        <w:t>қызғылт сары</w:t>
      </w:r>
      <w:r w:rsidR="008E0279" w:rsidRPr="00A7045F">
        <w:rPr>
          <w:rFonts w:ascii="Times New Roman" w:eastAsia="Calibri" w:hAnsi="Times New Roman" w:cs="Times New Roman"/>
          <w:sz w:val="24"/>
          <w:szCs w:val="24"/>
          <w:lang w:val="kk-KZ"/>
        </w:rPr>
        <w:t>-ақ түсті үлбірлі қабықпен қапталған</w:t>
      </w:r>
      <w:r w:rsidR="00D1566D" w:rsidRPr="00A7045F">
        <w:rPr>
          <w:rFonts w:ascii="Times New Roman" w:eastAsia="Calibri" w:hAnsi="Times New Roman" w:cs="Times New Roman"/>
          <w:sz w:val="24"/>
          <w:szCs w:val="24"/>
          <w:lang w:val="kk-KZ"/>
        </w:rPr>
        <w:t>, бір жақ бетінде</w:t>
      </w:r>
      <w:r w:rsidR="00D1566D" w:rsidRPr="00A7045F">
        <w:rPr>
          <w:rFonts w:ascii="Times New Roman" w:eastAsia="Calibri" w:hAnsi="Times New Roman" w:cs="Times New Roman"/>
          <w:spacing w:val="-3"/>
          <w:sz w:val="24"/>
          <w:szCs w:val="24"/>
          <w:lang w:val="kk-KZ"/>
        </w:rPr>
        <w:t xml:space="preserve"> </w:t>
      </w:r>
      <w:r w:rsidR="008E0279" w:rsidRPr="00A7045F">
        <w:rPr>
          <w:rFonts w:ascii="Times New Roman" w:hAnsi="Times New Roman" w:cs="Times New Roman"/>
          <w:sz w:val="24"/>
          <w:szCs w:val="24"/>
          <w:lang w:val="kk-KZ"/>
        </w:rPr>
        <w:t xml:space="preserve">'К' </w:t>
      </w:r>
      <w:r w:rsidR="008E0279" w:rsidRPr="00A7045F">
        <w:rPr>
          <w:rFonts w:ascii="Times New Roman" w:eastAsia="Calibri" w:hAnsi="Times New Roman" w:cs="Times New Roman"/>
          <w:spacing w:val="-3"/>
          <w:sz w:val="24"/>
          <w:szCs w:val="24"/>
          <w:lang w:val="kk-KZ"/>
        </w:rPr>
        <w:t>және басқа жақ бетінде</w:t>
      </w:r>
      <w:r w:rsidR="000900C0" w:rsidRPr="00A7045F">
        <w:rPr>
          <w:rFonts w:ascii="Times New Roman" w:eastAsia="Calibri" w:hAnsi="Times New Roman" w:cs="Times New Roman"/>
          <w:spacing w:val="-3"/>
          <w:sz w:val="24"/>
          <w:szCs w:val="24"/>
          <w:lang w:val="kk-KZ"/>
        </w:rPr>
        <w:t xml:space="preserve"> </w:t>
      </w:r>
      <w:r w:rsidR="008E0279" w:rsidRPr="00A7045F">
        <w:rPr>
          <w:rFonts w:ascii="Times New Roman" w:hAnsi="Times New Roman" w:cs="Times New Roman"/>
          <w:sz w:val="24"/>
          <w:szCs w:val="24"/>
          <w:lang w:val="kk-KZ"/>
        </w:rPr>
        <w:t>'22'</w:t>
      </w:r>
      <w:r w:rsidR="008E0279" w:rsidRPr="00A7045F">
        <w:rPr>
          <w:rFonts w:ascii="Times New Roman" w:eastAsia="Calibri" w:hAnsi="Times New Roman" w:cs="Times New Roman"/>
          <w:spacing w:val="-3"/>
          <w:sz w:val="24"/>
          <w:szCs w:val="24"/>
          <w:lang w:val="kk-KZ"/>
        </w:rPr>
        <w:t xml:space="preserve"> өрнегі бар, сындыру сызығымен бөлінген  </w:t>
      </w:r>
      <w:r w:rsidR="00D1566D" w:rsidRPr="00A7045F">
        <w:rPr>
          <w:rFonts w:ascii="Times New Roman" w:eastAsia="Calibri" w:hAnsi="Times New Roman" w:cs="Times New Roman"/>
          <w:spacing w:val="-3"/>
          <w:sz w:val="24"/>
          <w:szCs w:val="24"/>
          <w:lang w:val="kk-KZ"/>
        </w:rPr>
        <w:t>таблеткалар</w:t>
      </w:r>
      <w:r w:rsidR="006E5B41" w:rsidRPr="00A7045F">
        <w:rPr>
          <w:rFonts w:ascii="Times New Roman" w:eastAsia="Calibri" w:hAnsi="Times New Roman" w:cs="Times New Roman"/>
          <w:spacing w:val="-3"/>
          <w:sz w:val="24"/>
          <w:szCs w:val="24"/>
          <w:lang w:val="kk-KZ"/>
        </w:rPr>
        <w:t>.</w:t>
      </w:r>
      <w:r w:rsidR="00D1566D" w:rsidRPr="00A7045F">
        <w:rPr>
          <w:rFonts w:ascii="Times New Roman" w:hAnsi="Times New Roman" w:cs="Times New Roman"/>
          <w:sz w:val="24"/>
          <w:szCs w:val="24"/>
          <w:lang w:val="kk-KZ"/>
        </w:rPr>
        <w:t xml:space="preserve"> </w:t>
      </w:r>
    </w:p>
    <w:p w14:paraId="0C0D1584" w14:textId="77777777" w:rsidR="008E0279" w:rsidRPr="00A7045F" w:rsidRDefault="008E0279" w:rsidP="00D93D6D">
      <w:pPr>
        <w:spacing w:after="0" w:line="240" w:lineRule="auto"/>
        <w:jc w:val="both"/>
        <w:rPr>
          <w:rFonts w:ascii="Times New Roman" w:hAnsi="Times New Roman" w:cs="Times New Roman"/>
          <w:b/>
          <w:sz w:val="24"/>
          <w:szCs w:val="24"/>
          <w:lang w:val="kk-KZ"/>
        </w:rPr>
      </w:pPr>
    </w:p>
    <w:p w14:paraId="6CFF2604" w14:textId="77777777" w:rsidR="00681EC9" w:rsidRPr="00A7045F" w:rsidRDefault="00681EC9"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4. КЛИНИ</w:t>
      </w:r>
      <w:r w:rsidR="008E0279" w:rsidRPr="00A7045F">
        <w:rPr>
          <w:rFonts w:ascii="Times New Roman" w:hAnsi="Times New Roman" w:cs="Times New Roman"/>
          <w:b/>
          <w:sz w:val="24"/>
          <w:szCs w:val="24"/>
          <w:lang w:val="kk-KZ"/>
        </w:rPr>
        <w:t>КАЛЫҚ Д</w:t>
      </w:r>
      <w:r w:rsidRPr="00A7045F">
        <w:rPr>
          <w:rFonts w:ascii="Times New Roman" w:hAnsi="Times New Roman" w:cs="Times New Roman"/>
          <w:b/>
          <w:sz w:val="24"/>
          <w:szCs w:val="24"/>
          <w:lang w:val="kk-KZ"/>
        </w:rPr>
        <w:t>Е</w:t>
      </w:r>
      <w:r w:rsidR="008E0279" w:rsidRPr="00A7045F">
        <w:rPr>
          <w:rFonts w:ascii="Times New Roman" w:hAnsi="Times New Roman" w:cs="Times New Roman"/>
          <w:b/>
          <w:sz w:val="24"/>
          <w:szCs w:val="24"/>
          <w:lang w:val="kk-KZ"/>
        </w:rPr>
        <w:t>РЕКТЕР</w:t>
      </w:r>
    </w:p>
    <w:p w14:paraId="13626915" w14:textId="2824EAD9" w:rsidR="009C166C" w:rsidRPr="00A7045F" w:rsidRDefault="009C166C" w:rsidP="00D93D6D">
      <w:pPr>
        <w:spacing w:after="0" w:line="240" w:lineRule="auto"/>
        <w:jc w:val="both"/>
        <w:rPr>
          <w:rFonts w:ascii="Times New Roman" w:hAnsi="Times New Roman" w:cs="Times New Roman"/>
          <w:b/>
          <w:bCs/>
          <w:sz w:val="24"/>
          <w:szCs w:val="24"/>
          <w:lang w:val="kk-KZ"/>
        </w:rPr>
      </w:pPr>
      <w:r w:rsidRPr="00A7045F">
        <w:rPr>
          <w:rFonts w:ascii="Times New Roman" w:hAnsi="Times New Roman" w:cs="Times New Roman"/>
          <w:b/>
          <w:sz w:val="24"/>
          <w:szCs w:val="24"/>
          <w:lang w:val="kk-KZ"/>
        </w:rPr>
        <w:t>4.1. </w:t>
      </w:r>
      <w:r w:rsidR="00411C1E" w:rsidRPr="00A7045F">
        <w:rPr>
          <w:b/>
          <w:bCs/>
          <w:sz w:val="24"/>
          <w:szCs w:val="24"/>
          <w:lang w:val="kk-KZ"/>
        </w:rPr>
        <w:t xml:space="preserve"> </w:t>
      </w:r>
      <w:r w:rsidR="00411C1E" w:rsidRPr="00A7045F">
        <w:rPr>
          <w:rFonts w:ascii="Times New Roman" w:hAnsi="Times New Roman" w:cs="Times New Roman"/>
          <w:b/>
          <w:bCs/>
          <w:sz w:val="24"/>
          <w:szCs w:val="24"/>
          <w:lang w:val="kk-KZ"/>
        </w:rPr>
        <w:t>Қолданылуы</w:t>
      </w:r>
    </w:p>
    <w:p w14:paraId="6BDB5D9C" w14:textId="0E0138C0" w:rsidR="00372A7B" w:rsidRPr="00A7045F" w:rsidRDefault="00271A58" w:rsidP="00D93D6D">
      <w:pPr>
        <w:spacing w:after="0" w:line="240" w:lineRule="auto"/>
        <w:jc w:val="both"/>
        <w:rPr>
          <w:rFonts w:ascii="Times New Roman" w:hAnsi="Times New Roman" w:cs="Times New Roman"/>
          <w:sz w:val="24"/>
          <w:szCs w:val="24"/>
          <w:lang w:val="kk-KZ"/>
        </w:rPr>
      </w:pPr>
      <w:r w:rsidRPr="00271A58">
        <w:rPr>
          <w:rFonts w:ascii="Times New Roman" w:hAnsi="Times New Roman" w:cs="Times New Roman"/>
          <w:sz w:val="24"/>
          <w:szCs w:val="24"/>
          <w:lang w:val="kk-KZ"/>
        </w:rPr>
        <w:t>ДДҰ-ның III функционалдық класы пациенттерінде дене жүктемелеріне және симптомдар жақсаруына төзімділікті жақсарту мақсатында өкпенің артериялық гипертензиясын (ӨАГ) емдеу. Тиімділігі мыналарда көрсетілген:</w:t>
      </w:r>
    </w:p>
    <w:p w14:paraId="59A32561"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өкпенің бастапқы (идиопатиялық және тұқым қуалайтын) артериялық гипертензиясында</w:t>
      </w:r>
    </w:p>
    <w:p w14:paraId="62DDCFE1" w14:textId="26723B42"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 - өкпенің елеулі </w:t>
      </w:r>
      <w:r w:rsidR="004E12A3" w:rsidRPr="004E12A3">
        <w:rPr>
          <w:rFonts w:ascii="Times New Roman" w:hAnsi="Times New Roman" w:cs="Times New Roman"/>
          <w:sz w:val="24"/>
          <w:szCs w:val="24"/>
          <w:lang w:val="kk-KZ"/>
        </w:rPr>
        <w:t>интерстициальді</w:t>
      </w:r>
      <w:r w:rsidRPr="00A7045F">
        <w:rPr>
          <w:rFonts w:ascii="Times New Roman" w:hAnsi="Times New Roman" w:cs="Times New Roman"/>
          <w:sz w:val="24"/>
          <w:szCs w:val="24"/>
          <w:lang w:val="kk-KZ"/>
        </w:rPr>
        <w:t xml:space="preserve"> зақымдануы болмаған кезде склеродермия аясында өкпенің қайталама артериялық гипертензиясында</w:t>
      </w:r>
    </w:p>
    <w:p w14:paraId="727CDC2D"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Эйзенменгер синдромы типі бойынша гемодинамиканың бұзылуымен туа біткен жүрек ақаулары салдарынан өкпенің артериялық гипертензиясында.</w:t>
      </w:r>
    </w:p>
    <w:p w14:paraId="3B17AAB3" w14:textId="41DD5DA2" w:rsidR="00372A7B" w:rsidRPr="00A7045F" w:rsidRDefault="00271A58" w:rsidP="00D93D6D">
      <w:pPr>
        <w:spacing w:after="0" w:line="240" w:lineRule="auto"/>
        <w:jc w:val="both"/>
        <w:rPr>
          <w:rFonts w:ascii="Times New Roman" w:hAnsi="Times New Roman" w:cs="Times New Roman"/>
          <w:sz w:val="24"/>
          <w:szCs w:val="24"/>
          <w:lang w:val="kk-KZ"/>
        </w:rPr>
      </w:pPr>
      <w:r w:rsidRPr="00271A58">
        <w:rPr>
          <w:rFonts w:ascii="Times New Roman" w:hAnsi="Times New Roman" w:cs="Times New Roman"/>
          <w:sz w:val="24"/>
          <w:szCs w:val="24"/>
          <w:lang w:val="kk-KZ"/>
        </w:rPr>
        <w:t>Сонымен бірге ДДҰ-ның II функционалдық класының өкпенің артериялық гипертензиясы бар пациенттерін</w:t>
      </w:r>
      <w:r>
        <w:rPr>
          <w:rFonts w:ascii="Times New Roman" w:hAnsi="Times New Roman" w:cs="Times New Roman"/>
          <w:sz w:val="24"/>
          <w:szCs w:val="24"/>
          <w:lang w:val="kk-KZ"/>
        </w:rPr>
        <w:t xml:space="preserve">де кейбір жақсарулар анықталған </w:t>
      </w:r>
      <w:r w:rsidR="00372A7B" w:rsidRPr="00A7045F">
        <w:rPr>
          <w:rFonts w:ascii="Times New Roman" w:hAnsi="Times New Roman" w:cs="Times New Roman"/>
          <w:sz w:val="24"/>
          <w:szCs w:val="24"/>
          <w:lang w:val="kk-KZ"/>
        </w:rPr>
        <w:t>(5.1 бөлімін қараңыз).</w:t>
      </w:r>
    </w:p>
    <w:p w14:paraId="15FC74B7"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Босфит препараты склеродермиялық акропатия аясында терінің жаңа ойық жара зақымдануының профилактикасы мақсатында қолданылады (5.1 бөлімін қараңыз).</w:t>
      </w:r>
    </w:p>
    <w:p w14:paraId="75B8BAB5" w14:textId="77777777" w:rsidR="00411C1E" w:rsidRPr="00A7045F" w:rsidRDefault="00411C1E" w:rsidP="00D93D6D">
      <w:pPr>
        <w:spacing w:after="0" w:line="240" w:lineRule="auto"/>
        <w:jc w:val="both"/>
        <w:rPr>
          <w:rFonts w:ascii="Times New Roman" w:hAnsi="Times New Roman" w:cs="Times New Roman"/>
          <w:sz w:val="24"/>
          <w:szCs w:val="24"/>
          <w:lang w:val="kk-KZ"/>
        </w:rPr>
      </w:pPr>
    </w:p>
    <w:p w14:paraId="4ADF9FD3" w14:textId="2B525BF4" w:rsidR="009C166C" w:rsidRPr="00A7045F" w:rsidRDefault="009C166C"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4.2. </w:t>
      </w:r>
      <w:r w:rsidR="008E0279" w:rsidRPr="00A7045F">
        <w:rPr>
          <w:rFonts w:ascii="Times New Roman" w:eastAsia="Times New Roman" w:hAnsi="Times New Roman"/>
          <w:b/>
          <w:sz w:val="24"/>
          <w:szCs w:val="24"/>
          <w:lang w:val="kk-KZ" w:eastAsia="ru-RU"/>
        </w:rPr>
        <w:t>Дозалау режимі және қолдану тәсілі</w:t>
      </w:r>
    </w:p>
    <w:p w14:paraId="0003350D" w14:textId="38AED28D" w:rsidR="00A679FF" w:rsidRPr="00A7045F" w:rsidRDefault="008E0279" w:rsidP="00D93D6D">
      <w:pPr>
        <w:spacing w:after="0" w:line="240" w:lineRule="auto"/>
        <w:jc w:val="both"/>
        <w:rPr>
          <w:rFonts w:ascii="Times New Roman" w:hAnsi="Times New Roman" w:cs="Times New Roman"/>
          <w:b/>
          <w:bCs/>
          <w:sz w:val="24"/>
          <w:szCs w:val="24"/>
          <w:lang w:val="kk-KZ"/>
        </w:rPr>
      </w:pPr>
      <w:r w:rsidRPr="00A7045F">
        <w:rPr>
          <w:rFonts w:ascii="Times New Roman" w:hAnsi="Times New Roman" w:cs="Times New Roman"/>
          <w:b/>
          <w:bCs/>
          <w:sz w:val="24"/>
          <w:szCs w:val="24"/>
          <w:lang w:val="kk-KZ"/>
        </w:rPr>
        <w:t>Дозалау режимі</w:t>
      </w:r>
    </w:p>
    <w:p w14:paraId="1616ED92"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bookmarkStart w:id="1" w:name="2175220274"/>
      <w:bookmarkEnd w:id="1"/>
      <w:r w:rsidRPr="00A7045F">
        <w:rPr>
          <w:rFonts w:ascii="Times New Roman" w:hAnsi="Times New Roman" w:cs="Times New Roman"/>
          <w:i/>
          <w:sz w:val="24"/>
          <w:szCs w:val="24"/>
          <w:lang w:val="kk-KZ"/>
        </w:rPr>
        <w:t>Өкпенің артериялық гипертензиясы</w:t>
      </w:r>
    </w:p>
    <w:p w14:paraId="08A4B636" w14:textId="33045910" w:rsidR="00D37E60"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Емдеуді ӨАГ емдеу тәжірибесі бар дәрігер ғана бастауы және бақылауы тиіс.</w:t>
      </w:r>
      <w:r w:rsidRPr="00A7045F">
        <w:rPr>
          <w:rFonts w:ascii="Times New Roman" w:eastAsia="Batang" w:hAnsi="Times New Roman" w:cs="Times New Roman"/>
          <w:sz w:val="24"/>
          <w:szCs w:val="24"/>
          <w:lang w:val="kk-KZ" w:eastAsia="pl-PL"/>
        </w:rPr>
        <w:t xml:space="preserve"> Ересек пациенттер үшін бастапқы доза 4 апта бойы күніне екі рет  62,5 мг, содан кейін доза күніне екі рет 125 мг демеуші дозаға дейін арттырылады.</w:t>
      </w:r>
      <w:r w:rsidRPr="00A7045F">
        <w:rPr>
          <w:rFonts w:ascii="Times New Roman" w:hAnsi="Times New Roman" w:cs="Times New Roman"/>
          <w:sz w:val="24"/>
          <w:szCs w:val="24"/>
          <w:lang w:val="kk-KZ"/>
        </w:rPr>
        <w:t xml:space="preserve"> </w:t>
      </w:r>
      <w:r w:rsidR="00D37E60" w:rsidRPr="00A7045F">
        <w:rPr>
          <w:rFonts w:ascii="Times New Roman" w:hAnsi="Times New Roman" w:cs="Times New Roman"/>
          <w:sz w:val="24"/>
          <w:szCs w:val="24"/>
          <w:lang w:val="kk-KZ"/>
        </w:rPr>
        <w:t>Осы ұсынымдар емдеуді тоқтатқаннан кейін Босфит препаратын қайталап енгізуге де қатысты.</w:t>
      </w:r>
    </w:p>
    <w:p w14:paraId="7DA60503" w14:textId="77777777" w:rsidR="00372A7B" w:rsidRPr="00A7045F" w:rsidRDefault="00372A7B"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 xml:space="preserve">Балалар фармакокинетикасының деректері 1 жастан 15 жасқа дейінгі </w:t>
      </w:r>
      <w:r w:rsidRPr="00A7045F">
        <w:rPr>
          <w:rFonts w:ascii="Times New Roman" w:hAnsi="Times New Roman" w:cs="Times New Roman"/>
          <w:sz w:val="24"/>
          <w:szCs w:val="24"/>
          <w:lang w:val="kk-KZ"/>
        </w:rPr>
        <w:t>ӨАГ</w:t>
      </w:r>
      <w:r w:rsidRPr="00A7045F">
        <w:rPr>
          <w:rFonts w:ascii="Times New Roman" w:eastAsia="Times New Roman" w:hAnsi="Times New Roman" w:cs="Times New Roman"/>
          <w:sz w:val="24"/>
          <w:szCs w:val="24"/>
          <w:lang w:val="kk-KZ"/>
        </w:rPr>
        <w:t xml:space="preserve"> бар балалардағы қан плазмасындағы бозентан концентрациясы ересек пациенттердегіге қарағанда орта есеппен төмен екенін және бозентан дозасын дене салмағына қарай 2 мг/кг-дан </w:t>
      </w:r>
      <w:r w:rsidRPr="00A7045F">
        <w:rPr>
          <w:rFonts w:ascii="Times New Roman" w:eastAsia="Times New Roman" w:hAnsi="Times New Roman" w:cs="Times New Roman"/>
          <w:sz w:val="24"/>
          <w:szCs w:val="24"/>
          <w:lang w:val="kk-KZ"/>
        </w:rPr>
        <w:lastRenderedPageBreak/>
        <w:t xml:space="preserve">жоғарылатқанда немесе қабылдау жиілігі күніне екіден үш ретке дейін жоғарылағанда ұлғаймағанын көрсетті (5.1-бөлім және 5.2-бөлімдерін қараңыз). Препараттың дозасын немесе қабылдау жиілігін арттыру расында қосымша клиникалық әсерге әкелмеуі мүмкін. Осы фармакокинетикалық нәтижелерге сүйене отырып, 1 жастағы және одан асқан </w:t>
      </w:r>
      <w:r w:rsidRPr="00A7045F">
        <w:rPr>
          <w:rFonts w:ascii="Times New Roman" w:hAnsi="Times New Roman" w:cs="Times New Roman"/>
          <w:sz w:val="24"/>
          <w:szCs w:val="24"/>
          <w:lang w:val="kk-KZ"/>
        </w:rPr>
        <w:t>ӨАГ</w:t>
      </w:r>
      <w:r w:rsidRPr="00A7045F">
        <w:rPr>
          <w:rFonts w:ascii="Times New Roman" w:eastAsia="Times New Roman" w:hAnsi="Times New Roman" w:cs="Times New Roman"/>
          <w:sz w:val="24"/>
          <w:szCs w:val="24"/>
          <w:lang w:val="kk-KZ"/>
        </w:rPr>
        <w:t xml:space="preserve"> бар балаларда қолданылған кезде ұсынылатын бастапқы және демеуші дозасы таңертең және кешке 2 мг/кг құрайды.</w:t>
      </w:r>
    </w:p>
    <w:p w14:paraId="21BB835B" w14:textId="1A9E3B07" w:rsidR="006E5B41" w:rsidRPr="00A7045F" w:rsidRDefault="00372A7B"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Тұрақты персистирлейтін өкпе гипертензиясы бар жаңа туған нәрестелерде стандартты емдеуде бозентанның пайдасы р</w:t>
      </w:r>
      <w:r w:rsidR="0063300D">
        <w:rPr>
          <w:rFonts w:ascii="Times New Roman" w:eastAsia="Times New Roman" w:hAnsi="Times New Roman" w:cs="Times New Roman"/>
          <w:sz w:val="24"/>
          <w:szCs w:val="24"/>
          <w:lang w:val="kk-KZ"/>
        </w:rPr>
        <w:t>а</w:t>
      </w:r>
      <w:r w:rsidRPr="00A7045F">
        <w:rPr>
          <w:rFonts w:ascii="Times New Roman" w:eastAsia="Times New Roman" w:hAnsi="Times New Roman" w:cs="Times New Roman"/>
          <w:sz w:val="24"/>
          <w:szCs w:val="24"/>
          <w:lang w:val="kk-KZ"/>
        </w:rPr>
        <w:t>сталмаған. Дозалау бойынша ұсыныстарды беру мүмкін емес (5.1 және 5.2 бөлімдерін қараңыз).</w:t>
      </w:r>
    </w:p>
    <w:p w14:paraId="31EEF173"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Өкпенің артериялық гипертензиясы клиникалық нашарлаған жағдайда емдеу</w:t>
      </w:r>
    </w:p>
    <w:p w14:paraId="55136787" w14:textId="0A81FDFD"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Босфитпен кем дегенде 8 апта бойы емдеуге қарамастан (оның ішінде ұсынылған дозасында кемінде 4 апта), клиникалық нашарлау жағдайы орын алса (мысалы, 6 минуттық серуендеу тесті кезінде емдеу басталғанға дейін өлшенгенмен салыстырғанда қашықтықтың азаюы кемінде 10%-ға төмендесе), мұндай кезде</w:t>
      </w:r>
      <w:r w:rsidR="00DA5150" w:rsidRPr="00A7045F">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баламалы емдеу әдістері қарастырылуы тиіс.</w:t>
      </w:r>
      <w:r w:rsidR="00D93D6D" w:rsidRPr="00A7045F">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 xml:space="preserve">Босфитті қабылдаудың 8 аптасынан кейін емдік жауап болмаған кейбір пациенттерде, қосымша 4-8 апта емдеуден кейін оң жауап байқалуы мүмкін. </w:t>
      </w:r>
    </w:p>
    <w:p w14:paraId="647777B7"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Босфитпен емдеуге қарамастан</w:t>
      </w:r>
      <w:r w:rsidR="00DA5150" w:rsidRPr="00A7045F">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(бірнеше ай емдеуден кейін)  кешеуілдеген клиникалық нашарлау жағдайында (яғни бірнеше айдан кейін) емдеу қайта бағалануы тиіс.</w:t>
      </w:r>
    </w:p>
    <w:p w14:paraId="563880DE"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125 мг Босфитті</w:t>
      </w:r>
      <w:r w:rsidR="00DA5150" w:rsidRPr="00A7045F">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қабылдауға жауабы нашар кейбір пациенттер дозаны күніне екі рет 250 мг</w:t>
      </w:r>
      <w:r w:rsidR="00DA5150" w:rsidRPr="00A7045F">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дейін арттырса, өзінің физикалық жұмыс қабілетін сәл жақсарта алады. Гепатоуыттылық дозаға байланысты екенін ескере отырып, пайда/қауіпті мұқият бағалау керек.</w:t>
      </w:r>
    </w:p>
    <w:p w14:paraId="50B4B93C"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Емдеуді тоқтату</w:t>
      </w:r>
    </w:p>
    <w:p w14:paraId="403324EA" w14:textId="1254D048" w:rsidR="00D37E60" w:rsidRPr="00A7045F" w:rsidRDefault="009815AD"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Бозентаммен</w:t>
      </w:r>
      <w:r w:rsidR="00D37E60" w:rsidRPr="00A7045F">
        <w:rPr>
          <w:rFonts w:ascii="Times New Roman" w:hAnsi="Times New Roman" w:cs="Times New Roman"/>
          <w:sz w:val="24"/>
          <w:szCs w:val="24"/>
          <w:lang w:val="kk-KZ"/>
        </w:rPr>
        <w:t xml:space="preserve"> емдеуді күрт тоқтатқаннан кейінгі бақылаулар тәжірибесі шектеулі ғана. Мұндай тоқтатудың нәтижесінде аурудың елеулі өршігені туралы деректер жоқ. Дегенмен, болуы мүмкін тоқтату әсеріне байланысты, клиникалық жағдайдың нашарлау қаупін болдырмас үшін, дозасын (оны 3-7 күн ішінде жартысына дейін азайта отырып) баламалы емнің басталуымен бір мезгілде біртіндеп төмендету ұсынылады. Дозаны төмендету кезінде пациент тұрақты бақылауда болуы тиіс.</w:t>
      </w:r>
    </w:p>
    <w:p w14:paraId="051BF0FD"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Склеродермиялық акропатия аясындағы терінің жаңадан түзілген  ойық жаралы зақымдануларының профилактикасы</w:t>
      </w:r>
    </w:p>
    <w:p w14:paraId="1BF8D46F"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Бастапқы сатыда емдеу мен бақылауды жүйелі склеродермияны емдеуде тәжірибесі бар дәрігер ғана жүргізуі тиіс.</w:t>
      </w:r>
    </w:p>
    <w:p w14:paraId="33FA547B" w14:textId="47FE34CD"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Ересек пациенттерде препараттың бастапқы дозасы 4 апта бойы күніне екі рет 62,5 мг, сосын дозасы күніне екі рет 125 мг демеуші дозасына дейін  арттырылады. Аталған көрсетілім бойынша қолдану тәжірибесі 6 аймен шектеледі.</w:t>
      </w:r>
      <w:r w:rsidR="0063300D">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Сол ұсынымдар емдеуді тоқтатқаннан кейін Босфит</w:t>
      </w:r>
      <w:r w:rsidR="009815AD" w:rsidRPr="00A7045F">
        <w:rPr>
          <w:rFonts w:ascii="Times New Roman" w:hAnsi="Times New Roman" w:cs="Times New Roman"/>
          <w:sz w:val="24"/>
          <w:szCs w:val="24"/>
          <w:lang w:val="kk-KZ"/>
        </w:rPr>
        <w:t>т</w:t>
      </w:r>
      <w:r w:rsidRPr="00A7045F">
        <w:rPr>
          <w:rFonts w:ascii="Times New Roman" w:hAnsi="Times New Roman" w:cs="Times New Roman"/>
          <w:sz w:val="24"/>
          <w:szCs w:val="24"/>
          <w:lang w:val="kk-KZ"/>
        </w:rPr>
        <w:t>і қайта енгізуге де қатысты. Пациенттің емдеуге жауабы және емді жалғастыру қажеттілігі үнемі қайта бағалануы тиіс. Бозентанның гепатоуыттылығын ескере отырып, науқасқа пайдасы/қаупі арақатынасын мұқият саралау керек.</w:t>
      </w:r>
    </w:p>
    <w:p w14:paraId="0171C5F8" w14:textId="77777777" w:rsidR="00372A7B" w:rsidRPr="00A7045F" w:rsidRDefault="00372A7B" w:rsidP="00D93D6D">
      <w:pPr>
        <w:pStyle w:val="ac"/>
        <w:ind w:left="0" w:right="-1"/>
        <w:jc w:val="both"/>
        <w:rPr>
          <w:szCs w:val="24"/>
          <w:lang w:val="kk-KZ"/>
        </w:rPr>
      </w:pPr>
      <w:r w:rsidRPr="00A7045F">
        <w:rPr>
          <w:szCs w:val="24"/>
          <w:lang w:val="kk-KZ"/>
        </w:rPr>
        <w:t xml:space="preserve">18 жасқа дейінгі жастағы пациенттерде қауіпсіздігі мен тиімділігі туралы деректер жоқ.  </w:t>
      </w:r>
    </w:p>
    <w:p w14:paraId="04C4711F" w14:textId="77777777" w:rsidR="00372A7B" w:rsidRPr="00A7045F" w:rsidRDefault="00372A7B"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Осы аурумен ауыратын кіші жастағы балаларда бозентан туралы фармакокинетикалық деректер жоқ.</w:t>
      </w:r>
    </w:p>
    <w:p w14:paraId="2587C854"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Бауыр функциясының бұзылуы кезіндегі доза</w:t>
      </w:r>
    </w:p>
    <w:p w14:paraId="651D0998" w14:textId="22E6E011"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Бауыр функциясының жеңіл бұзылуы бар (мысалы, Чайлд – Пью шкаласы бойынша А класы) науқастар үшін дозаны түзету қажет емес. Босфит</w:t>
      </w:r>
      <w:r w:rsidR="009815AD" w:rsidRPr="00A7045F">
        <w:rPr>
          <w:rFonts w:ascii="Times New Roman" w:hAnsi="Times New Roman" w:cs="Times New Roman"/>
          <w:sz w:val="24"/>
          <w:szCs w:val="24"/>
          <w:lang w:val="kk-KZ"/>
        </w:rPr>
        <w:t>ті</w:t>
      </w:r>
      <w:r w:rsidRPr="00A7045F">
        <w:rPr>
          <w:rFonts w:ascii="Times New Roman" w:hAnsi="Times New Roman" w:cs="Times New Roman"/>
          <w:sz w:val="24"/>
          <w:szCs w:val="24"/>
          <w:lang w:val="kk-KZ"/>
        </w:rPr>
        <w:t xml:space="preserve"> бауыр жеткіліксіздігі орташа немесе ауыр пациенттерде қолдануға болмайды (мысалы, Чайлд – Пью шкаласы бойынша В,</w:t>
      </w:r>
      <w:r w:rsidR="00DA5150" w:rsidRPr="00A7045F">
        <w:rPr>
          <w:rFonts w:ascii="Times New Roman" w:hAnsi="Times New Roman" w:cs="Times New Roman"/>
          <w:sz w:val="24"/>
          <w:szCs w:val="24"/>
          <w:lang w:val="kk-KZ"/>
        </w:rPr>
        <w:t xml:space="preserve"> </w:t>
      </w:r>
      <w:r w:rsidRPr="00A7045F">
        <w:rPr>
          <w:rFonts w:ascii="Times New Roman" w:hAnsi="Times New Roman" w:cs="Times New Roman"/>
          <w:sz w:val="24"/>
          <w:szCs w:val="24"/>
          <w:lang w:val="kk-KZ"/>
        </w:rPr>
        <w:t>С класы).</w:t>
      </w:r>
    </w:p>
    <w:p w14:paraId="2605E636"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Бүйрек функциясының бұзылуы кезіндегі доза</w:t>
      </w:r>
    </w:p>
    <w:p w14:paraId="4B5D5EDD"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Бүйрек функциясының бұзылулары бар науқастар үшін  дозасына түзету жүргізу қажет емес. Диализ жүргізу кезінде дозасын өзгерту қажет емес. </w:t>
      </w:r>
    </w:p>
    <w:p w14:paraId="580D156E" w14:textId="77777777" w:rsidR="00D37E60" w:rsidRPr="00A7045F" w:rsidRDefault="00D37E60"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Егде жастағы пациенттер</w:t>
      </w:r>
    </w:p>
    <w:p w14:paraId="08FC124D" w14:textId="77777777" w:rsidR="00D37E60" w:rsidRPr="00A7045F" w:rsidRDefault="00D37E60"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Босфит препаратының осы жас санатына (65 жастан жоғары) теріс әсерін зерттеу жөніндегі деректер жоқ. </w:t>
      </w:r>
    </w:p>
    <w:p w14:paraId="0CBF1966" w14:textId="77777777" w:rsidR="00372A7B" w:rsidRPr="00A7045F" w:rsidRDefault="00372A7B" w:rsidP="00D93D6D">
      <w:pPr>
        <w:tabs>
          <w:tab w:val="left" w:pos="0"/>
        </w:tabs>
        <w:spacing w:after="0" w:line="240" w:lineRule="auto"/>
        <w:ind w:right="-1"/>
        <w:jc w:val="both"/>
        <w:rPr>
          <w:rFonts w:ascii="Times New Roman" w:hAnsi="Times New Roman"/>
          <w:b/>
          <w:sz w:val="24"/>
          <w:szCs w:val="24"/>
          <w:lang w:val="kk-KZ" w:bidi="ru-RU"/>
        </w:rPr>
      </w:pPr>
      <w:r w:rsidRPr="00A7045F">
        <w:rPr>
          <w:rFonts w:ascii="Times New Roman" w:hAnsi="Times New Roman"/>
          <w:b/>
          <w:sz w:val="24"/>
          <w:szCs w:val="24"/>
          <w:lang w:val="kk-KZ" w:bidi="ru-RU"/>
        </w:rPr>
        <w:lastRenderedPageBreak/>
        <w:t xml:space="preserve">Қолдану тәсілі </w:t>
      </w:r>
    </w:p>
    <w:p w14:paraId="1A3E26E3" w14:textId="77777777" w:rsidR="00372A7B" w:rsidRPr="00A7045F" w:rsidRDefault="00372A7B"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Таблеткаларды таңертең және кешке, тамақпен немесе онсыз ішке қабылдау керек. Үлбірлі қабықпен қапталған таблеткаларды сумен ішіп, жұту керек.</w:t>
      </w:r>
    </w:p>
    <w:p w14:paraId="66309B1A" w14:textId="77777777" w:rsidR="000900C0" w:rsidRPr="00A7045F" w:rsidRDefault="000900C0" w:rsidP="00D93D6D">
      <w:pPr>
        <w:spacing w:after="0" w:line="240" w:lineRule="auto"/>
        <w:jc w:val="both"/>
        <w:rPr>
          <w:rFonts w:ascii="Times New Roman" w:hAnsi="Times New Roman" w:cs="Times New Roman"/>
          <w:sz w:val="24"/>
          <w:szCs w:val="24"/>
          <w:lang w:val="kk-KZ"/>
        </w:rPr>
      </w:pPr>
    </w:p>
    <w:p w14:paraId="71BB20B7" w14:textId="77777777" w:rsidR="00DB5E46" w:rsidRPr="00A7045F" w:rsidRDefault="00B26C83"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4.3. </w:t>
      </w:r>
      <w:r w:rsidR="00DB5E46" w:rsidRPr="00A7045F">
        <w:rPr>
          <w:rFonts w:ascii="Times New Roman" w:hAnsi="Times New Roman" w:cs="Times New Roman"/>
          <w:b/>
          <w:bCs/>
          <w:sz w:val="24"/>
          <w:szCs w:val="24"/>
          <w:lang w:val="kk-KZ"/>
        </w:rPr>
        <w:t>Қолдануға болмайтын жағдайлар</w:t>
      </w:r>
    </w:p>
    <w:p w14:paraId="32E2F861" w14:textId="0D198933" w:rsidR="00DB5E46" w:rsidRPr="00A7045F" w:rsidRDefault="00DB5E4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 белсенді затқа немесе қосымша заттардың кез келгеніне </w:t>
      </w:r>
      <w:r w:rsidR="00B6505F" w:rsidRPr="00A7045F">
        <w:rPr>
          <w:rFonts w:ascii="Times New Roman" w:hAnsi="Times New Roman" w:cs="Times New Roman"/>
          <w:sz w:val="24"/>
          <w:szCs w:val="24"/>
          <w:lang w:val="kk-KZ"/>
        </w:rPr>
        <w:t xml:space="preserve">аса </w:t>
      </w:r>
      <w:r w:rsidRPr="00A7045F">
        <w:rPr>
          <w:rFonts w:ascii="Times New Roman" w:hAnsi="Times New Roman" w:cs="Times New Roman"/>
          <w:sz w:val="24"/>
          <w:szCs w:val="24"/>
          <w:lang w:val="kk-KZ"/>
        </w:rPr>
        <w:t xml:space="preserve">жоғары сезімталдық  </w:t>
      </w:r>
    </w:p>
    <w:p w14:paraId="485F6A4B" w14:textId="77777777" w:rsidR="00DB5E46" w:rsidRPr="00A7045F" w:rsidRDefault="00DB5E4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бауыр функциясының орташа немесе ауыр бұзылулары, мысалы, Чайлд-Пью шкаласы бойынша В немесе С класы</w:t>
      </w:r>
    </w:p>
    <w:p w14:paraId="0F7D9CE9" w14:textId="77777777" w:rsidR="00DB5E46" w:rsidRPr="00A7045F" w:rsidRDefault="00DB5E4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-емдеудің алдында бауыр аминотрансферазасының деңгейі жоғары болса, яғни аспартатаминотрансфераза (AST) және/немесе аланинаминотрансфераза (ALT) деңгейі қалыптан үш есеге жоғары болғанда  </w:t>
      </w:r>
    </w:p>
    <w:p w14:paraId="60F94C11" w14:textId="77777777" w:rsidR="00DB5E46" w:rsidRPr="00A7045F" w:rsidRDefault="00DB5E4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А циклоспоринін бір мезгілде қабылдау</w:t>
      </w:r>
    </w:p>
    <w:p w14:paraId="56E81592" w14:textId="77777777" w:rsidR="00DB5E46" w:rsidRPr="00A7045F" w:rsidRDefault="00DB5E4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 жүктілік </w:t>
      </w:r>
    </w:p>
    <w:p w14:paraId="20906360" w14:textId="77777777" w:rsidR="00DB5E46" w:rsidRPr="00A7045F" w:rsidRDefault="00DB5E4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контрацепцияның сенімді әдістерін пайдаланбайтын, ұрпақ өрб</w:t>
      </w:r>
      <w:r w:rsidR="00DA5150" w:rsidRPr="00A7045F">
        <w:rPr>
          <w:rFonts w:ascii="Times New Roman" w:hAnsi="Times New Roman" w:cs="Times New Roman"/>
          <w:sz w:val="24"/>
          <w:szCs w:val="24"/>
          <w:lang w:val="kk-KZ"/>
        </w:rPr>
        <w:t>іту</w:t>
      </w:r>
      <w:r w:rsidRPr="00A7045F">
        <w:rPr>
          <w:rFonts w:ascii="Times New Roman" w:hAnsi="Times New Roman" w:cs="Times New Roman"/>
          <w:sz w:val="24"/>
          <w:szCs w:val="24"/>
          <w:lang w:val="kk-KZ"/>
        </w:rPr>
        <w:t xml:space="preserve"> жас</w:t>
      </w:r>
      <w:r w:rsidR="00DA5150" w:rsidRPr="00A7045F">
        <w:rPr>
          <w:rFonts w:ascii="Times New Roman" w:hAnsi="Times New Roman" w:cs="Times New Roman"/>
          <w:sz w:val="24"/>
          <w:szCs w:val="24"/>
          <w:lang w:val="kk-KZ"/>
        </w:rPr>
        <w:t>ындағы</w:t>
      </w:r>
      <w:r w:rsidRPr="00A7045F">
        <w:rPr>
          <w:rFonts w:ascii="Times New Roman" w:hAnsi="Times New Roman" w:cs="Times New Roman"/>
          <w:sz w:val="24"/>
          <w:szCs w:val="24"/>
          <w:lang w:val="kk-KZ"/>
        </w:rPr>
        <w:t xml:space="preserve"> әйелдер  </w:t>
      </w:r>
    </w:p>
    <w:p w14:paraId="5E410B7A" w14:textId="77777777" w:rsidR="00DB5E46" w:rsidRPr="00A7045F" w:rsidRDefault="00DB5E46" w:rsidP="00D93D6D">
      <w:pPr>
        <w:spacing w:after="0" w:line="240" w:lineRule="auto"/>
        <w:jc w:val="both"/>
        <w:rPr>
          <w:rFonts w:ascii="Times New Roman" w:hAnsi="Times New Roman" w:cs="Times New Roman"/>
          <w:sz w:val="24"/>
          <w:szCs w:val="24"/>
          <w:lang w:val="kk-KZ"/>
        </w:rPr>
      </w:pPr>
    </w:p>
    <w:p w14:paraId="00622A9B" w14:textId="77777777" w:rsidR="009F7D92" w:rsidRPr="00A7045F" w:rsidRDefault="009F7D92"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4.4. </w:t>
      </w:r>
      <w:r w:rsidR="007064AA" w:rsidRPr="00A7045F">
        <w:rPr>
          <w:rFonts w:ascii="Times New Roman" w:hAnsi="Times New Roman" w:cs="Times New Roman"/>
          <w:b/>
          <w:sz w:val="24"/>
          <w:szCs w:val="24"/>
          <w:lang w:val="kk-KZ" w:bidi="ru-RU"/>
        </w:rPr>
        <w:t xml:space="preserve"> Айрықша нұсқаулар және </w:t>
      </w:r>
      <w:r w:rsidR="007064AA" w:rsidRPr="00A7045F">
        <w:rPr>
          <w:rFonts w:ascii="Times New Roman" w:hAnsi="Times New Roman" w:cs="Times New Roman"/>
          <w:b/>
          <w:sz w:val="24"/>
          <w:szCs w:val="24"/>
          <w:lang w:val="kk-KZ" w:eastAsia="ru-RU"/>
        </w:rPr>
        <w:t>қолдану кезіндегі сақтық шаралары</w:t>
      </w:r>
    </w:p>
    <w:p w14:paraId="51092345" w14:textId="77777777" w:rsidR="00BB3798" w:rsidRPr="00A7045F" w:rsidRDefault="00BB3798"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ДДҰ жіктеуі бойынша функциональді І класымен артериялық гипертензиясы бар пациенттерде пайда/қауіп арақатынасы әлі де зерттелмеген. </w:t>
      </w:r>
    </w:p>
    <w:p w14:paraId="669AF94A" w14:textId="77777777" w:rsidR="00BB3798" w:rsidRPr="00A7045F" w:rsidRDefault="00BB3798"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Босфит препаратымен емдеу, егер систолалық қан қысымы 85 мм.сын.бағ. жоғары болған жағдайда ғана тағайындалуы мүмкін.</w:t>
      </w:r>
    </w:p>
    <w:p w14:paraId="625A7155" w14:textId="2949F9FE" w:rsidR="00BB3798" w:rsidRPr="00A7045F" w:rsidRDefault="00BB3798"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Босфит препаратымен емдеу </w:t>
      </w:r>
      <w:r w:rsidR="007A0764" w:rsidRPr="00A7045F">
        <w:rPr>
          <w:rFonts w:ascii="Times New Roman" w:hAnsi="Times New Roman" w:cs="Times New Roman"/>
          <w:sz w:val="24"/>
          <w:szCs w:val="24"/>
          <w:lang w:val="kk-KZ"/>
        </w:rPr>
        <w:t xml:space="preserve">бұрыннан </w:t>
      </w:r>
      <w:r w:rsidRPr="00A7045F">
        <w:rPr>
          <w:rFonts w:ascii="Times New Roman" w:hAnsi="Times New Roman" w:cs="Times New Roman"/>
          <w:sz w:val="24"/>
          <w:szCs w:val="24"/>
          <w:lang w:val="kk-KZ"/>
        </w:rPr>
        <w:t xml:space="preserve">ойық жара бар болғанда ем тиімсіз болып шықты. </w:t>
      </w:r>
    </w:p>
    <w:p w14:paraId="42BAC7D5" w14:textId="77777777" w:rsidR="00BB3798" w:rsidRPr="00A7045F" w:rsidRDefault="00BB3798"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 xml:space="preserve">Бауыр функциясы </w:t>
      </w:r>
    </w:p>
    <w:p w14:paraId="12911D2F" w14:textId="77777777" w:rsidR="00BB3798" w:rsidRPr="00A7045F" w:rsidRDefault="00BB3798"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hAnsi="Times New Roman" w:cs="Times New Roman"/>
          <w:sz w:val="24"/>
          <w:szCs w:val="24"/>
          <w:lang w:val="kk-KZ"/>
        </w:rPr>
        <w:t>Клиникалық тәжірибеде, бауыр аминотрансферазалары деңгейінің дозаға тәуелді артуы әдетте, емдеудің алғашқы 26 аптасында орын алады, әдетте біртіндеп дамиды және негізінен симптомсыз жүреді. Аминотрансферазалар деңгейінің жоғарылауы Босфиттің демеуші дозасымен емдеуді жалғастырғанда немесе дозасын төмендеткеннен кейін бастапқы деңгейлеріне өздігінен келуі мүмкін, бірақ емдеуді уақытша тоқтата тұру немесе тоқтату қажет болуы мүмкін.</w:t>
      </w:r>
      <w:r w:rsidRPr="00A7045F">
        <w:rPr>
          <w:rFonts w:ascii="Times New Roman" w:eastAsia="Times New Roman" w:hAnsi="Times New Roman" w:cs="Times New Roman"/>
          <w:color w:val="008000"/>
          <w:sz w:val="24"/>
          <w:szCs w:val="24"/>
          <w:lang w:val="kk-KZ"/>
        </w:rPr>
        <w:t xml:space="preserve"> </w:t>
      </w:r>
      <w:r w:rsidRPr="00A7045F">
        <w:rPr>
          <w:rFonts w:ascii="Times New Roman" w:eastAsia="Times New Roman" w:hAnsi="Times New Roman" w:cs="Times New Roman"/>
          <w:sz w:val="24"/>
          <w:szCs w:val="24"/>
          <w:lang w:val="kk-KZ"/>
        </w:rPr>
        <w:t>Препарат нарыққа шыққаннан кейін бауыр циррозы және бауыр жеткіліксіздігі туралы сирек жағдайда хабарланған. Бұл жағымсыз әсердің механизмі түсініксіз. Бұлай жоғарылауы ішінара өт қышқылдарының гепатоциттермен шығарылуы үдерісінде бәсекелес тежелуімен шартталуы мүмкін. Алайда сондай-ақ бауыр функциясы бұзылуына басқа да әлі аяғына дейін зерттелмеген механизмдер қатысуы әкелуі мүмкін.</w:t>
      </w:r>
      <w:r w:rsidRPr="00A7045F">
        <w:rPr>
          <w:rFonts w:ascii="Times New Roman" w:eastAsia="Times New Roman" w:hAnsi="Times New Roman" w:cs="Times New Roman"/>
          <w:color w:val="008000"/>
          <w:sz w:val="24"/>
          <w:szCs w:val="24"/>
          <w:lang w:val="kk-KZ"/>
        </w:rPr>
        <w:t xml:space="preserve"> </w:t>
      </w:r>
      <w:r w:rsidRPr="00A7045F">
        <w:rPr>
          <w:rFonts w:ascii="Times New Roman" w:eastAsia="Times New Roman" w:hAnsi="Times New Roman" w:cs="Times New Roman"/>
          <w:sz w:val="24"/>
          <w:szCs w:val="24"/>
          <w:lang w:val="kk-KZ"/>
        </w:rPr>
        <w:t>Цитолиз туындататын, бауырдың немесе иммундық механизмнің ауыр зақымдануына соқтыру мүмкіндігі зор гепатоциттердегі бозентан жинақталуы да бұндай факторлар санына жатуы мүмкін.</w:t>
      </w:r>
      <w:r w:rsidRPr="00A7045F">
        <w:rPr>
          <w:rFonts w:ascii="Times New Roman" w:hAnsi="Times New Roman" w:cs="Times New Roman"/>
          <w:sz w:val="24"/>
          <w:szCs w:val="24"/>
          <w:lang w:val="kk-KZ"/>
        </w:rPr>
        <w:t xml:space="preserve"> Бозентанды өт тұздарының экспортына кедергі келтіретін рифампицин, глибенкламид және циклоспорин А сияқты басқа тежегіштермен бір мезгілде қолданғанда, бауыр бұзылуларының қаупі арта түседі. Алайда, бұл туралы қолжетімді ақпараттар шектеулі.</w:t>
      </w:r>
    </w:p>
    <w:p w14:paraId="64194FA4" w14:textId="77777777" w:rsidR="00BB3798" w:rsidRPr="00A7045F" w:rsidRDefault="00BB3798" w:rsidP="00D93D6D">
      <w:pPr>
        <w:spacing w:after="0" w:line="240" w:lineRule="auto"/>
        <w:jc w:val="both"/>
        <w:rPr>
          <w:rFonts w:ascii="Times New Roman" w:hAnsi="Times New Roman" w:cs="Times New Roman"/>
          <w:b/>
          <w:sz w:val="24"/>
          <w:szCs w:val="24"/>
          <w:u w:val="single"/>
          <w:lang w:val="kk-KZ"/>
        </w:rPr>
      </w:pPr>
      <w:r w:rsidRPr="00A7045F">
        <w:rPr>
          <w:rFonts w:ascii="Times New Roman" w:hAnsi="Times New Roman" w:cs="Times New Roman"/>
          <w:b/>
          <w:sz w:val="24"/>
          <w:szCs w:val="24"/>
          <w:u w:val="single"/>
          <w:lang w:val="kk-KZ"/>
        </w:rPr>
        <w:t>Бауыр аминотрансферазасының деңгейі емдеу басталғанға дейін өлшенуі тиіс және әрі қарай Босфит препаратымен емдеу кезінде ай сайын өлшенуі тиіс. Доза ұлғайтылғаннан кейін 2 аптадан соң бауыр ферменттерінің деңгейін бақылау керек.</w:t>
      </w:r>
    </w:p>
    <w:p w14:paraId="3A112FEE" w14:textId="77777777" w:rsidR="00BB3798" w:rsidRPr="00A7045F" w:rsidRDefault="00BB3798" w:rsidP="00D93D6D">
      <w:pPr>
        <w:spacing w:after="0" w:line="240" w:lineRule="auto"/>
        <w:rPr>
          <w:rFonts w:ascii="Times New Roman" w:hAnsi="Times New Roman" w:cs="Times New Roman"/>
          <w:i/>
          <w:sz w:val="24"/>
          <w:szCs w:val="24"/>
          <w:lang w:val="kk-KZ"/>
        </w:rPr>
      </w:pPr>
      <w:r w:rsidRPr="00A7045F">
        <w:rPr>
          <w:rFonts w:ascii="Times New Roman" w:hAnsi="Times New Roman" w:cs="Times New Roman"/>
          <w:i/>
          <w:sz w:val="24"/>
          <w:szCs w:val="24"/>
          <w:lang w:val="kk-KZ"/>
        </w:rPr>
        <w:t>АЛТ/AСТ артқан жағдайдағы ұсынымдар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8"/>
        <w:gridCol w:w="5357"/>
      </w:tblGrid>
      <w:tr w:rsidR="00BB3798" w:rsidRPr="00A7045F" w14:paraId="40BC4FAA" w14:textId="77777777" w:rsidTr="009A7393">
        <w:tc>
          <w:tcPr>
            <w:tcW w:w="2134" w:type="pct"/>
          </w:tcPr>
          <w:p w14:paraId="40687FC6" w14:textId="77777777" w:rsidR="00BB3798" w:rsidRPr="00A7045F" w:rsidRDefault="00BB3798" w:rsidP="00D93D6D">
            <w:pPr>
              <w:autoSpaceDE w:val="0"/>
              <w:autoSpaceDN w:val="0"/>
              <w:adjustRightInd w:val="0"/>
              <w:spacing w:after="0" w:line="240" w:lineRule="auto"/>
              <w:rPr>
                <w:rFonts w:ascii="Times New Roman" w:eastAsia="Times New Roman" w:hAnsi="Times New Roman" w:cs="Times New Roman"/>
                <w:sz w:val="24"/>
                <w:szCs w:val="24"/>
                <w:lang w:val="kk-KZ" w:eastAsia="ko-KR"/>
              </w:rPr>
            </w:pPr>
            <w:r w:rsidRPr="00A7045F">
              <w:rPr>
                <w:rFonts w:ascii="Times New Roman" w:eastAsia="Times New Roman" w:hAnsi="Times New Roman" w:cs="Times New Roman"/>
                <w:sz w:val="24"/>
                <w:szCs w:val="24"/>
                <w:lang w:val="kk-KZ" w:eastAsia="ko-KR"/>
              </w:rPr>
              <w:t xml:space="preserve"> </w:t>
            </w:r>
            <w:r w:rsidRPr="00A7045F">
              <w:rPr>
                <w:rFonts w:ascii="Times New Roman" w:eastAsia="Times New Roman" w:hAnsi="Times New Roman" w:cs="Times New Roman"/>
                <w:sz w:val="24"/>
                <w:szCs w:val="24"/>
                <w:lang w:eastAsia="ko-KR"/>
              </w:rPr>
              <w:t>АЛТ/AСТ</w:t>
            </w:r>
            <w:r w:rsidRPr="00A7045F">
              <w:rPr>
                <w:rFonts w:ascii="Times New Roman" w:eastAsia="Times New Roman" w:hAnsi="Times New Roman" w:cs="Times New Roman"/>
                <w:sz w:val="24"/>
                <w:szCs w:val="24"/>
                <w:lang w:val="kk-KZ" w:eastAsia="ko-KR"/>
              </w:rPr>
              <w:t xml:space="preserve"> деңгейі</w:t>
            </w:r>
          </w:p>
        </w:tc>
        <w:tc>
          <w:tcPr>
            <w:tcW w:w="2866" w:type="pct"/>
          </w:tcPr>
          <w:p w14:paraId="03FA9F42" w14:textId="77777777" w:rsidR="00BB3798" w:rsidRPr="00A7045F" w:rsidRDefault="00BB3798" w:rsidP="00D93D6D">
            <w:pPr>
              <w:autoSpaceDE w:val="0"/>
              <w:autoSpaceDN w:val="0"/>
              <w:adjustRightInd w:val="0"/>
              <w:spacing w:after="0" w:line="240" w:lineRule="auto"/>
              <w:rPr>
                <w:rFonts w:ascii="Times New Roman" w:eastAsia="Times New Roman" w:hAnsi="Times New Roman" w:cs="Times New Roman"/>
                <w:sz w:val="24"/>
                <w:szCs w:val="24"/>
                <w:lang w:val="kk-KZ" w:eastAsia="ko-KR"/>
              </w:rPr>
            </w:pPr>
            <w:r w:rsidRPr="00A7045F">
              <w:rPr>
                <w:rFonts w:ascii="Times New Roman" w:eastAsia="Times New Roman" w:hAnsi="Times New Roman" w:cs="Times New Roman"/>
                <w:sz w:val="24"/>
                <w:szCs w:val="24"/>
                <w:lang w:val="kk-KZ" w:eastAsia="ko-KR"/>
              </w:rPr>
              <w:t xml:space="preserve">Бақылауға нұсқаулар және түсіндіру </w:t>
            </w:r>
            <w:r w:rsidRPr="00A7045F">
              <w:rPr>
                <w:rFonts w:ascii="Times New Roman" w:eastAsia="Times New Roman" w:hAnsi="Times New Roman" w:cs="Times New Roman"/>
                <w:sz w:val="24"/>
                <w:szCs w:val="24"/>
                <w:lang w:eastAsia="ko-KR"/>
              </w:rPr>
              <w:t xml:space="preserve"> </w:t>
            </w:r>
            <w:r w:rsidRPr="00A7045F">
              <w:rPr>
                <w:rFonts w:ascii="Times New Roman" w:eastAsia="Times New Roman" w:hAnsi="Times New Roman" w:cs="Times New Roman"/>
                <w:sz w:val="24"/>
                <w:szCs w:val="24"/>
                <w:lang w:val="kk-KZ" w:eastAsia="ko-KR"/>
              </w:rPr>
              <w:t xml:space="preserve"> </w:t>
            </w:r>
          </w:p>
        </w:tc>
      </w:tr>
      <w:tr w:rsidR="00BB3798" w:rsidRPr="00480207" w14:paraId="633482AA" w14:textId="77777777" w:rsidTr="009A7393">
        <w:tc>
          <w:tcPr>
            <w:tcW w:w="2134" w:type="pct"/>
          </w:tcPr>
          <w:p w14:paraId="1348F870" w14:textId="77777777" w:rsidR="00BB3798" w:rsidRPr="00A7045F" w:rsidRDefault="00BB3798" w:rsidP="00D93D6D">
            <w:pPr>
              <w:autoSpaceDE w:val="0"/>
              <w:autoSpaceDN w:val="0"/>
              <w:adjustRightInd w:val="0"/>
              <w:spacing w:after="0" w:line="240" w:lineRule="auto"/>
              <w:rPr>
                <w:rFonts w:ascii="Times New Roman" w:eastAsia="Times New Roman" w:hAnsi="Times New Roman" w:cs="Times New Roman"/>
                <w:b/>
                <w:sz w:val="24"/>
                <w:szCs w:val="24"/>
                <w:lang w:eastAsia="ko-KR"/>
              </w:rPr>
            </w:pPr>
            <w:r w:rsidRPr="00A7045F">
              <w:rPr>
                <w:rFonts w:ascii="Times New Roman" w:eastAsia="Times New Roman" w:hAnsi="Times New Roman" w:cs="Times New Roman"/>
                <w:sz w:val="24"/>
                <w:szCs w:val="24"/>
                <w:lang w:eastAsia="ko-KR"/>
              </w:rPr>
              <w:t xml:space="preserve">&gt; 3 </w:t>
            </w:r>
            <w:r w:rsidRPr="00A7045F">
              <w:rPr>
                <w:rFonts w:ascii="Times New Roman" w:eastAsia="Times New Roman" w:hAnsi="Times New Roman" w:cs="Times New Roman"/>
                <w:sz w:val="24"/>
                <w:szCs w:val="24"/>
                <w:lang w:val="kk-KZ" w:eastAsia="ko-KR"/>
              </w:rPr>
              <w:t>және</w:t>
            </w:r>
            <w:r w:rsidRPr="00A7045F">
              <w:rPr>
                <w:rFonts w:ascii="Times New Roman" w:eastAsia="Times New Roman" w:hAnsi="Times New Roman" w:cs="Times New Roman"/>
                <w:sz w:val="24"/>
                <w:szCs w:val="24"/>
                <w:lang w:eastAsia="ko-KR"/>
              </w:rPr>
              <w:t xml:space="preserve"> </w:t>
            </w:r>
            <w:r w:rsidRPr="00A7045F">
              <w:rPr>
                <w:rFonts w:ascii="Times New Roman" w:eastAsia="Times New Roman" w:hAnsi="Times New Roman" w:cs="Times New Roman"/>
                <w:sz w:val="24"/>
                <w:szCs w:val="24"/>
                <w:lang w:eastAsia="ko-KR"/>
              </w:rPr>
              <w:sym w:font="Symbol" w:char="F0A3"/>
            </w:r>
            <w:r w:rsidRPr="00A7045F">
              <w:rPr>
                <w:rFonts w:ascii="Times New Roman" w:eastAsia="Times New Roman" w:hAnsi="Times New Roman" w:cs="Times New Roman"/>
                <w:sz w:val="24"/>
                <w:szCs w:val="24"/>
                <w:lang w:eastAsia="ko-KR"/>
              </w:rPr>
              <w:t> 5 </w:t>
            </w:r>
            <w:r w:rsidRPr="00A7045F">
              <w:rPr>
                <w:rFonts w:ascii="Times New Roman" w:eastAsia="Times New Roman" w:hAnsi="Times New Roman" w:cs="Times New Roman"/>
                <w:sz w:val="24"/>
                <w:szCs w:val="24"/>
                <w:lang w:eastAsia="ko-KR"/>
              </w:rPr>
              <w:sym w:font="Symbol" w:char="F0B4"/>
            </w:r>
            <w:r w:rsidRPr="00A7045F">
              <w:rPr>
                <w:rFonts w:ascii="Times New Roman" w:eastAsia="Times New Roman" w:hAnsi="Times New Roman" w:cs="Times New Roman"/>
                <w:sz w:val="24"/>
                <w:szCs w:val="24"/>
                <w:lang w:eastAsia="ko-KR"/>
              </w:rPr>
              <w:t> </w:t>
            </w:r>
            <w:r w:rsidRPr="00A7045F">
              <w:rPr>
                <w:rFonts w:ascii="Times New Roman" w:eastAsia="Times New Roman" w:hAnsi="Times New Roman" w:cs="Times New Roman"/>
                <w:sz w:val="24"/>
                <w:szCs w:val="24"/>
                <w:lang w:val="kk-KZ" w:eastAsia="ko-KR"/>
              </w:rPr>
              <w:t>ҚЖШ</w:t>
            </w:r>
            <w:r w:rsidRPr="00A7045F">
              <w:rPr>
                <w:rFonts w:ascii="Times New Roman" w:eastAsia="Times New Roman" w:hAnsi="Times New Roman" w:cs="Times New Roman"/>
                <w:sz w:val="24"/>
                <w:szCs w:val="24"/>
                <w:lang w:eastAsia="ko-KR"/>
              </w:rPr>
              <w:t xml:space="preserve"> (</w:t>
            </w:r>
            <w:r w:rsidRPr="00A7045F">
              <w:rPr>
                <w:rFonts w:ascii="Times New Roman" w:eastAsia="Times New Roman" w:hAnsi="Times New Roman" w:cs="Times New Roman"/>
                <w:sz w:val="24"/>
                <w:szCs w:val="24"/>
                <w:lang w:val="kk-KZ" w:eastAsia="ko-KR"/>
              </w:rPr>
              <w:t>қалыптың жоғары шегі)</w:t>
            </w:r>
          </w:p>
        </w:tc>
        <w:tc>
          <w:tcPr>
            <w:tcW w:w="2866" w:type="pct"/>
          </w:tcPr>
          <w:p w14:paraId="716FA5B2" w14:textId="77777777" w:rsidR="00BB3798" w:rsidRPr="00A7045F" w:rsidRDefault="00BB3798" w:rsidP="00D93D6D">
            <w:pPr>
              <w:autoSpaceDE w:val="0"/>
              <w:autoSpaceDN w:val="0"/>
              <w:adjustRightInd w:val="0"/>
              <w:spacing w:after="0" w:line="240" w:lineRule="auto"/>
              <w:jc w:val="both"/>
              <w:rPr>
                <w:rFonts w:ascii="Times New Roman" w:eastAsia="Times New Roman" w:hAnsi="Times New Roman" w:cs="Times New Roman"/>
                <w:b/>
                <w:sz w:val="24"/>
                <w:szCs w:val="24"/>
                <w:lang w:val="kk-KZ" w:eastAsia="ko-KR"/>
              </w:rPr>
            </w:pPr>
            <w:r w:rsidRPr="00A7045F">
              <w:rPr>
                <w:rFonts w:ascii="Times New Roman" w:eastAsia="Times New Roman" w:hAnsi="Times New Roman" w:cs="Times New Roman"/>
                <w:sz w:val="24"/>
                <w:szCs w:val="24"/>
                <w:lang w:val="kk-KZ" w:eastAsia="ko-KR"/>
              </w:rPr>
              <w:t>Басқа бауырлық тестпен дәлелдеу қажет; егер артқаны дәлелденсе,</w:t>
            </w:r>
            <w:r w:rsidRPr="00A7045F">
              <w:rPr>
                <w:rFonts w:ascii="Times New Roman" w:eastAsia="Times New Roman" w:hAnsi="Times New Roman" w:cs="Times New Roman"/>
                <w:sz w:val="24"/>
                <w:szCs w:val="24"/>
                <w:lang w:eastAsia="ko-KR"/>
              </w:rPr>
              <w:t xml:space="preserve">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eastAsia="ko-KR"/>
              </w:rPr>
              <w:t xml:space="preserve"> </w:t>
            </w:r>
            <w:r w:rsidRPr="00A7045F">
              <w:rPr>
                <w:rFonts w:ascii="Times New Roman" w:eastAsia="Times New Roman" w:hAnsi="Times New Roman" w:cs="Times New Roman"/>
                <w:sz w:val="24"/>
                <w:szCs w:val="24"/>
                <w:lang w:val="kk-KZ" w:eastAsia="ko-KR"/>
              </w:rPr>
              <w:t>препаратымен емдеуді жалғастыру жөнінде шешім жекелей негізде болуы тиіс,</w:t>
            </w:r>
            <w:r w:rsidRPr="00A7045F">
              <w:rPr>
                <w:rFonts w:ascii="Times New Roman" w:eastAsia="Times New Roman" w:hAnsi="Times New Roman" w:cs="Times New Roman"/>
                <w:sz w:val="24"/>
                <w:szCs w:val="24"/>
                <w:lang w:eastAsia="ko-KR"/>
              </w:rPr>
              <w:t xml:space="preserve"> </w:t>
            </w:r>
            <w:r w:rsidRPr="00A7045F">
              <w:rPr>
                <w:rFonts w:ascii="Times New Roman" w:eastAsia="Times New Roman" w:hAnsi="Times New Roman" w:cs="Times New Roman"/>
                <w:sz w:val="24"/>
                <w:szCs w:val="24"/>
                <w:lang w:val="kk-KZ" w:eastAsia="ko-KR"/>
              </w:rPr>
              <w:t xml:space="preserve">аз дозада қолдану мүмкіндігі қарастырылады, немесе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val="kk-KZ" w:eastAsia="ko-KR"/>
              </w:rPr>
              <w:t xml:space="preserve"> препаратын қолдануды тоқтату қажет. Аминотрансфераза деңгейін, кемінде, әр 2 апта сайын бақылау жалғастырылады. Егер аминотрансфераза деңгейі бастапқы деңгейіне оралса,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val="kk-KZ" w:eastAsia="ko-KR"/>
              </w:rPr>
              <w:t xml:space="preserve"> препаратын </w:t>
            </w:r>
            <w:r w:rsidRPr="00A7045F">
              <w:rPr>
                <w:rFonts w:ascii="Times New Roman" w:eastAsia="Times New Roman" w:hAnsi="Times New Roman" w:cs="Times New Roman"/>
                <w:sz w:val="24"/>
                <w:szCs w:val="24"/>
                <w:lang w:val="kk-KZ" w:eastAsia="ko-KR"/>
              </w:rPr>
              <w:lastRenderedPageBreak/>
              <w:t xml:space="preserve">қолдануды төменде сипатталған шарттарға сай жалғастыру немесе қайта жаңғырту мәселесі қарастырылады. </w:t>
            </w:r>
          </w:p>
        </w:tc>
      </w:tr>
      <w:tr w:rsidR="00BB3798" w:rsidRPr="00480207" w14:paraId="3A4E077B" w14:textId="77777777" w:rsidTr="009A7393">
        <w:tc>
          <w:tcPr>
            <w:tcW w:w="2134" w:type="pct"/>
          </w:tcPr>
          <w:p w14:paraId="7085AE43" w14:textId="77777777" w:rsidR="00BB3798" w:rsidRPr="00A7045F" w:rsidRDefault="00BB3798" w:rsidP="00D93D6D">
            <w:pPr>
              <w:autoSpaceDE w:val="0"/>
              <w:autoSpaceDN w:val="0"/>
              <w:adjustRightInd w:val="0"/>
              <w:spacing w:after="0" w:line="240" w:lineRule="auto"/>
              <w:rPr>
                <w:rFonts w:ascii="Times New Roman" w:eastAsia="Times New Roman" w:hAnsi="Times New Roman" w:cs="Times New Roman"/>
                <w:b/>
                <w:sz w:val="24"/>
                <w:szCs w:val="24"/>
                <w:lang w:val="kk-KZ" w:eastAsia="ko-KR"/>
              </w:rPr>
            </w:pPr>
            <w:r w:rsidRPr="00A7045F">
              <w:rPr>
                <w:rFonts w:ascii="Times New Roman" w:eastAsia="Times New Roman" w:hAnsi="Times New Roman" w:cs="Times New Roman"/>
                <w:sz w:val="24"/>
                <w:szCs w:val="24"/>
                <w:lang w:eastAsia="ko-KR"/>
              </w:rPr>
              <w:lastRenderedPageBreak/>
              <w:t>&gt; 5 </w:t>
            </w:r>
            <w:r w:rsidRPr="00A7045F">
              <w:rPr>
                <w:rFonts w:ascii="Times New Roman" w:eastAsia="Times New Roman" w:hAnsi="Times New Roman" w:cs="Times New Roman"/>
                <w:sz w:val="24"/>
                <w:szCs w:val="24"/>
                <w:lang w:val="kk-KZ" w:eastAsia="ko-KR"/>
              </w:rPr>
              <w:t>және</w:t>
            </w:r>
            <w:r w:rsidRPr="00A7045F">
              <w:rPr>
                <w:rFonts w:ascii="Times New Roman" w:eastAsia="Times New Roman" w:hAnsi="Times New Roman" w:cs="Times New Roman"/>
                <w:sz w:val="24"/>
                <w:szCs w:val="24"/>
                <w:lang w:eastAsia="ko-KR"/>
              </w:rPr>
              <w:t xml:space="preserve"> </w:t>
            </w:r>
            <w:r w:rsidRPr="00A7045F">
              <w:rPr>
                <w:rFonts w:ascii="Times New Roman" w:eastAsia="Times New Roman" w:hAnsi="Times New Roman" w:cs="Times New Roman"/>
                <w:sz w:val="24"/>
                <w:szCs w:val="24"/>
                <w:lang w:eastAsia="ko-KR"/>
              </w:rPr>
              <w:sym w:font="Symbol" w:char="F0A3"/>
            </w:r>
            <w:r w:rsidRPr="00A7045F">
              <w:rPr>
                <w:rFonts w:ascii="Times New Roman" w:eastAsia="Times New Roman" w:hAnsi="Times New Roman" w:cs="Times New Roman"/>
                <w:sz w:val="24"/>
                <w:szCs w:val="24"/>
                <w:lang w:eastAsia="ko-KR"/>
              </w:rPr>
              <w:t> 8 </w:t>
            </w:r>
            <w:r w:rsidRPr="00A7045F">
              <w:rPr>
                <w:rFonts w:ascii="Times New Roman" w:eastAsia="Times New Roman" w:hAnsi="Times New Roman" w:cs="Times New Roman"/>
                <w:sz w:val="24"/>
                <w:szCs w:val="24"/>
                <w:lang w:eastAsia="ko-KR"/>
              </w:rPr>
              <w:sym w:font="Symbol" w:char="F0B4"/>
            </w:r>
            <w:r w:rsidRPr="00A7045F">
              <w:rPr>
                <w:rFonts w:ascii="Times New Roman" w:eastAsia="Times New Roman" w:hAnsi="Times New Roman" w:cs="Times New Roman"/>
                <w:sz w:val="24"/>
                <w:szCs w:val="24"/>
                <w:lang w:eastAsia="ko-KR"/>
              </w:rPr>
              <w:t> </w:t>
            </w:r>
            <w:r w:rsidRPr="00A7045F">
              <w:rPr>
                <w:rFonts w:ascii="Times New Roman" w:eastAsia="Times New Roman" w:hAnsi="Times New Roman" w:cs="Times New Roman"/>
                <w:sz w:val="24"/>
                <w:szCs w:val="24"/>
                <w:lang w:val="kk-KZ" w:eastAsia="ko-KR"/>
              </w:rPr>
              <w:t>ҚЖШ</w:t>
            </w:r>
          </w:p>
        </w:tc>
        <w:tc>
          <w:tcPr>
            <w:tcW w:w="2866" w:type="pct"/>
          </w:tcPr>
          <w:p w14:paraId="537B3FDE" w14:textId="77777777" w:rsidR="00BB3798" w:rsidRPr="00A7045F" w:rsidRDefault="00BB3798" w:rsidP="00D93D6D">
            <w:pPr>
              <w:autoSpaceDE w:val="0"/>
              <w:autoSpaceDN w:val="0"/>
              <w:adjustRightInd w:val="0"/>
              <w:spacing w:after="0" w:line="240" w:lineRule="auto"/>
              <w:rPr>
                <w:rFonts w:ascii="Times New Roman" w:eastAsia="Times New Roman" w:hAnsi="Times New Roman" w:cs="Times New Roman"/>
                <w:b/>
                <w:sz w:val="24"/>
                <w:szCs w:val="24"/>
                <w:lang w:val="kk-KZ" w:eastAsia="ko-KR"/>
              </w:rPr>
            </w:pPr>
            <w:r w:rsidRPr="00A7045F">
              <w:rPr>
                <w:rFonts w:ascii="Times New Roman" w:eastAsia="Times New Roman" w:hAnsi="Times New Roman" w:cs="Times New Roman"/>
                <w:sz w:val="24"/>
                <w:szCs w:val="24"/>
                <w:lang w:val="kk-KZ" w:eastAsia="ko-KR"/>
              </w:rPr>
              <w:t xml:space="preserve">Бауырдың басқа тестілерімен дәлелдеу қажет; егер артқаны дәлелденсе, емдеуді тоқтату және, кемінде, әрбір 2 апта сайын аминотрансфераза деңгейіне бақылау жүргізу керек. Егер аминотрансфераза деңгейі бастапқы деңгейіне оралса,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val="kk-KZ" w:eastAsia="ko-KR"/>
              </w:rPr>
              <w:t xml:space="preserve"> препаратын қолдануды төменде сипатталған шарттарға сай қайта жаңғырту мәселесі қарастырылады.</w:t>
            </w:r>
          </w:p>
        </w:tc>
      </w:tr>
      <w:tr w:rsidR="00BB3798" w:rsidRPr="00480207" w14:paraId="08BCFB44" w14:textId="77777777" w:rsidTr="009A7393">
        <w:tc>
          <w:tcPr>
            <w:tcW w:w="2134" w:type="pct"/>
          </w:tcPr>
          <w:p w14:paraId="5E81DFBC" w14:textId="77777777" w:rsidR="00BB3798" w:rsidRPr="00A7045F" w:rsidRDefault="00BB3798" w:rsidP="00D93D6D">
            <w:pPr>
              <w:autoSpaceDE w:val="0"/>
              <w:autoSpaceDN w:val="0"/>
              <w:adjustRightInd w:val="0"/>
              <w:spacing w:after="0" w:line="240" w:lineRule="auto"/>
              <w:rPr>
                <w:rFonts w:ascii="Times New Roman" w:eastAsia="Times New Roman" w:hAnsi="Times New Roman" w:cs="Times New Roman"/>
                <w:b/>
                <w:sz w:val="24"/>
                <w:szCs w:val="24"/>
                <w:lang w:val="kk-KZ" w:eastAsia="ko-KR"/>
              </w:rPr>
            </w:pPr>
            <w:r w:rsidRPr="00A7045F">
              <w:rPr>
                <w:rFonts w:ascii="Times New Roman" w:eastAsia="Times New Roman" w:hAnsi="Times New Roman" w:cs="Times New Roman"/>
                <w:sz w:val="24"/>
                <w:szCs w:val="24"/>
                <w:lang w:val="kk-KZ" w:eastAsia="ko-KR"/>
              </w:rPr>
              <w:t>&gt; 8 </w:t>
            </w:r>
            <w:r w:rsidRPr="00A7045F">
              <w:rPr>
                <w:rFonts w:ascii="Times New Roman" w:eastAsia="Times New Roman" w:hAnsi="Times New Roman" w:cs="Times New Roman"/>
                <w:sz w:val="24"/>
                <w:szCs w:val="24"/>
                <w:lang w:eastAsia="ko-KR"/>
              </w:rPr>
              <w:sym w:font="Symbol" w:char="F0B4"/>
            </w:r>
            <w:r w:rsidRPr="00A7045F">
              <w:rPr>
                <w:rFonts w:ascii="Times New Roman" w:eastAsia="Times New Roman" w:hAnsi="Times New Roman" w:cs="Times New Roman"/>
                <w:sz w:val="24"/>
                <w:szCs w:val="24"/>
                <w:lang w:val="kk-KZ" w:eastAsia="ko-KR"/>
              </w:rPr>
              <w:t> ҚЖШ</w:t>
            </w:r>
          </w:p>
        </w:tc>
        <w:tc>
          <w:tcPr>
            <w:tcW w:w="2866" w:type="pct"/>
          </w:tcPr>
          <w:p w14:paraId="37711846" w14:textId="54DD6AC4" w:rsidR="00BB3798" w:rsidRPr="00A7045F" w:rsidRDefault="007A0764" w:rsidP="00D93D6D">
            <w:pPr>
              <w:autoSpaceDE w:val="0"/>
              <w:autoSpaceDN w:val="0"/>
              <w:adjustRightInd w:val="0"/>
              <w:spacing w:after="0" w:line="240" w:lineRule="auto"/>
              <w:rPr>
                <w:rFonts w:ascii="Times New Roman" w:eastAsia="Times New Roman" w:hAnsi="Times New Roman" w:cs="Times New Roman"/>
                <w:sz w:val="24"/>
                <w:szCs w:val="24"/>
                <w:lang w:val="kk-KZ" w:eastAsia="ko-KR"/>
              </w:rPr>
            </w:pPr>
            <w:r w:rsidRPr="00A7045F">
              <w:rPr>
                <w:rFonts w:ascii="Times New Roman" w:eastAsia="Times New Roman" w:hAnsi="Times New Roman" w:cs="Times New Roman"/>
                <w:sz w:val="24"/>
                <w:szCs w:val="24"/>
                <w:lang w:val="kk-KZ" w:eastAsia="ko-KR"/>
              </w:rPr>
              <w:t>Е</w:t>
            </w:r>
            <w:r w:rsidR="00BB3798" w:rsidRPr="00A7045F">
              <w:rPr>
                <w:rFonts w:ascii="Times New Roman" w:eastAsia="Times New Roman" w:hAnsi="Times New Roman" w:cs="Times New Roman"/>
                <w:sz w:val="24"/>
                <w:szCs w:val="24"/>
                <w:lang w:val="kk-KZ" w:eastAsia="ko-KR"/>
              </w:rPr>
              <w:t xml:space="preserve">м тоқтатылуы тиіс және  </w:t>
            </w:r>
            <w:r w:rsidR="00BB3798" w:rsidRPr="00A7045F">
              <w:rPr>
                <w:rFonts w:ascii="Times New Roman" w:hAnsi="Times New Roman" w:cs="Times New Roman"/>
                <w:sz w:val="24"/>
                <w:szCs w:val="24"/>
                <w:lang w:val="kk-KZ"/>
              </w:rPr>
              <w:t>Босфит</w:t>
            </w:r>
            <w:r w:rsidR="00BB3798" w:rsidRPr="00A7045F">
              <w:rPr>
                <w:rFonts w:ascii="Times New Roman" w:eastAsia="Times New Roman" w:hAnsi="Times New Roman" w:cs="Times New Roman"/>
                <w:sz w:val="24"/>
                <w:szCs w:val="24"/>
                <w:lang w:val="kk-KZ" w:eastAsia="ko-KR"/>
              </w:rPr>
              <w:t xml:space="preserve"> препаратын қолдануды қайтадан бастау қарастырылмайды.</w:t>
            </w:r>
          </w:p>
        </w:tc>
      </w:tr>
    </w:tbl>
    <w:p w14:paraId="55001E44" w14:textId="77777777" w:rsidR="00BB3798" w:rsidRPr="00A7045F" w:rsidRDefault="00BB3798"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b/>
          <w:sz w:val="24"/>
          <w:szCs w:val="24"/>
          <w:u w:val="single"/>
          <w:lang w:val="kk-KZ"/>
        </w:rPr>
        <w:t>Бауыр зақымдануының клиникалық симптомдары пайда болған жағдайда,</w:t>
      </w:r>
      <w:r w:rsidRPr="00A7045F">
        <w:rPr>
          <w:rFonts w:ascii="Times New Roman" w:hAnsi="Times New Roman" w:cs="Times New Roman"/>
          <w:sz w:val="24"/>
          <w:szCs w:val="24"/>
          <w:lang w:val="kk-KZ"/>
        </w:rPr>
        <w:t xml:space="preserve"> яғни жүректің айнуы, құсу, қызба, іштің ауыруы, сарғаю, әдеттен тыс летаргия немесе шаршау, тұмауға ұқсас синдром (артралгия, миалгия және қызба) пайда болғанда, </w:t>
      </w:r>
      <w:r w:rsidRPr="00A7045F">
        <w:rPr>
          <w:rFonts w:ascii="Times New Roman" w:hAnsi="Times New Roman" w:cs="Times New Roman"/>
          <w:b/>
          <w:sz w:val="24"/>
          <w:szCs w:val="24"/>
          <w:u w:val="single"/>
          <w:lang w:val="kk-KZ"/>
        </w:rPr>
        <w:t>емдеу тоқтатылуы тиіс және Босфит препаратын қолдануды қайтадан бастау қарастырылмайды.</w:t>
      </w:r>
    </w:p>
    <w:p w14:paraId="00960A3F" w14:textId="77777777" w:rsidR="00BB3798" w:rsidRPr="00A7045F" w:rsidRDefault="00BB3798"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Ем құрамына қайтадан енгізілуі</w:t>
      </w:r>
    </w:p>
    <w:p w14:paraId="1713C9D0" w14:textId="77777777" w:rsidR="00BB3798" w:rsidRPr="00A7045F" w:rsidRDefault="00BB3798" w:rsidP="00D93D6D">
      <w:pPr>
        <w:pStyle w:val="a9"/>
        <w:ind w:firstLine="0"/>
        <w:rPr>
          <w:b/>
          <w:bCs/>
          <w:color w:val="auto"/>
          <w:sz w:val="24"/>
          <w:szCs w:val="24"/>
          <w:lang w:val="kk-KZ"/>
        </w:rPr>
      </w:pPr>
      <w:r w:rsidRPr="00A7045F">
        <w:rPr>
          <w:color w:val="auto"/>
          <w:sz w:val="24"/>
          <w:szCs w:val="24"/>
          <w:lang w:val="kk-KZ"/>
        </w:rPr>
        <w:t xml:space="preserve">Ем құрамына Босфит препаратын, егер  Босфит препаратымен емдеудің потенциалды пайдасы қаупінен басым болса және бауыр аминотрансферазаларының деңгейі бастапқы деңгейіне оралса, қайтадан енгізу қарастырылуы қажет. Гепатологтардан кеңес алу керек. Босфит препаратын қолдануды қайтадан бастау </w:t>
      </w:r>
      <w:r w:rsidRPr="00A7045F">
        <w:rPr>
          <w:rStyle w:val="hps"/>
          <w:b/>
          <w:color w:val="auto"/>
          <w:sz w:val="24"/>
          <w:szCs w:val="24"/>
          <w:lang w:val="kk-KZ"/>
        </w:rPr>
        <w:t>Қолдану тәсілі және дозалары</w:t>
      </w:r>
      <w:r w:rsidRPr="00A7045F">
        <w:rPr>
          <w:rStyle w:val="hps"/>
          <w:color w:val="auto"/>
          <w:sz w:val="24"/>
          <w:szCs w:val="24"/>
          <w:lang w:val="kk-KZ"/>
        </w:rPr>
        <w:t xml:space="preserve">  бөліміндегі басшылыққа алынатын принциптерімен орындалуы тиіс.</w:t>
      </w:r>
      <w:r w:rsidRPr="00A7045F">
        <w:rPr>
          <w:color w:val="auto"/>
          <w:sz w:val="24"/>
          <w:szCs w:val="24"/>
          <w:lang w:val="kk-KZ"/>
        </w:rPr>
        <w:t xml:space="preserve"> </w:t>
      </w:r>
      <w:r w:rsidRPr="00A7045F">
        <w:rPr>
          <w:b/>
          <w:color w:val="auto"/>
          <w:sz w:val="24"/>
          <w:szCs w:val="24"/>
          <w:u w:val="single"/>
          <w:lang w:val="kk-KZ"/>
        </w:rPr>
        <w:t>Аминотрансфераза деңгей</w:t>
      </w:r>
      <w:r w:rsidR="00AA1DD0" w:rsidRPr="00A7045F">
        <w:rPr>
          <w:b/>
          <w:color w:val="auto"/>
          <w:sz w:val="24"/>
          <w:szCs w:val="24"/>
          <w:u w:val="single"/>
          <w:lang w:val="kk-KZ"/>
        </w:rPr>
        <w:t>лер</w:t>
      </w:r>
      <w:r w:rsidRPr="00A7045F">
        <w:rPr>
          <w:b/>
          <w:color w:val="auto"/>
          <w:sz w:val="24"/>
          <w:szCs w:val="24"/>
          <w:u w:val="single"/>
          <w:lang w:val="kk-KZ"/>
        </w:rPr>
        <w:t xml:space="preserve">і ем құрамына қайтадан енгізілгеннен кейін 3 күн ішінде, мүмкіндігінше жиі, медициналық көрсетілімдері бойынша, жүйелі бақылауға қайта оралғанша, бақылануы тиіс.  </w:t>
      </w:r>
    </w:p>
    <w:p w14:paraId="6D31E982" w14:textId="77777777" w:rsidR="00BB3798" w:rsidRPr="00A7045F" w:rsidRDefault="00BB3798"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ULN = қалыптың жоғарғы шегі</w:t>
      </w:r>
    </w:p>
    <w:p w14:paraId="2ED8075E" w14:textId="77777777" w:rsidR="00BB3798" w:rsidRPr="00A7045F" w:rsidRDefault="00BB3798" w:rsidP="00D93D6D">
      <w:pPr>
        <w:spacing w:after="0" w:line="240" w:lineRule="auto"/>
        <w:jc w:val="both"/>
        <w:rPr>
          <w:rFonts w:ascii="Times New Roman" w:hAnsi="Times New Roman" w:cs="Times New Roman"/>
          <w:sz w:val="24"/>
          <w:szCs w:val="24"/>
          <w:u w:val="single"/>
          <w:lang w:val="kk-KZ"/>
        </w:rPr>
      </w:pPr>
      <w:r w:rsidRPr="00A7045F">
        <w:rPr>
          <w:rFonts w:ascii="Times New Roman" w:hAnsi="Times New Roman" w:cs="Times New Roman"/>
          <w:sz w:val="24"/>
          <w:szCs w:val="24"/>
          <w:u w:val="single"/>
          <w:lang w:val="kk-KZ"/>
        </w:rPr>
        <w:t>Гемоглобиннің концентрациясы</w:t>
      </w:r>
    </w:p>
    <w:p w14:paraId="309F6902" w14:textId="77777777" w:rsidR="00BB3798" w:rsidRPr="00A7045F" w:rsidRDefault="00BB3798" w:rsidP="00D93D6D">
      <w:pPr>
        <w:spacing w:after="0" w:line="240" w:lineRule="auto"/>
        <w:jc w:val="both"/>
        <w:rPr>
          <w:rFonts w:ascii="Times New Roman" w:eastAsia="Times New Roman" w:hAnsi="Times New Roman" w:cs="Times New Roman"/>
          <w:color w:val="008000"/>
          <w:sz w:val="24"/>
          <w:szCs w:val="24"/>
          <w:lang w:val="kk-KZ"/>
        </w:rPr>
      </w:pPr>
      <w:r w:rsidRPr="00A7045F">
        <w:rPr>
          <w:rFonts w:ascii="Times New Roman" w:hAnsi="Times New Roman" w:cs="Times New Roman"/>
          <w:sz w:val="24"/>
          <w:szCs w:val="24"/>
          <w:lang w:val="kk-KZ"/>
        </w:rPr>
        <w:t xml:space="preserve">Бозентанмен емдеген кезде гемоглобин концентрациясының азаюы дозаға  тікелей байланысты болды. </w:t>
      </w:r>
      <w:r w:rsidR="00321215" w:rsidRPr="00A7045F">
        <w:rPr>
          <w:rFonts w:ascii="Times New Roman" w:hAnsi="Times New Roman" w:cs="Times New Roman"/>
          <w:sz w:val="24"/>
          <w:szCs w:val="24"/>
          <w:lang w:val="kk-KZ"/>
        </w:rPr>
        <w:t>Б</w:t>
      </w:r>
      <w:r w:rsidRPr="00A7045F">
        <w:rPr>
          <w:rFonts w:ascii="Times New Roman" w:hAnsi="Times New Roman" w:cs="Times New Roman"/>
          <w:sz w:val="24"/>
          <w:szCs w:val="24"/>
          <w:lang w:val="kk-KZ"/>
        </w:rPr>
        <w:t xml:space="preserve">озентанмен байланысты гемоглобин концентрациясының азаюы үдеген жоқ және емнің алғашқы 4–12 </w:t>
      </w:r>
      <w:r w:rsidR="00321215" w:rsidRPr="00A7045F">
        <w:rPr>
          <w:rFonts w:ascii="Times New Roman" w:hAnsi="Times New Roman" w:cs="Times New Roman"/>
          <w:sz w:val="24"/>
          <w:szCs w:val="24"/>
          <w:lang w:val="kk-KZ"/>
        </w:rPr>
        <w:t>аптасынан кейін тұрақталатыны белгілі</w:t>
      </w:r>
      <w:r w:rsidRPr="00A7045F">
        <w:rPr>
          <w:rFonts w:ascii="Times New Roman" w:hAnsi="Times New Roman" w:cs="Times New Roman"/>
          <w:sz w:val="24"/>
          <w:szCs w:val="24"/>
          <w:lang w:val="kk-KZ"/>
        </w:rPr>
        <w:t>.</w:t>
      </w:r>
      <w:r w:rsidRPr="00A7045F">
        <w:rPr>
          <w:rFonts w:ascii="Times New Roman" w:eastAsia="Times New Roman" w:hAnsi="Times New Roman" w:cs="Times New Roman"/>
          <w:sz w:val="24"/>
          <w:szCs w:val="24"/>
          <w:lang w:val="kk-KZ"/>
        </w:rPr>
        <w:t xml:space="preserve"> </w:t>
      </w:r>
      <w:r w:rsidRPr="00A7045F">
        <w:rPr>
          <w:rFonts w:ascii="Times New Roman" w:hAnsi="Times New Roman" w:cs="Times New Roman"/>
          <w:sz w:val="24"/>
          <w:szCs w:val="24"/>
          <w:lang w:val="kk-KZ"/>
        </w:rPr>
        <w:t>Маркетингтен кейінгі кезеңде эритроцит массасын құю қажет болған анемия жағдайлары туралы хабарланған.</w:t>
      </w:r>
      <w:r w:rsidRPr="00A7045F">
        <w:rPr>
          <w:rFonts w:ascii="Times New Roman" w:eastAsia="Times New Roman" w:hAnsi="Times New Roman" w:cs="Times New Roman"/>
          <w:color w:val="008000"/>
          <w:sz w:val="24"/>
          <w:szCs w:val="24"/>
          <w:lang w:val="kk-KZ"/>
        </w:rPr>
        <w:t xml:space="preserve"> </w:t>
      </w:r>
      <w:r w:rsidRPr="00A7045F">
        <w:rPr>
          <w:rFonts w:ascii="Times New Roman" w:hAnsi="Times New Roman" w:cs="Times New Roman"/>
          <w:sz w:val="24"/>
          <w:szCs w:val="24"/>
          <w:lang w:val="kk-KZ"/>
        </w:rPr>
        <w:t>Гемоглобиннің концентрациясын ем басталар алдында, алғашқы төрт ай ішінде ай сайын, ал әрі қарай тоқсан сайын тексеру керек.</w:t>
      </w:r>
      <w:r w:rsidRPr="00A7045F">
        <w:rPr>
          <w:rFonts w:ascii="Times New Roman" w:eastAsia="Times New Roman" w:hAnsi="Times New Roman" w:cs="Times New Roman"/>
          <w:sz w:val="24"/>
          <w:szCs w:val="24"/>
          <w:lang w:val="kk-KZ"/>
        </w:rPr>
        <w:t xml:space="preserve"> </w:t>
      </w:r>
      <w:r w:rsidRPr="00A7045F">
        <w:rPr>
          <w:rFonts w:ascii="Times New Roman" w:hAnsi="Times New Roman" w:cs="Times New Roman"/>
          <w:sz w:val="24"/>
          <w:szCs w:val="24"/>
          <w:lang w:val="kk-KZ"/>
        </w:rPr>
        <w:t xml:space="preserve">Егер гемоглобин концентрациясы клиникалық тұрғыдан тиісінше азайса, әрі қарай баға берілуі және себептері және белгілі бір емнің қажеттілігі анықталуы тиіс. </w:t>
      </w:r>
    </w:p>
    <w:p w14:paraId="43EA2725" w14:textId="2594C75E" w:rsidR="006B04BE" w:rsidRPr="00A7045F" w:rsidRDefault="00D13135" w:rsidP="00D93D6D">
      <w:pPr>
        <w:spacing w:after="0" w:line="240" w:lineRule="auto"/>
        <w:jc w:val="both"/>
        <w:rPr>
          <w:rFonts w:ascii="Times New Roman" w:eastAsia="Times New Roman" w:hAnsi="Times New Roman" w:cs="Times New Roman"/>
          <w:bCs/>
          <w:spacing w:val="-3"/>
          <w:sz w:val="24"/>
          <w:szCs w:val="24"/>
          <w:lang w:val="kk-KZ" w:eastAsia="ru-RU"/>
        </w:rPr>
      </w:pPr>
      <w:r w:rsidRPr="00D13135">
        <w:rPr>
          <w:rFonts w:ascii="Times New Roman" w:eastAsia="Times New Roman" w:hAnsi="Times New Roman" w:cs="Times New Roman"/>
          <w:sz w:val="24"/>
          <w:szCs w:val="24"/>
          <w:lang w:val="kk-KZ"/>
        </w:rPr>
        <w:t>Ішу арқылы қабылданатын антикоагулянттардағы пациенттерге бозентанмен ем басталғанда, әсіресе бозентан қолданудың басында және доза жоғарылату сатысында, ХҚҚ қарқындырақ бақылау ұсынылады.</w:t>
      </w:r>
      <w:r w:rsidR="007A0764" w:rsidRPr="00A7045F">
        <w:rPr>
          <w:rFonts w:ascii="Times New Roman" w:eastAsia="Times New Roman" w:hAnsi="Times New Roman" w:cs="Times New Roman"/>
          <w:sz w:val="24"/>
          <w:szCs w:val="24"/>
          <w:lang w:val="kk-KZ"/>
        </w:rPr>
        <w:tab/>
        <w:t xml:space="preserve"> </w:t>
      </w:r>
    </w:p>
    <w:p w14:paraId="56C0E7AB" w14:textId="77777777" w:rsidR="003C2AE6" w:rsidRPr="00A7045F" w:rsidRDefault="003C2AE6" w:rsidP="00D93D6D">
      <w:pPr>
        <w:spacing w:after="0" w:line="240" w:lineRule="auto"/>
        <w:jc w:val="both"/>
        <w:rPr>
          <w:rFonts w:ascii="Times New Roman" w:eastAsia="Times New Roman" w:hAnsi="Times New Roman" w:cs="Times New Roman"/>
          <w:bCs/>
          <w:spacing w:val="-3"/>
          <w:sz w:val="24"/>
          <w:szCs w:val="24"/>
          <w:u w:val="single"/>
          <w:lang w:val="kk-KZ" w:eastAsia="ru-RU"/>
        </w:rPr>
      </w:pPr>
      <w:r w:rsidRPr="00A7045F">
        <w:rPr>
          <w:rFonts w:ascii="Times New Roman" w:eastAsia="Times New Roman" w:hAnsi="Times New Roman" w:cs="Times New Roman"/>
          <w:bCs/>
          <w:spacing w:val="-3"/>
          <w:sz w:val="24"/>
          <w:szCs w:val="24"/>
          <w:u w:val="single"/>
          <w:lang w:val="kk-KZ" w:eastAsia="ru-RU"/>
        </w:rPr>
        <w:t>Бала туу мүмкіндігі бар әйелдер</w:t>
      </w:r>
    </w:p>
    <w:p w14:paraId="4184816F" w14:textId="77777777" w:rsidR="003C2AE6" w:rsidRPr="00A7045F" w:rsidRDefault="003C2AE6" w:rsidP="00D93D6D">
      <w:pPr>
        <w:spacing w:after="0" w:line="240" w:lineRule="auto"/>
        <w:jc w:val="both"/>
        <w:rPr>
          <w:rFonts w:ascii="Times New Roman" w:eastAsia="Times New Roman" w:hAnsi="Times New Roman" w:cs="Times New Roman"/>
          <w:bCs/>
          <w:spacing w:val="-3"/>
          <w:sz w:val="24"/>
          <w:szCs w:val="24"/>
          <w:lang w:val="kk-KZ" w:eastAsia="ru-RU"/>
        </w:rPr>
      </w:pPr>
      <w:r w:rsidRPr="00A7045F">
        <w:rPr>
          <w:rFonts w:ascii="Times New Roman" w:eastAsia="Times New Roman" w:hAnsi="Times New Roman" w:cs="Times New Roman"/>
          <w:bCs/>
          <w:spacing w:val="-3"/>
          <w:sz w:val="24"/>
          <w:szCs w:val="24"/>
          <w:lang w:val="kk-KZ" w:eastAsia="ru-RU"/>
        </w:rPr>
        <w:t>Бозентан гормондық контрацептивтердің тиімділігіне әсер етуі мүмкін болғандықтан және жүктілік кезінде өкпе гипертензиясының нашарлау қаупін, сондай-ақ жануарларда байқалатын тератогендік әсерлерді ескере отырып:</w:t>
      </w:r>
    </w:p>
    <w:p w14:paraId="136651E6" w14:textId="77777777" w:rsidR="003C2AE6" w:rsidRPr="00A7045F" w:rsidRDefault="003C2AE6" w:rsidP="00D93D6D">
      <w:pPr>
        <w:spacing w:after="0" w:line="240" w:lineRule="auto"/>
        <w:jc w:val="both"/>
        <w:rPr>
          <w:rFonts w:ascii="Times New Roman" w:eastAsia="Times New Roman" w:hAnsi="Times New Roman" w:cs="Times New Roman"/>
          <w:bCs/>
          <w:spacing w:val="-3"/>
          <w:sz w:val="24"/>
          <w:szCs w:val="24"/>
          <w:lang w:val="kk-KZ" w:eastAsia="ru-RU"/>
        </w:rPr>
      </w:pPr>
      <w:r w:rsidRPr="00A7045F">
        <w:rPr>
          <w:rFonts w:ascii="Times New Roman" w:eastAsia="Times New Roman" w:hAnsi="Times New Roman" w:cs="Times New Roman"/>
          <w:bCs/>
          <w:spacing w:val="-3"/>
          <w:sz w:val="24"/>
          <w:szCs w:val="24"/>
          <w:lang w:val="kk-KZ" w:eastAsia="ru-RU"/>
        </w:rPr>
        <w:t>- Бала туу мүмкіндігі бар әйелдер, егер олар контрацепцияның сенімді әдістерін қолданбаса және емдеуді бастар алдындағы жүктілік тесттінің нәтижесі теріс болмаса, Босфит препаратымен емдеуді бастамауы керек</w:t>
      </w:r>
    </w:p>
    <w:p w14:paraId="57609E79" w14:textId="77777777" w:rsidR="003C2AE6" w:rsidRPr="00A7045F" w:rsidRDefault="003C2AE6" w:rsidP="00D93D6D">
      <w:pPr>
        <w:spacing w:after="0" w:line="240" w:lineRule="auto"/>
        <w:jc w:val="both"/>
        <w:rPr>
          <w:rFonts w:ascii="Times New Roman" w:eastAsia="Times New Roman" w:hAnsi="Times New Roman" w:cs="Times New Roman"/>
          <w:bCs/>
          <w:spacing w:val="-3"/>
          <w:sz w:val="24"/>
          <w:szCs w:val="24"/>
          <w:lang w:val="kk-KZ" w:eastAsia="ru-RU"/>
        </w:rPr>
      </w:pPr>
      <w:r w:rsidRPr="00A7045F">
        <w:rPr>
          <w:rFonts w:ascii="Times New Roman" w:eastAsia="Times New Roman" w:hAnsi="Times New Roman" w:cs="Times New Roman"/>
          <w:bCs/>
          <w:spacing w:val="-3"/>
          <w:sz w:val="24"/>
          <w:szCs w:val="24"/>
          <w:lang w:val="kk-KZ" w:eastAsia="ru-RU"/>
        </w:rPr>
        <w:t>- Гормондық контрацептивтер бозентанмен емдеу кезіндегі контрацепцияның жалғыз әдісі бола алмайды</w:t>
      </w:r>
    </w:p>
    <w:p w14:paraId="30AC7175" w14:textId="77777777" w:rsidR="003C2AE6" w:rsidRPr="00A7045F" w:rsidRDefault="003C2AE6" w:rsidP="00D93D6D">
      <w:pPr>
        <w:spacing w:after="0" w:line="240" w:lineRule="auto"/>
        <w:jc w:val="both"/>
        <w:rPr>
          <w:rFonts w:ascii="Times New Roman" w:eastAsia="Times New Roman" w:hAnsi="Times New Roman" w:cs="Times New Roman"/>
          <w:bCs/>
          <w:spacing w:val="-3"/>
          <w:sz w:val="24"/>
          <w:szCs w:val="24"/>
          <w:lang w:val="kk-KZ" w:eastAsia="ru-RU"/>
        </w:rPr>
      </w:pPr>
      <w:r w:rsidRPr="00A7045F">
        <w:rPr>
          <w:rFonts w:ascii="Times New Roman" w:eastAsia="Times New Roman" w:hAnsi="Times New Roman" w:cs="Times New Roman"/>
          <w:bCs/>
          <w:spacing w:val="-3"/>
          <w:sz w:val="24"/>
          <w:szCs w:val="24"/>
          <w:lang w:val="kk-KZ" w:eastAsia="ru-RU"/>
        </w:rPr>
        <w:t>- Емдеу кезінде жүктіліктің ерте анықталуын қамтамасыз ету үшін әр ай сайын жүктілік тесттерін жүргізу ұсынылады.</w:t>
      </w:r>
    </w:p>
    <w:p w14:paraId="2F6E622D" w14:textId="4B6A786D" w:rsidR="006B04BE" w:rsidRPr="00A7045F" w:rsidRDefault="003C2AE6" w:rsidP="00D93D6D">
      <w:pPr>
        <w:spacing w:after="0" w:line="240" w:lineRule="auto"/>
        <w:jc w:val="both"/>
        <w:rPr>
          <w:rFonts w:ascii="Times New Roman" w:eastAsia="Times New Roman" w:hAnsi="Times New Roman" w:cs="Times New Roman"/>
          <w:bCs/>
          <w:spacing w:val="-3"/>
          <w:sz w:val="24"/>
          <w:szCs w:val="24"/>
          <w:lang w:val="kk-KZ" w:eastAsia="ru-RU"/>
        </w:rPr>
      </w:pPr>
      <w:r w:rsidRPr="00A7045F">
        <w:rPr>
          <w:rFonts w:ascii="Times New Roman" w:eastAsia="Times New Roman" w:hAnsi="Times New Roman" w:cs="Times New Roman"/>
          <w:bCs/>
          <w:spacing w:val="-3"/>
          <w:sz w:val="24"/>
          <w:szCs w:val="24"/>
          <w:lang w:val="kk-KZ" w:eastAsia="ru-RU"/>
        </w:rPr>
        <w:t>Қосымша ақпаратты 4.5 және 4.6 бөлімдерінен қараңыз.</w:t>
      </w:r>
    </w:p>
    <w:p w14:paraId="6E8C2C9E" w14:textId="0E3C03E7" w:rsidR="00BB3798" w:rsidRPr="00A7045F" w:rsidRDefault="00BB3798"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u w:val="single"/>
          <w:lang w:val="kk-KZ"/>
        </w:rPr>
        <w:lastRenderedPageBreak/>
        <w:t xml:space="preserve">Өкпенің вена окклюзиялық ауруы </w:t>
      </w:r>
    </w:p>
    <w:p w14:paraId="1298A0C3" w14:textId="77777777" w:rsidR="00BB3798" w:rsidRPr="00A7045F" w:rsidRDefault="00BB3798"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 xml:space="preserve">Өкпенің вена окклюзиялық ауруы (ӨВОА) бар пациенттерде вазодилататорлармен емнен кейін (көбіне простациклинмен) өкпе ісінуінің жағдайлары туралы хабарланған. Егер өкпенің ісіну белгілері ӨАГ бар пациенттерде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val="kk-KZ"/>
        </w:rPr>
        <w:t xml:space="preserve"> препаратымен емдеуден кейін үдесе, қатарлас вена окклюзиялық аурудың болуы мүмкіндігін қарастыру керек.</w:t>
      </w:r>
      <w:r w:rsidRPr="00A7045F">
        <w:rPr>
          <w:rFonts w:ascii="Times New Roman" w:eastAsia="Times New Roman" w:hAnsi="Times New Roman" w:cs="Times New Roman"/>
          <w:color w:val="008000"/>
          <w:sz w:val="24"/>
          <w:szCs w:val="24"/>
          <w:lang w:val="kk-KZ"/>
        </w:rPr>
        <w:t xml:space="preserve">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val="kk-KZ"/>
        </w:rPr>
        <w:t xml:space="preserve"> қабылдаған, ӨВОА күдігі бар пациенттерде өкпе ісінуі туралы маркетингтен кейінгі жеке-дара есептер бар.</w:t>
      </w:r>
    </w:p>
    <w:p w14:paraId="045C19F5" w14:textId="77777777" w:rsidR="00BB3798" w:rsidRPr="00A7045F" w:rsidRDefault="00BB3798" w:rsidP="00D93D6D">
      <w:pPr>
        <w:spacing w:after="0" w:line="240" w:lineRule="auto"/>
        <w:jc w:val="both"/>
        <w:rPr>
          <w:rFonts w:ascii="Times New Roman" w:eastAsia="Times New Roman" w:hAnsi="Times New Roman" w:cs="Times New Roman"/>
          <w:color w:val="008000"/>
          <w:sz w:val="24"/>
          <w:szCs w:val="24"/>
          <w:lang w:val="kk-KZ"/>
        </w:rPr>
      </w:pPr>
      <w:r w:rsidRPr="00A7045F">
        <w:rPr>
          <w:rFonts w:ascii="Times New Roman" w:eastAsia="Times New Roman" w:hAnsi="Times New Roman" w:cs="Times New Roman"/>
          <w:sz w:val="24"/>
          <w:szCs w:val="24"/>
          <w:u w:val="single"/>
          <w:lang w:val="kk-KZ"/>
        </w:rPr>
        <w:t>Сол жақ қарынша функциясы жеткіліксіздігімен бірге жүретін өкпе артериялық гипертензиясы</w:t>
      </w:r>
      <w:r w:rsidRPr="00A7045F">
        <w:rPr>
          <w:rFonts w:ascii="Times New Roman" w:eastAsia="Times New Roman" w:hAnsi="Times New Roman" w:cs="Times New Roman"/>
          <w:sz w:val="24"/>
          <w:szCs w:val="24"/>
          <w:lang w:val="kk-KZ"/>
        </w:rPr>
        <w:t xml:space="preserve"> </w:t>
      </w:r>
    </w:p>
    <w:p w14:paraId="5C5C798F" w14:textId="77777777" w:rsidR="00BB3798" w:rsidRPr="00A7045F" w:rsidRDefault="00BB3798"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Өкпеде артериялық гипертензиясы бар пациенттердегі шеткері ісінулер және гемоглобин деңгейі төмендеуі білінген</w:t>
      </w:r>
      <w:r w:rsidR="00321215" w:rsidRPr="00A7045F">
        <w:rPr>
          <w:rFonts w:ascii="Times New Roman" w:eastAsia="Times New Roman" w:hAnsi="Times New Roman" w:cs="Times New Roman"/>
          <w:sz w:val="24"/>
          <w:szCs w:val="24"/>
          <w:lang w:val="kk-KZ"/>
        </w:rPr>
        <w:t xml:space="preserve"> деректер бар</w:t>
      </w:r>
      <w:r w:rsidRPr="00A7045F">
        <w:rPr>
          <w:rFonts w:ascii="Times New Roman" w:eastAsia="Times New Roman" w:hAnsi="Times New Roman" w:cs="Times New Roman"/>
          <w:sz w:val="24"/>
          <w:szCs w:val="24"/>
          <w:lang w:val="kk-KZ"/>
        </w:rPr>
        <w:t>, бірақ ауруханаға жатқызылатын науқастар санына әсер ететін жай-күйі нашарлаулары анықталмады. Созылмалы ауыр жүрек аурулары бар пациенттер қатыстырылған зерттеулердің бірінде ем басталғаннан кейін дереу сұйықтық іркілуі салдарынан ауруханаға жатқызу жағдайларының артқаны анықталды.</w:t>
      </w:r>
    </w:p>
    <w:p w14:paraId="62B04D92" w14:textId="239DA2E9" w:rsidR="00BB3798" w:rsidRPr="00A7045F" w:rsidRDefault="00BB3798"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 xml:space="preserve">Науқастарда сұйықтық іркілуі белгілері (мысалы, дене салмағының ұлғаюы) болуына, әсіресе бұндай науқастарда қатарлас ауыр түрдегі систолалық </w:t>
      </w:r>
      <w:r w:rsidRPr="00A7045F">
        <w:rPr>
          <w:rFonts w:ascii="Times New Roman" w:eastAsia="Times New Roman" w:hAnsi="Times New Roman" w:cs="Times New Roman"/>
          <w:color w:val="008000"/>
          <w:sz w:val="24"/>
          <w:szCs w:val="24"/>
          <w:lang w:val="kk-KZ"/>
        </w:rPr>
        <w:t xml:space="preserve"> </w:t>
      </w:r>
      <w:r w:rsidRPr="00A7045F">
        <w:rPr>
          <w:rFonts w:ascii="Times New Roman" w:eastAsia="Times New Roman" w:hAnsi="Times New Roman" w:cs="Times New Roman"/>
          <w:sz w:val="24"/>
          <w:szCs w:val="24"/>
          <w:lang w:val="kk-KZ"/>
        </w:rPr>
        <w:t>дисфункция бар болса, мониторинг жүргізу керек. Бұндай жағдайларда бастапқы сатысында диуретиктер қолдану немесе  бұрыннан қолданылатын ди</w:t>
      </w:r>
      <w:r w:rsidR="007A0764" w:rsidRPr="00A7045F">
        <w:rPr>
          <w:rFonts w:ascii="Times New Roman" w:eastAsia="Times New Roman" w:hAnsi="Times New Roman" w:cs="Times New Roman"/>
          <w:sz w:val="24"/>
          <w:szCs w:val="24"/>
          <w:lang w:val="kk-KZ"/>
        </w:rPr>
        <w:t>уретик</w:t>
      </w:r>
      <w:r w:rsidRPr="00A7045F">
        <w:rPr>
          <w:rFonts w:ascii="Times New Roman" w:eastAsia="Times New Roman" w:hAnsi="Times New Roman" w:cs="Times New Roman"/>
          <w:sz w:val="24"/>
          <w:szCs w:val="24"/>
          <w:lang w:val="kk-KZ"/>
        </w:rPr>
        <w:t xml:space="preserve"> дәрілердің дозасын ұлғайту ұсынылады.</w:t>
      </w:r>
      <w:r w:rsidRPr="00A7045F">
        <w:rPr>
          <w:rFonts w:ascii="Times New Roman" w:eastAsia="Times New Roman" w:hAnsi="Times New Roman" w:cs="Times New Roman"/>
          <w:color w:val="008000"/>
          <w:sz w:val="24"/>
          <w:szCs w:val="24"/>
          <w:lang w:val="kk-KZ"/>
        </w:rPr>
        <w:t xml:space="preserve"> </w:t>
      </w:r>
      <w:r w:rsidRPr="00A7045F">
        <w:rPr>
          <w:rFonts w:ascii="Times New Roman" w:eastAsia="Times New Roman" w:hAnsi="Times New Roman" w:cs="Times New Roman"/>
          <w:sz w:val="24"/>
          <w:szCs w:val="24"/>
          <w:lang w:val="kk-KZ"/>
        </w:rPr>
        <w:t>Бозентанмен ем жүргізу алдында сұйықтық іркілуі белгілері бар науқастарға диуретиктер тағайындау мүмкіндігін ескеру керек.</w:t>
      </w:r>
      <w:r w:rsidRPr="00A7045F">
        <w:rPr>
          <w:rFonts w:ascii="Times New Roman" w:eastAsia="Times New Roman" w:hAnsi="Times New Roman" w:cs="Times New Roman"/>
          <w:sz w:val="24"/>
          <w:szCs w:val="24"/>
          <w:lang w:val="kk-KZ"/>
        </w:rPr>
        <w:tab/>
      </w:r>
      <w:r w:rsidRPr="00A7045F">
        <w:rPr>
          <w:rFonts w:ascii="Times New Roman" w:eastAsia="Times New Roman" w:hAnsi="Times New Roman" w:cs="Times New Roman"/>
          <w:sz w:val="24"/>
          <w:szCs w:val="24"/>
          <w:lang w:val="kk-KZ"/>
        </w:rPr>
        <w:br/>
      </w:r>
      <w:r w:rsidRPr="00A7045F">
        <w:rPr>
          <w:rFonts w:ascii="Times New Roman" w:eastAsia="Times New Roman" w:hAnsi="Times New Roman" w:cs="Times New Roman"/>
          <w:sz w:val="24"/>
          <w:szCs w:val="24"/>
          <w:u w:val="single"/>
          <w:lang w:val="kk-KZ"/>
        </w:rPr>
        <w:t>АИТВ инфекциясымен байланысты өкпенің артериялық гипертензиясы</w:t>
      </w:r>
    </w:p>
    <w:p w14:paraId="209CC617" w14:textId="77777777" w:rsidR="00BB3798" w:rsidRPr="00A7045F" w:rsidRDefault="00BB3798"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bCs/>
          <w:spacing w:val="-3"/>
          <w:sz w:val="24"/>
          <w:szCs w:val="24"/>
          <w:lang w:val="kk-KZ" w:eastAsia="ru-RU"/>
        </w:rPr>
        <w:t xml:space="preserve">Бозентанның </w:t>
      </w:r>
      <w:r w:rsidRPr="00A7045F">
        <w:rPr>
          <w:rFonts w:ascii="Times New Roman" w:eastAsia="Times New Roman" w:hAnsi="Times New Roman" w:cs="Times New Roman"/>
          <w:sz w:val="24"/>
          <w:szCs w:val="24"/>
          <w:lang w:val="kk-KZ"/>
        </w:rPr>
        <w:t xml:space="preserve">АИТВ инфекциясымен байланысты ӨАГ бар, антиретровирусты препараттармен ем қабылдаған пациенттерде қолданылуының клиникалық тәжірибесі шектеулі. Бозентан мен лопинавир + ритонавир арасындағы өзара әрекеттесулерін зерттеу плазмадағы бозентан концентрациясының артқанын анықтады. Пациенттерде </w:t>
      </w:r>
      <w:r w:rsidRPr="00A7045F">
        <w:rPr>
          <w:rFonts w:ascii="Times New Roman" w:eastAsia="Times New Roman" w:hAnsi="Times New Roman" w:cs="Times New Roman"/>
          <w:bCs/>
          <w:spacing w:val="-3"/>
          <w:sz w:val="24"/>
          <w:szCs w:val="24"/>
          <w:lang w:val="kk-KZ" w:eastAsia="ru-RU"/>
        </w:rPr>
        <w:t xml:space="preserve">бозентанмен </w:t>
      </w:r>
      <w:r w:rsidRPr="00A7045F">
        <w:rPr>
          <w:rFonts w:ascii="Times New Roman" w:eastAsia="Times New Roman" w:hAnsi="Times New Roman" w:cs="Times New Roman"/>
          <w:sz w:val="24"/>
          <w:szCs w:val="24"/>
          <w:lang w:val="kk-KZ"/>
        </w:rPr>
        <w:t xml:space="preserve">емдеу ритонавир-күшейткіш протеаза тежегіштерімен бір мезгілде қабылдау бастамаланатын болса, пациентте </w:t>
      </w:r>
      <w:r w:rsidRPr="00A7045F">
        <w:rPr>
          <w:rFonts w:ascii="Times New Roman" w:hAnsi="Times New Roman" w:cs="Times New Roman"/>
          <w:sz w:val="24"/>
          <w:szCs w:val="24"/>
          <w:lang w:val="kk-KZ"/>
        </w:rPr>
        <w:t>Босфит</w:t>
      </w:r>
      <w:r w:rsidRPr="00A7045F">
        <w:rPr>
          <w:rFonts w:ascii="Times New Roman" w:eastAsia="Times New Roman" w:hAnsi="Times New Roman" w:cs="Times New Roman"/>
          <w:sz w:val="24"/>
          <w:szCs w:val="24"/>
          <w:lang w:val="kk-KZ"/>
        </w:rPr>
        <w:t xml:space="preserve"> жағымдылығына мұқият бақылау жүргізілуі керек. Бозентанның индукциялағыш әсер беру мүмкіндігіне байланысты, ол антиретровирусты емнің тиімділігіне әсер етуі мүмкін, бұл пациенттер сондай-ақ АИТВ инфекциясына қатысты мұқият бақылауда болуы тиіс.</w:t>
      </w:r>
    </w:p>
    <w:p w14:paraId="660D4A75" w14:textId="77777777" w:rsidR="003C2AE6" w:rsidRPr="00A7045F" w:rsidRDefault="003C2AE6"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 xml:space="preserve">Өкпе гипертензиясы, өкпенің созылмалы обструктивті ауруына (ӨСОА) қатысты салдарлы </w:t>
      </w:r>
    </w:p>
    <w:p w14:paraId="20C312FC" w14:textId="50956B5B" w:rsidR="003C2AE6" w:rsidRPr="00A7045F" w:rsidRDefault="003C2AE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Бозентанның қауіпсіздігі мен жағымдылығы ауыр ӨСОА қатысты салдарлық (GOLD жіктемесі бойынша III саты) өкпе гипертензиясы бар 11 пациентке жүргізілген бақыланбайтын алдын ала 12 апталық зерттеуде зерделенді. Желдетудің минуттық ұлғайтылуы және оттегімен қанықтырылудың төмендеуі байқалды және ең жиі жағымсыз құбылыс бозентанмен емдеуді тоқтатқаннан кейін </w:t>
      </w:r>
      <w:r w:rsidR="00FA4169">
        <w:rPr>
          <w:rFonts w:ascii="Times New Roman" w:hAnsi="Times New Roman" w:cs="Times New Roman"/>
          <w:sz w:val="24"/>
          <w:szCs w:val="24"/>
          <w:lang w:val="kk-KZ"/>
        </w:rPr>
        <w:t>басылған</w:t>
      </w:r>
      <w:r w:rsidRPr="00A7045F">
        <w:rPr>
          <w:rFonts w:ascii="Times New Roman" w:hAnsi="Times New Roman" w:cs="Times New Roman"/>
          <w:sz w:val="24"/>
          <w:szCs w:val="24"/>
          <w:lang w:val="kk-KZ"/>
        </w:rPr>
        <w:t xml:space="preserve"> ентігу болды. </w:t>
      </w:r>
    </w:p>
    <w:p w14:paraId="76BC08AA" w14:textId="77777777" w:rsidR="003C2AE6" w:rsidRPr="00A7045F" w:rsidRDefault="003C2AE6" w:rsidP="00D93D6D">
      <w:pPr>
        <w:spacing w:after="0" w:line="240" w:lineRule="auto"/>
        <w:jc w:val="both"/>
        <w:rPr>
          <w:rFonts w:ascii="Times New Roman" w:hAnsi="Times New Roman" w:cs="Times New Roman"/>
          <w:i/>
          <w:color w:val="000000"/>
          <w:sz w:val="24"/>
          <w:szCs w:val="24"/>
          <w:lang w:val="kk-KZ" w:eastAsia="ru-RU"/>
        </w:rPr>
      </w:pPr>
      <w:r w:rsidRPr="00A7045F">
        <w:rPr>
          <w:rFonts w:ascii="Times New Roman" w:hAnsi="Times New Roman" w:cs="Times New Roman"/>
          <w:i/>
          <w:color w:val="000000"/>
          <w:sz w:val="24"/>
          <w:szCs w:val="24"/>
          <w:lang w:val="kk-KZ" w:eastAsia="ru-RU"/>
        </w:rPr>
        <w:t xml:space="preserve">Басқа дәрілік заттармен бір мезгілде қолдану </w:t>
      </w:r>
    </w:p>
    <w:p w14:paraId="26A547AA" w14:textId="77777777" w:rsidR="003C2AE6" w:rsidRPr="00A7045F" w:rsidRDefault="003C2AE6" w:rsidP="00D93D6D">
      <w:pPr>
        <w:spacing w:after="0" w:line="240" w:lineRule="auto"/>
        <w:jc w:val="both"/>
        <w:rPr>
          <w:rFonts w:ascii="Times New Roman" w:eastAsia="Times New Roman" w:hAnsi="Times New Roman" w:cs="Times New Roman"/>
          <w:color w:val="000000"/>
          <w:sz w:val="24"/>
          <w:szCs w:val="24"/>
          <w:lang w:val="kk-KZ" w:eastAsia="ru-RU"/>
        </w:rPr>
      </w:pPr>
      <w:r w:rsidRPr="00A7045F">
        <w:rPr>
          <w:rFonts w:ascii="Times New Roman" w:eastAsia="Times New Roman" w:hAnsi="Times New Roman" w:cs="Times New Roman"/>
          <w:color w:val="000000"/>
          <w:sz w:val="24"/>
          <w:szCs w:val="24"/>
          <w:lang w:val="kk-KZ" w:eastAsia="ru-RU"/>
        </w:rPr>
        <w:t xml:space="preserve">Бозентан мен А циклоспоринді бір мезгілде қолдануға болмайды (4.3 және 4.5-бөлімдерді қараңыз). </w:t>
      </w:r>
    </w:p>
    <w:p w14:paraId="78FFE565" w14:textId="6E8B2A73" w:rsidR="003C2AE6" w:rsidRPr="00A7045F" w:rsidRDefault="003C2AE6" w:rsidP="00D93D6D">
      <w:pPr>
        <w:spacing w:after="0" w:line="240" w:lineRule="auto"/>
        <w:jc w:val="both"/>
        <w:rPr>
          <w:rFonts w:ascii="Times New Roman" w:eastAsia="Times New Roman" w:hAnsi="Times New Roman" w:cs="Times New Roman"/>
          <w:bCs/>
          <w:spacing w:val="-3"/>
          <w:sz w:val="24"/>
          <w:szCs w:val="24"/>
          <w:lang w:val="kk-KZ" w:eastAsia="ru-RU"/>
        </w:rPr>
      </w:pPr>
      <w:r w:rsidRPr="00A7045F">
        <w:rPr>
          <w:rFonts w:ascii="Times New Roman" w:hAnsi="Times New Roman" w:cs="Times New Roman"/>
          <w:color w:val="000000"/>
          <w:sz w:val="24"/>
          <w:szCs w:val="24"/>
          <w:lang w:val="kk-KZ" w:eastAsia="ru-RU"/>
        </w:rPr>
        <w:t xml:space="preserve">Бозентанды глибенкламидпен, флуконазолмен және рифампицинмен бір мезгілде </w:t>
      </w:r>
      <w:r w:rsidRPr="00A7045F">
        <w:rPr>
          <w:rFonts w:ascii="Times New Roman" w:eastAsia="Times New Roman" w:hAnsi="Times New Roman" w:cs="Times New Roman"/>
          <w:color w:val="000000"/>
          <w:sz w:val="24"/>
          <w:szCs w:val="24"/>
          <w:lang w:val="kk-KZ" w:eastAsia="ru-RU"/>
        </w:rPr>
        <w:t xml:space="preserve">қолдану </w:t>
      </w:r>
      <w:r w:rsidRPr="00A7045F">
        <w:rPr>
          <w:rFonts w:ascii="Times New Roman" w:hAnsi="Times New Roman" w:cs="Times New Roman"/>
          <w:color w:val="000000"/>
          <w:sz w:val="24"/>
          <w:szCs w:val="24"/>
          <w:lang w:val="kk-KZ" w:eastAsia="ru-RU"/>
        </w:rPr>
        <w:t xml:space="preserve">ұсынылмайды. Толығырақ ақпаратты </w:t>
      </w:r>
      <w:r w:rsidRPr="00A7045F">
        <w:rPr>
          <w:rFonts w:ascii="Times New Roman" w:eastAsia="Times New Roman" w:hAnsi="Times New Roman" w:cs="Times New Roman"/>
          <w:bCs/>
          <w:spacing w:val="-3"/>
          <w:sz w:val="24"/>
          <w:szCs w:val="24"/>
          <w:lang w:val="kk-KZ" w:eastAsia="ru-RU"/>
        </w:rPr>
        <w:t>4.5 бөлімінен қараңыз.</w:t>
      </w:r>
    </w:p>
    <w:p w14:paraId="0C105E3D" w14:textId="77777777" w:rsidR="003C2AE6" w:rsidRPr="00A7045F" w:rsidRDefault="003C2AE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color w:val="000000"/>
          <w:sz w:val="24"/>
          <w:szCs w:val="24"/>
          <w:lang w:val="kk-KZ" w:eastAsia="ru-RU"/>
        </w:rPr>
        <w:t xml:space="preserve">CYP3A4 тежегішін және CYP2C9 тежегішін </w:t>
      </w:r>
      <w:r w:rsidRPr="00A7045F">
        <w:rPr>
          <w:rFonts w:ascii="Times New Roman" w:eastAsia="Times New Roman" w:hAnsi="Times New Roman" w:cs="Times New Roman"/>
          <w:bCs/>
          <w:spacing w:val="-3"/>
          <w:sz w:val="24"/>
          <w:szCs w:val="24"/>
          <w:lang w:val="kk-KZ" w:eastAsia="ru-RU"/>
        </w:rPr>
        <w:t>Траклир</w:t>
      </w:r>
      <w:r w:rsidRPr="00A7045F">
        <w:rPr>
          <w:rFonts w:ascii="Times New Roman" w:hAnsi="Times New Roman" w:cs="Times New Roman"/>
          <w:color w:val="000000"/>
          <w:sz w:val="24"/>
          <w:szCs w:val="24"/>
          <w:lang w:val="kk-KZ" w:eastAsia="ru-RU"/>
        </w:rPr>
        <w:t xml:space="preserve">мен бір мезгілде қолданудан аулақ болу керек (4.5-бөлімді қараңыз). </w:t>
      </w:r>
    </w:p>
    <w:p w14:paraId="396810FC" w14:textId="77777777" w:rsidR="000900C0" w:rsidRPr="00A7045F" w:rsidRDefault="000900C0" w:rsidP="00D93D6D">
      <w:pPr>
        <w:spacing w:after="0" w:line="240" w:lineRule="auto"/>
        <w:jc w:val="both"/>
        <w:rPr>
          <w:rFonts w:ascii="Times New Roman" w:eastAsia="Times New Roman" w:hAnsi="Times New Roman" w:cs="Times New Roman"/>
          <w:sz w:val="24"/>
          <w:szCs w:val="24"/>
          <w:lang w:val="kk-KZ"/>
        </w:rPr>
      </w:pPr>
    </w:p>
    <w:p w14:paraId="686068F7" w14:textId="77777777" w:rsidR="007064AA" w:rsidRPr="00A7045F" w:rsidRDefault="009F7D92" w:rsidP="00D93D6D">
      <w:pPr>
        <w:spacing w:after="0" w:line="240" w:lineRule="auto"/>
        <w:jc w:val="both"/>
        <w:rPr>
          <w:rFonts w:ascii="Times New Roman" w:hAnsi="Times New Roman" w:cs="Times New Roman"/>
          <w:b/>
          <w:color w:val="0070C0"/>
          <w:sz w:val="24"/>
          <w:szCs w:val="24"/>
          <w:lang w:val="kk-KZ"/>
        </w:rPr>
      </w:pPr>
      <w:r w:rsidRPr="00A7045F">
        <w:rPr>
          <w:rFonts w:ascii="Times New Roman" w:hAnsi="Times New Roman" w:cs="Times New Roman"/>
          <w:b/>
          <w:sz w:val="24"/>
          <w:szCs w:val="24"/>
          <w:lang w:val="kk-KZ"/>
        </w:rPr>
        <w:t>4.5. </w:t>
      </w:r>
      <w:r w:rsidR="007064AA" w:rsidRPr="00A7045F">
        <w:rPr>
          <w:rFonts w:ascii="Times New Roman" w:eastAsia="Times New Roman" w:hAnsi="Times New Roman" w:cs="Times New Roman"/>
          <w:b/>
          <w:sz w:val="24"/>
          <w:szCs w:val="24"/>
          <w:lang w:val="kk-KZ" w:eastAsia="ru-RU"/>
        </w:rPr>
        <w:t xml:space="preserve"> Басқа дәрілік препараттармен өзара әрекеттесулері</w:t>
      </w:r>
      <w:r w:rsidR="007064AA" w:rsidRPr="00A7045F">
        <w:rPr>
          <w:rFonts w:ascii="Times New Roman" w:hAnsi="Times New Roman" w:cs="Times New Roman"/>
          <w:b/>
          <w:sz w:val="24"/>
          <w:szCs w:val="24"/>
          <w:lang w:val="kk-KZ"/>
        </w:rPr>
        <w:t xml:space="preserve"> және </w:t>
      </w:r>
      <w:r w:rsidR="007064AA" w:rsidRPr="00A7045F">
        <w:rPr>
          <w:rFonts w:ascii="Times New Roman" w:eastAsia="Times New Roman" w:hAnsi="Times New Roman" w:cs="Times New Roman"/>
          <w:b/>
          <w:sz w:val="24"/>
          <w:szCs w:val="24"/>
          <w:lang w:val="kk-KZ" w:eastAsia="ru-RU"/>
        </w:rPr>
        <w:t>өзара әрекеттесулері</w:t>
      </w:r>
      <w:r w:rsidR="007064AA" w:rsidRPr="00A7045F">
        <w:rPr>
          <w:rFonts w:ascii="Times New Roman" w:hAnsi="Times New Roman" w:cs="Times New Roman"/>
          <w:b/>
          <w:sz w:val="24"/>
          <w:szCs w:val="24"/>
          <w:lang w:val="kk-KZ"/>
        </w:rPr>
        <w:t>нің басқа түрлері</w:t>
      </w:r>
    </w:p>
    <w:p w14:paraId="55A7A844"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Бозентан CYP2C9 және CYP3A4 цитохромы изоферменттерінің индукторы болып табылады. Зертханалық деректер де  CYP2C19 индукцияны көрсетеді отыр. Сөйтіп, осы изоферменттермен метаболизденетін заттардың қан плазмасындағы концентрациялары </w:t>
      </w:r>
      <w:r w:rsidR="00583223" w:rsidRPr="00A7045F">
        <w:rPr>
          <w:rFonts w:ascii="Times New Roman" w:eastAsia="Times New Roman" w:hAnsi="Times New Roman" w:cs="Times New Roman"/>
          <w:color w:val="000000"/>
          <w:sz w:val="24"/>
          <w:szCs w:val="24"/>
          <w:lang w:val="kk-KZ" w:eastAsia="cs-CZ"/>
        </w:rPr>
        <w:t xml:space="preserve">Босфит </w:t>
      </w:r>
      <w:r w:rsidRPr="00A7045F">
        <w:rPr>
          <w:rFonts w:ascii="Times New Roman" w:eastAsia="Calibri" w:hAnsi="Times New Roman" w:cs="Times New Roman"/>
          <w:sz w:val="24"/>
          <w:szCs w:val="24"/>
          <w:lang w:val="kk-KZ"/>
        </w:rPr>
        <w:t xml:space="preserve">препаратын бір мезгілде тағайындаған кезде төмендеуі мүмкін. </w:t>
      </w:r>
    </w:p>
    <w:p w14:paraId="1BEF1F0F" w14:textId="33236562"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lastRenderedPageBreak/>
        <w:t xml:space="preserve">Осы изоферменттермен метаболизденетін дәрілік заттардың тиімділігінде өзгерулердің болуы мүмкін екендігін ескерген жөн. Қабылдай бастағаннан кейін осы дәрілік заттардың дозаларын түзету, сондай-ақ оларды бір мезгілде қолданған кезде </w:t>
      </w:r>
      <w:r w:rsidR="00583223" w:rsidRPr="00A7045F">
        <w:rPr>
          <w:rFonts w:ascii="Times New Roman" w:eastAsia="Times New Roman" w:hAnsi="Times New Roman" w:cs="Times New Roman"/>
          <w:color w:val="000000"/>
          <w:sz w:val="24"/>
          <w:szCs w:val="24"/>
          <w:lang w:val="kk-KZ" w:eastAsia="cs-CZ"/>
        </w:rPr>
        <w:t>Босфит</w:t>
      </w:r>
      <w:r w:rsidR="00F107B3">
        <w:rPr>
          <w:rFonts w:ascii="Times New Roman" w:eastAsia="Times New Roman" w:hAnsi="Times New Roman" w:cs="Times New Roman"/>
          <w:color w:val="000000"/>
          <w:sz w:val="24"/>
          <w:szCs w:val="24"/>
          <w:lang w:val="kk-KZ" w:eastAsia="cs-CZ"/>
        </w:rPr>
        <w:t xml:space="preserve"> </w:t>
      </w:r>
      <w:r w:rsidRPr="00A7045F">
        <w:rPr>
          <w:rFonts w:ascii="Times New Roman" w:eastAsia="Calibri" w:hAnsi="Times New Roman" w:cs="Times New Roman"/>
          <w:sz w:val="24"/>
          <w:szCs w:val="24"/>
          <w:lang w:val="kk-KZ"/>
        </w:rPr>
        <w:t xml:space="preserve">препаратының дозасын өзгерту немесе оны тоқтату қажет болуы мүмкін. </w:t>
      </w:r>
    </w:p>
    <w:p w14:paraId="3F873A92"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Бозентан CYP2C9 және CYP3A4 изоферменттерімен метаболизденеді. CYP3A4 белсенділігінің төмендеуі қан плазмасында бозентан концентрациясының жоғарылауына әкеп соғуы мүмкін. Бозентанның концентрациясына CYP2C9 тежегіштерінің ықпалы зерттелген жоқ. Осындай біріктірілімді пайдаланған кезде сақ болған жөн.  </w:t>
      </w:r>
    </w:p>
    <w:p w14:paraId="41DECEC0"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Негізінен CYP2C9, сондай-ақ CYP3A4 біршама дәрежеде бәсеңдететін флуконазолды бір мезгілде</w:t>
      </w:r>
      <w:r w:rsidRPr="00A7045F">
        <w:rPr>
          <w:rFonts w:ascii="Times New Roman" w:eastAsia="Calibri" w:hAnsi="Times New Roman" w:cs="Times New Roman"/>
          <w:color w:val="C0504D"/>
          <w:sz w:val="24"/>
          <w:szCs w:val="24"/>
          <w:lang w:val="kk-KZ"/>
        </w:rPr>
        <w:t xml:space="preserve"> </w:t>
      </w:r>
      <w:r w:rsidRPr="00A7045F">
        <w:rPr>
          <w:rFonts w:ascii="Times New Roman" w:eastAsia="Calibri" w:hAnsi="Times New Roman" w:cs="Times New Roman"/>
          <w:sz w:val="24"/>
          <w:szCs w:val="24"/>
          <w:lang w:val="kk-KZ"/>
        </w:rPr>
        <w:t xml:space="preserve">қабылдау қан плазмасындағы бозентан концентрациясының елеулі ұлғаюына әкелуі мүмкін. Сондықтан препаратты осындай біріктірілімде қолдану ұсынылмайды. Осы себепті CYP3A4 қуатты тежегіштерін (мысалы, кетоконазол, интраконазол немесе ритонавир сияқты), сондай-ақ CYP2C9 тежегішін (мысалы, вориконазол) </w:t>
      </w:r>
      <w:r w:rsidR="00583223" w:rsidRPr="00A7045F">
        <w:rPr>
          <w:rFonts w:ascii="Times New Roman" w:eastAsia="Times New Roman" w:hAnsi="Times New Roman" w:cs="Times New Roman"/>
          <w:color w:val="000000"/>
          <w:sz w:val="24"/>
          <w:szCs w:val="24"/>
          <w:lang w:val="kk-KZ" w:eastAsia="cs-CZ"/>
        </w:rPr>
        <w:t>Босфит</w:t>
      </w:r>
      <w:r w:rsidRPr="00A7045F">
        <w:rPr>
          <w:rFonts w:ascii="Times New Roman" w:eastAsia="Calibri" w:hAnsi="Times New Roman" w:cs="Times New Roman"/>
          <w:sz w:val="24"/>
          <w:szCs w:val="24"/>
          <w:lang w:val="kk-KZ"/>
        </w:rPr>
        <w:t xml:space="preserve"> препаратымен бір мезгілде қолдану ұсынылмайды. </w:t>
      </w:r>
    </w:p>
    <w:p w14:paraId="1BAE822E" w14:textId="471276AD" w:rsidR="00DA6234" w:rsidRPr="00A7045F" w:rsidRDefault="007A076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Гормондық</w:t>
      </w:r>
      <w:r w:rsidR="000900C0" w:rsidRPr="00A7045F">
        <w:rPr>
          <w:rFonts w:ascii="Times New Roman" w:eastAsia="Calibri" w:hAnsi="Times New Roman" w:cs="Times New Roman"/>
          <w:i/>
          <w:sz w:val="24"/>
          <w:szCs w:val="24"/>
          <w:lang w:val="kk-KZ"/>
        </w:rPr>
        <w:t xml:space="preserve"> контрацептивтер</w:t>
      </w:r>
      <w:r w:rsidR="00DA6234" w:rsidRPr="00A7045F">
        <w:rPr>
          <w:rFonts w:ascii="Times New Roman" w:eastAsia="Calibri" w:hAnsi="Times New Roman" w:cs="Times New Roman"/>
          <w:sz w:val="24"/>
          <w:szCs w:val="24"/>
          <w:lang w:val="kk-KZ"/>
        </w:rPr>
        <w:t xml:space="preserve"> </w:t>
      </w:r>
    </w:p>
    <w:p w14:paraId="10C4DDCE"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Күніне екі рет 125 мг доза </w:t>
      </w:r>
      <w:r w:rsidR="00583223" w:rsidRPr="00A7045F">
        <w:rPr>
          <w:rFonts w:ascii="Times New Roman" w:eastAsia="Calibri" w:hAnsi="Times New Roman" w:cs="Times New Roman"/>
          <w:sz w:val="24"/>
          <w:szCs w:val="24"/>
          <w:lang w:val="kk-KZ"/>
        </w:rPr>
        <w:t xml:space="preserve">бозентан </w:t>
      </w:r>
      <w:r w:rsidRPr="00A7045F">
        <w:rPr>
          <w:rFonts w:ascii="Times New Roman" w:eastAsia="Calibri" w:hAnsi="Times New Roman" w:cs="Times New Roman"/>
          <w:sz w:val="24"/>
          <w:szCs w:val="24"/>
          <w:lang w:val="kk-KZ"/>
        </w:rPr>
        <w:t xml:space="preserve">және ішу арқылы қабылданатын контрацептивті бір мезгілде қолданғанда (құрамында 1 мг норэтистерон және 35 мкг этинилэстрадиол бар біріктірілген препаратты бір рет қабылдау) оның компоненттері үшін AUC (фармакокинетикалық қисығы астындағы аудан) мәнінің (тиісінше 14%-ға және 31%-ға) төмендегені байқалды. Жекелеген пациенттерде норэтистерон мен этинилэстрадиол экспозициясының төмендеуі тиісінше 56%-ға және 66%-ға жетті. Осылайша, гормондық контрацепция барынша тиімді деп саналмауы мүмкін (ішу арқылы қабылданатын, инъекциялық, трансдермальді немесе имплантациялық түрін қоса есептегенде). </w:t>
      </w:r>
    </w:p>
    <w:p w14:paraId="6B7DD910" w14:textId="77777777" w:rsidR="00DA6234" w:rsidRPr="00A7045F" w:rsidRDefault="000900C0" w:rsidP="00D93D6D">
      <w:pPr>
        <w:spacing w:after="0" w:line="240" w:lineRule="auto"/>
        <w:jc w:val="both"/>
        <w:rPr>
          <w:rFonts w:ascii="Times New Roman" w:eastAsia="Calibri" w:hAnsi="Times New Roman" w:cs="Times New Roman"/>
          <w:i/>
          <w:sz w:val="24"/>
          <w:szCs w:val="24"/>
          <w:lang w:val="kk-KZ"/>
        </w:rPr>
      </w:pPr>
      <w:r w:rsidRPr="00A7045F">
        <w:rPr>
          <w:rFonts w:ascii="Times New Roman" w:eastAsia="Calibri" w:hAnsi="Times New Roman" w:cs="Times New Roman"/>
          <w:i/>
          <w:sz w:val="24"/>
          <w:szCs w:val="24"/>
          <w:lang w:val="kk-KZ"/>
        </w:rPr>
        <w:t>Циклоспорин А</w:t>
      </w:r>
    </w:p>
    <w:p w14:paraId="55FD219D" w14:textId="77777777" w:rsidR="00DA6234" w:rsidRPr="00A7045F" w:rsidRDefault="00583223"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Times New Roman" w:hAnsi="Times New Roman" w:cs="Times New Roman"/>
          <w:color w:val="000000"/>
          <w:sz w:val="24"/>
          <w:szCs w:val="24"/>
          <w:lang w:val="kk-KZ" w:eastAsia="cs-CZ"/>
        </w:rPr>
        <w:t>Босфит</w:t>
      </w:r>
      <w:r w:rsidR="00DA6234" w:rsidRPr="00A7045F">
        <w:rPr>
          <w:rFonts w:ascii="Times New Roman" w:eastAsia="Calibri" w:hAnsi="Times New Roman" w:cs="Times New Roman"/>
          <w:sz w:val="24"/>
          <w:szCs w:val="24"/>
          <w:lang w:val="kk-KZ"/>
        </w:rPr>
        <w:t xml:space="preserve">  препаратын циклоспорин А үйлесімде бір мезгілде қолдану қарсы көрсетілімде. Бұл күніне екі рет 500 мг циклоспоринмен бірге енгізген кезде бозентанның қан плазмасындағы ең төмен бастапқы концентрациясының бір ғана бозентанды енгізген кезде білінген деңгеймен салыстырғанда, шамамен 30 есе жоғары болуымен байланысты; қан плазмасындағы бозентанның тепе-тең концентрациясы 3-4 есе жоғары болды. Осы өзара әрекеттесудің механизмі ең алдымен гепатоциттерге бозентанның циклоспорин арқылы тасымалдануына жауап беретін тасымалдаушы ақуыздың тежелуімен байланысты. Қандағы циклоспорин (CYP3A4 субстраты) концентрациясы шамамен 50%-ға төмен болды. Бозентан сияқты, циклоспорин де өт қышқылы тұздарын тежейді, бұл бауыр </w:t>
      </w:r>
      <w:r w:rsidR="00772588" w:rsidRPr="00A7045F">
        <w:rPr>
          <w:rFonts w:ascii="Times New Roman" w:eastAsia="Calibri" w:hAnsi="Times New Roman" w:cs="Times New Roman"/>
          <w:sz w:val="24"/>
          <w:szCs w:val="24"/>
          <w:lang w:val="kk-KZ"/>
        </w:rPr>
        <w:t xml:space="preserve">аминотрансферазалар деңгейінің </w:t>
      </w:r>
      <w:r w:rsidR="00DA6234" w:rsidRPr="00A7045F">
        <w:rPr>
          <w:rFonts w:ascii="Times New Roman" w:eastAsia="Calibri" w:hAnsi="Times New Roman" w:cs="Times New Roman"/>
          <w:sz w:val="24"/>
          <w:szCs w:val="24"/>
          <w:lang w:val="kk-KZ"/>
        </w:rPr>
        <w:t>жоғарылау қаупін арттырады.</w:t>
      </w:r>
    </w:p>
    <w:p w14:paraId="6AFF65F7" w14:textId="77777777" w:rsidR="00DA6234" w:rsidRPr="00A7045F" w:rsidRDefault="000900C0" w:rsidP="00D93D6D">
      <w:pPr>
        <w:spacing w:after="0" w:line="240" w:lineRule="auto"/>
        <w:jc w:val="both"/>
        <w:rPr>
          <w:rFonts w:ascii="Times New Roman" w:eastAsia="Calibri" w:hAnsi="Times New Roman" w:cs="Times New Roman"/>
          <w:i/>
          <w:sz w:val="24"/>
          <w:szCs w:val="24"/>
          <w:lang w:val="kk-KZ"/>
        </w:rPr>
      </w:pPr>
      <w:r w:rsidRPr="00A7045F">
        <w:rPr>
          <w:rFonts w:ascii="Times New Roman" w:eastAsia="Calibri" w:hAnsi="Times New Roman" w:cs="Times New Roman"/>
          <w:i/>
          <w:sz w:val="24"/>
          <w:szCs w:val="24"/>
          <w:lang w:val="kk-KZ"/>
        </w:rPr>
        <w:t>Такролимус, сиролимус</w:t>
      </w:r>
    </w:p>
    <w:p w14:paraId="62F79E14" w14:textId="77777777" w:rsidR="00DA6234" w:rsidRPr="00A7045F" w:rsidRDefault="00583223"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Бозентан</w:t>
      </w:r>
      <w:r w:rsidR="00DA6234" w:rsidRPr="00A7045F">
        <w:rPr>
          <w:rFonts w:ascii="Times New Roman" w:eastAsia="Calibri" w:hAnsi="Times New Roman" w:cs="Times New Roman"/>
          <w:sz w:val="24"/>
          <w:szCs w:val="24"/>
          <w:lang w:val="kk-KZ"/>
        </w:rPr>
        <w:t xml:space="preserve">мен бірге қолдану адамдарда зерттелген жоқ, алайда қан плазмасындағы бозентанның концентрациясы А циклоспоринмен ұқсастығына қарай артуы мүмкін деп болжам жасалады.  Такролимус пен сиролимустың концентрациясы </w:t>
      </w:r>
      <w:r w:rsidRPr="00A7045F">
        <w:rPr>
          <w:rFonts w:ascii="Times New Roman" w:eastAsia="Times New Roman" w:hAnsi="Times New Roman" w:cs="Times New Roman"/>
          <w:color w:val="000000"/>
          <w:sz w:val="24"/>
          <w:szCs w:val="24"/>
          <w:lang w:val="kk-KZ" w:eastAsia="cs-CZ"/>
        </w:rPr>
        <w:t>Босфит</w:t>
      </w:r>
      <w:r w:rsidRPr="00A7045F">
        <w:rPr>
          <w:rFonts w:ascii="Times New Roman" w:eastAsia="Calibri" w:hAnsi="Times New Roman" w:cs="Times New Roman"/>
          <w:sz w:val="24"/>
          <w:szCs w:val="24"/>
          <w:lang w:val="kk-KZ"/>
        </w:rPr>
        <w:t xml:space="preserve"> </w:t>
      </w:r>
      <w:r w:rsidR="00DA6234" w:rsidRPr="00A7045F">
        <w:rPr>
          <w:rFonts w:ascii="Times New Roman" w:eastAsia="Calibri" w:hAnsi="Times New Roman" w:cs="Times New Roman"/>
          <w:sz w:val="24"/>
          <w:szCs w:val="24"/>
          <w:lang w:val="kk-KZ"/>
        </w:rPr>
        <w:t xml:space="preserve">препаратымен бірге қолданған кезде азаюы мүмкін. </w:t>
      </w:r>
      <w:r w:rsidRPr="00A7045F">
        <w:rPr>
          <w:rFonts w:ascii="Times New Roman" w:eastAsia="Times New Roman" w:hAnsi="Times New Roman" w:cs="Times New Roman"/>
          <w:color w:val="000000"/>
          <w:sz w:val="24"/>
          <w:szCs w:val="24"/>
          <w:lang w:val="kk-KZ" w:eastAsia="cs-CZ"/>
        </w:rPr>
        <w:t>Босфит</w:t>
      </w:r>
      <w:r w:rsidRPr="00A7045F">
        <w:rPr>
          <w:rFonts w:ascii="Times New Roman" w:eastAsia="Calibri" w:hAnsi="Times New Roman" w:cs="Times New Roman"/>
          <w:sz w:val="24"/>
          <w:szCs w:val="24"/>
          <w:lang w:val="kk-KZ"/>
        </w:rPr>
        <w:t xml:space="preserve"> </w:t>
      </w:r>
      <w:r w:rsidR="00DA6234" w:rsidRPr="00A7045F">
        <w:rPr>
          <w:rFonts w:ascii="Times New Roman" w:eastAsia="Calibri" w:hAnsi="Times New Roman" w:cs="Times New Roman"/>
          <w:sz w:val="24"/>
          <w:szCs w:val="24"/>
          <w:lang w:val="kk-KZ"/>
        </w:rPr>
        <w:t xml:space="preserve">препаратын такролимуспен немесе сиролимуспен бірге қолдануға болмайды. Осы біріктірілімді пайдалану қажет болған жағдайда пациенттің жай-күйін қадағалаған, және қан плазмасындағы такролимус пен сиролимустың концентрациясын бақылаған жөн. </w:t>
      </w:r>
    </w:p>
    <w:p w14:paraId="50784E17"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Глибенкламид</w:t>
      </w:r>
      <w:r w:rsidR="00DA6234" w:rsidRPr="00A7045F">
        <w:rPr>
          <w:rFonts w:ascii="Times New Roman" w:eastAsia="Calibri" w:hAnsi="Times New Roman" w:cs="Times New Roman"/>
          <w:sz w:val="24"/>
          <w:szCs w:val="24"/>
          <w:lang w:val="kk-KZ"/>
        </w:rPr>
        <w:t xml:space="preserve"> </w:t>
      </w:r>
    </w:p>
    <w:p w14:paraId="3258A69E" w14:textId="0E1EF08D"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125 мг доза </w:t>
      </w:r>
      <w:r w:rsidR="00B6093C">
        <w:rPr>
          <w:rFonts w:ascii="Times New Roman" w:eastAsia="Calibri" w:hAnsi="Times New Roman" w:cs="Times New Roman"/>
          <w:sz w:val="24"/>
          <w:szCs w:val="24"/>
          <w:lang w:val="kk-KZ"/>
        </w:rPr>
        <w:t>б</w:t>
      </w:r>
      <w:r w:rsidR="00583223" w:rsidRPr="00A7045F">
        <w:rPr>
          <w:rFonts w:ascii="Times New Roman" w:eastAsia="Calibri" w:hAnsi="Times New Roman" w:cs="Times New Roman"/>
          <w:sz w:val="24"/>
          <w:szCs w:val="24"/>
          <w:lang w:val="kk-KZ"/>
        </w:rPr>
        <w:t xml:space="preserve">озентанды </w:t>
      </w:r>
      <w:r w:rsidRPr="00A7045F">
        <w:rPr>
          <w:rFonts w:ascii="Times New Roman" w:eastAsia="Calibri" w:hAnsi="Times New Roman" w:cs="Times New Roman"/>
          <w:sz w:val="24"/>
          <w:szCs w:val="24"/>
          <w:lang w:val="kk-KZ"/>
        </w:rPr>
        <w:t xml:space="preserve">5 күн бойы күніне екі рет бір мезгілде қолданғанда плазмадағы глибенкламид (CYP3A4 субстраты) концентрациясы 40%-ға төмендеді. Бозентанның плазмадағы концентрациясы да 29%-ға төмендеді. Бұдан басқа, аминотрансферазалар деңгейінің жоғарылау жиілігінің өсу жағдайлары байқалды. </w:t>
      </w:r>
    </w:p>
    <w:p w14:paraId="0DFCC236"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Осы тұжырымда бұл біріктірілім қатарласқан ем қабылдап жүрген пациенттерге пайдаланылмауы тиіс. Глибенкламид те, сондай-ақ бозентан да өт тұздарының экспортына кедергі жасайды, бұны аминотрансферазаның жоғарылауымен түсіндіруге болады. Осының салдарынан </w:t>
      </w:r>
      <w:r w:rsidR="00583223" w:rsidRPr="00A7045F">
        <w:rPr>
          <w:rFonts w:ascii="Times New Roman" w:eastAsia="Calibri" w:hAnsi="Times New Roman" w:cs="Times New Roman"/>
          <w:sz w:val="24"/>
          <w:szCs w:val="24"/>
          <w:lang w:val="kk-KZ"/>
        </w:rPr>
        <w:t xml:space="preserve">Босфит </w:t>
      </w:r>
      <w:r w:rsidRPr="00A7045F">
        <w:rPr>
          <w:rFonts w:ascii="Times New Roman" w:eastAsia="Calibri" w:hAnsi="Times New Roman" w:cs="Times New Roman"/>
          <w:sz w:val="24"/>
          <w:szCs w:val="24"/>
          <w:lang w:val="kk-KZ"/>
        </w:rPr>
        <w:t xml:space="preserve">препаратын, аминотрансферазалар деңгейінің жоғарылау қаупінің өсуіне байланысты, глибенкламидпен бір мезгілде қолданбаған жөн.  </w:t>
      </w:r>
      <w:r w:rsidRPr="00A7045F">
        <w:rPr>
          <w:rFonts w:ascii="Times New Roman" w:eastAsia="Calibri" w:hAnsi="Times New Roman" w:cs="Times New Roman"/>
          <w:sz w:val="24"/>
          <w:szCs w:val="24"/>
          <w:lang w:val="kk-KZ"/>
        </w:rPr>
        <w:lastRenderedPageBreak/>
        <w:t xml:space="preserve">Сульфонилмочевинаның басқа туындыларымен дәрілік өзара әрекеттесуі жөнінде деректер жоқ. </w:t>
      </w:r>
    </w:p>
    <w:p w14:paraId="34B337AF"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Варфарин</w:t>
      </w:r>
      <w:r w:rsidR="00DA6234" w:rsidRPr="00A7045F">
        <w:rPr>
          <w:rFonts w:ascii="Times New Roman" w:eastAsia="Calibri" w:hAnsi="Times New Roman" w:cs="Times New Roman"/>
          <w:sz w:val="24"/>
          <w:szCs w:val="24"/>
          <w:lang w:val="kk-KZ"/>
        </w:rPr>
        <w:t xml:space="preserve"> </w:t>
      </w:r>
    </w:p>
    <w:p w14:paraId="5A6BF28A"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500 мг доза бозентанды 6 күн бойы күніне екі рет бір мезгілде қолданғанда плазмадағы S-варфарин (CYP2C9 субстраты) және R-варфарин (CYP3A4 субстраты) концентрациялары 30%-ға төмендеді. ӨАГ бар пациенттерде бозентанды варфаринмен бір мезгілде қолданудың клиникалық тәжірибесі халықаралық қалыптасқан қатынасқа (ХҚҚ) сай немесе варфарин дозасының клиникалық маңызды өзгеруіне әкелмейді (емнің бас кезін және клиникалық зерттеудің соңын салыстыру). </w:t>
      </w:r>
      <w:r w:rsidR="00583223" w:rsidRPr="00A7045F">
        <w:rPr>
          <w:rFonts w:ascii="Times New Roman" w:eastAsia="Calibri" w:hAnsi="Times New Roman" w:cs="Times New Roman"/>
          <w:sz w:val="24"/>
          <w:szCs w:val="24"/>
          <w:lang w:val="kk-KZ"/>
        </w:rPr>
        <w:t xml:space="preserve">Бозентанмен </w:t>
      </w:r>
      <w:r w:rsidRPr="00A7045F">
        <w:rPr>
          <w:rFonts w:ascii="Times New Roman" w:eastAsia="Calibri" w:hAnsi="Times New Roman" w:cs="Times New Roman"/>
          <w:sz w:val="24"/>
          <w:szCs w:val="24"/>
          <w:lang w:val="kk-KZ"/>
        </w:rPr>
        <w:t xml:space="preserve">емдеудің бас кезінде варфариннің немесе осыған ұқсас ішу арқылы қабылданатын антикоагулянттардың дозасын түзетудің қажеті жоқ, алайда, әсіресе </w:t>
      </w:r>
      <w:r w:rsidR="00583223" w:rsidRPr="00A7045F">
        <w:rPr>
          <w:rFonts w:ascii="Times New Roman" w:eastAsia="Calibri" w:hAnsi="Times New Roman" w:cs="Times New Roman"/>
          <w:sz w:val="24"/>
          <w:szCs w:val="24"/>
          <w:lang w:val="kk-KZ"/>
        </w:rPr>
        <w:t xml:space="preserve">Босфит </w:t>
      </w:r>
      <w:r w:rsidRPr="00A7045F">
        <w:rPr>
          <w:rFonts w:ascii="Times New Roman" w:eastAsia="Calibri" w:hAnsi="Times New Roman" w:cs="Times New Roman"/>
          <w:sz w:val="24"/>
          <w:szCs w:val="24"/>
          <w:lang w:val="kk-KZ"/>
        </w:rPr>
        <w:t xml:space="preserve">препаратымен емдеудің бас кезінде және дозаны арттыру сатысында, мұны ХҚҚ сай өте қарқынды бақылау керек болады. </w:t>
      </w:r>
    </w:p>
    <w:p w14:paraId="7A447A49"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Симвастатин</w:t>
      </w:r>
      <w:r w:rsidR="00DA6234" w:rsidRPr="00A7045F">
        <w:rPr>
          <w:rFonts w:ascii="Times New Roman" w:eastAsia="Calibri" w:hAnsi="Times New Roman" w:cs="Times New Roman"/>
          <w:sz w:val="24"/>
          <w:szCs w:val="24"/>
          <w:lang w:val="kk-KZ"/>
        </w:rPr>
        <w:t xml:space="preserve"> </w:t>
      </w:r>
    </w:p>
    <w:p w14:paraId="301440C6" w14:textId="7EB55BC2"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125 мг </w:t>
      </w:r>
      <w:r w:rsidR="00B6093C">
        <w:rPr>
          <w:rFonts w:ascii="Times New Roman" w:eastAsia="Calibri" w:hAnsi="Times New Roman" w:cs="Times New Roman"/>
          <w:sz w:val="24"/>
          <w:szCs w:val="24"/>
          <w:lang w:val="kk-KZ"/>
        </w:rPr>
        <w:t>б</w:t>
      </w:r>
      <w:r w:rsidR="00583223" w:rsidRPr="00A7045F">
        <w:rPr>
          <w:rFonts w:ascii="Times New Roman" w:eastAsia="Calibri" w:hAnsi="Times New Roman" w:cs="Times New Roman"/>
          <w:sz w:val="24"/>
          <w:szCs w:val="24"/>
          <w:lang w:val="kk-KZ"/>
        </w:rPr>
        <w:t xml:space="preserve">озентанды </w:t>
      </w:r>
      <w:r w:rsidRPr="00A7045F">
        <w:rPr>
          <w:rFonts w:ascii="Times New Roman" w:eastAsia="Calibri" w:hAnsi="Times New Roman" w:cs="Times New Roman"/>
          <w:sz w:val="24"/>
          <w:szCs w:val="24"/>
          <w:lang w:val="kk-KZ"/>
        </w:rPr>
        <w:t xml:space="preserve">күніне екі рет бір мезгілде қолдану 5 күн ішінде плазмадағы симвастатиннің (CYP3A4 субстраты) және оның белсенді түрі – гидроксиқышқылдың концентрацияларын тиісінше 34%-ға және 46%-ға төмендетті. Симвастатинді бір мезгілде қолдану қан плазмасындағы бозентан концентрацияларының деңгейіне ықпалын тигізген жоқ. Бірге қолданған кезде холестерин деңгейіне бақылау жүргізіп, әрі қарай дозаны түзету керек.  </w:t>
      </w:r>
    </w:p>
    <w:p w14:paraId="1405C852"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Кетоконазол</w:t>
      </w:r>
      <w:r w:rsidR="00DA6234" w:rsidRPr="00A7045F">
        <w:rPr>
          <w:rFonts w:ascii="Times New Roman" w:eastAsia="Calibri" w:hAnsi="Times New Roman" w:cs="Times New Roman"/>
          <w:sz w:val="24"/>
          <w:szCs w:val="24"/>
          <w:lang w:val="kk-KZ"/>
        </w:rPr>
        <w:t xml:space="preserve"> </w:t>
      </w:r>
    </w:p>
    <w:p w14:paraId="3CE2A3D7" w14:textId="7C7B4FB8"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62,5 мг </w:t>
      </w:r>
      <w:r w:rsidR="00B6093C">
        <w:rPr>
          <w:rFonts w:ascii="Times New Roman" w:eastAsia="Calibri" w:hAnsi="Times New Roman" w:cs="Times New Roman"/>
          <w:sz w:val="24"/>
          <w:szCs w:val="24"/>
          <w:lang w:val="kk-KZ"/>
        </w:rPr>
        <w:t>б</w:t>
      </w:r>
      <w:r w:rsidR="00583223" w:rsidRPr="00A7045F">
        <w:rPr>
          <w:rFonts w:ascii="Times New Roman" w:eastAsia="Calibri" w:hAnsi="Times New Roman" w:cs="Times New Roman"/>
          <w:sz w:val="24"/>
          <w:szCs w:val="24"/>
          <w:lang w:val="kk-KZ"/>
        </w:rPr>
        <w:t xml:space="preserve">озентанды </w:t>
      </w:r>
      <w:r w:rsidRPr="00A7045F">
        <w:rPr>
          <w:rFonts w:ascii="Times New Roman" w:eastAsia="Calibri" w:hAnsi="Times New Roman" w:cs="Times New Roman"/>
          <w:sz w:val="24"/>
          <w:szCs w:val="24"/>
          <w:lang w:val="kk-KZ"/>
        </w:rPr>
        <w:t xml:space="preserve">6 күн бойы күніне екі рет кетоконазолмен, CYP3A4 күшті тежегішімен бір мезгілде қолдану, бозентан концентрациясының шамамен 2 есе өзгеруіне әкелді. </w:t>
      </w:r>
      <w:r w:rsidR="00583223" w:rsidRPr="00A7045F">
        <w:rPr>
          <w:rFonts w:ascii="Times New Roman" w:eastAsia="Calibri" w:hAnsi="Times New Roman" w:cs="Times New Roman"/>
          <w:sz w:val="24"/>
          <w:szCs w:val="24"/>
          <w:lang w:val="kk-KZ"/>
        </w:rPr>
        <w:t xml:space="preserve">Босфит </w:t>
      </w:r>
      <w:r w:rsidRPr="00A7045F">
        <w:rPr>
          <w:rFonts w:ascii="Times New Roman" w:eastAsia="Calibri" w:hAnsi="Times New Roman" w:cs="Times New Roman"/>
          <w:sz w:val="24"/>
          <w:szCs w:val="24"/>
          <w:lang w:val="kk-KZ"/>
        </w:rPr>
        <w:t xml:space="preserve">препаратының дозасын түзетудің қажеті жоқ. </w:t>
      </w:r>
    </w:p>
    <w:p w14:paraId="5DB455D5" w14:textId="77777777"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Зертханалық зерттеулерде CYP3A4 басқа қуатты тежегіштерімен (мысалы, итраконазол</w:t>
      </w:r>
      <w:r w:rsidRPr="00A7045F">
        <w:rPr>
          <w:rFonts w:ascii="Times New Roman" w:eastAsia="Times New Roman" w:hAnsi="Times New Roman" w:cs="Times New Roman"/>
          <w:color w:val="008000"/>
          <w:sz w:val="24"/>
          <w:szCs w:val="24"/>
          <w:lang w:val="kk-KZ"/>
        </w:rPr>
        <w:t xml:space="preserve"> </w:t>
      </w:r>
      <w:r w:rsidRPr="00A7045F">
        <w:rPr>
          <w:rFonts w:ascii="Times New Roman" w:eastAsia="Times New Roman" w:hAnsi="Times New Roman" w:cs="Times New Roman"/>
          <w:sz w:val="24"/>
          <w:szCs w:val="24"/>
          <w:lang w:val="kk-KZ"/>
        </w:rPr>
        <w:t>және ритонавирмен</w:t>
      </w:r>
      <w:r w:rsidRPr="00A7045F">
        <w:rPr>
          <w:rFonts w:ascii="Times New Roman" w:eastAsia="Calibri" w:hAnsi="Times New Roman" w:cs="Times New Roman"/>
          <w:sz w:val="24"/>
          <w:szCs w:val="24"/>
          <w:lang w:val="kk-KZ"/>
        </w:rPr>
        <w:t xml:space="preserve">) біріктіріп қолданғанда плазмадағы бозентан концентрациясының осыған ұқсас артатыны анықталды. CYP2C9 метаболизмі төмен пациенттерде CYP3A4 тежегіштерінің қатысуымен қан плазмасындағы бозентан концентрациясының арту қаупі пайда болады.  </w:t>
      </w:r>
    </w:p>
    <w:p w14:paraId="6A4DA757"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Дигоксин</w:t>
      </w:r>
      <w:r w:rsidR="00DA6234" w:rsidRPr="00A7045F">
        <w:rPr>
          <w:rFonts w:ascii="Times New Roman" w:eastAsia="Calibri" w:hAnsi="Times New Roman" w:cs="Times New Roman"/>
          <w:sz w:val="24"/>
          <w:szCs w:val="24"/>
          <w:lang w:val="kk-KZ"/>
        </w:rPr>
        <w:t xml:space="preserve"> </w:t>
      </w:r>
    </w:p>
    <w:p w14:paraId="4019A213" w14:textId="32C84E74"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500 мг </w:t>
      </w:r>
      <w:r w:rsidR="00B6093C">
        <w:rPr>
          <w:rFonts w:ascii="Times New Roman" w:eastAsia="Calibri" w:hAnsi="Times New Roman" w:cs="Times New Roman"/>
          <w:sz w:val="24"/>
          <w:szCs w:val="24"/>
          <w:lang w:val="kk-KZ"/>
        </w:rPr>
        <w:t>б</w:t>
      </w:r>
      <w:r w:rsidR="00583223" w:rsidRPr="00A7045F">
        <w:rPr>
          <w:rFonts w:ascii="Times New Roman" w:eastAsia="Calibri" w:hAnsi="Times New Roman" w:cs="Times New Roman"/>
          <w:sz w:val="24"/>
          <w:szCs w:val="24"/>
          <w:lang w:val="kk-KZ"/>
        </w:rPr>
        <w:t>озентанды</w:t>
      </w:r>
      <w:r w:rsidRPr="00A7045F">
        <w:rPr>
          <w:rFonts w:ascii="Times New Roman" w:eastAsia="Calibri" w:hAnsi="Times New Roman" w:cs="Times New Roman"/>
          <w:sz w:val="24"/>
          <w:szCs w:val="24"/>
          <w:lang w:val="kk-KZ"/>
        </w:rPr>
        <w:t xml:space="preserve"> 7 күн бойы күніне екі рет дигоксинмен бір мезгілде қолдану дигоксиннің AUC, Cmax және Cmin мәндерін тиісінше 12%-ға, 9%-ға және 23%-ға төмендетті. Осы өзара әрекеттесудің механизмі гликопротеин Р индукциясымен байланысты болуы мүмкін. Бұл өзара әрекеттесудің клиникалық маңызы болмауы ықтимал.</w:t>
      </w:r>
    </w:p>
    <w:p w14:paraId="326B9B34" w14:textId="77777777" w:rsidR="00DA6234" w:rsidRPr="00A7045F" w:rsidRDefault="000900C0" w:rsidP="00D93D6D">
      <w:pPr>
        <w:tabs>
          <w:tab w:val="left" w:pos="142"/>
        </w:tabs>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Эпопростенол</w:t>
      </w:r>
      <w:r w:rsidR="00DA6234" w:rsidRPr="00A7045F">
        <w:rPr>
          <w:rFonts w:ascii="Times New Roman" w:eastAsia="Calibri" w:hAnsi="Times New Roman" w:cs="Times New Roman"/>
          <w:sz w:val="24"/>
          <w:szCs w:val="24"/>
          <w:lang w:val="kk-KZ"/>
        </w:rPr>
        <w:t xml:space="preserve"> </w:t>
      </w:r>
    </w:p>
    <w:p w14:paraId="652DEDBC" w14:textId="77777777" w:rsidR="00DA6234" w:rsidRPr="00A7045F" w:rsidRDefault="00583223" w:rsidP="00D93D6D">
      <w:pPr>
        <w:tabs>
          <w:tab w:val="left" w:pos="142"/>
        </w:tabs>
        <w:spacing w:after="0" w:line="240" w:lineRule="auto"/>
        <w:jc w:val="both"/>
        <w:rPr>
          <w:rFonts w:ascii="Times New Roman" w:eastAsia="Calibri" w:hAnsi="Times New Roman" w:cs="Times New Roman"/>
          <w:sz w:val="24"/>
          <w:szCs w:val="24"/>
          <w:lang w:val="kk-KZ"/>
        </w:rPr>
      </w:pPr>
      <w:r w:rsidRPr="00A7045F">
        <w:rPr>
          <w:rFonts w:ascii="Times New Roman" w:eastAsia="Times New Roman" w:hAnsi="Times New Roman" w:cs="Times New Roman"/>
          <w:color w:val="000000"/>
          <w:sz w:val="24"/>
          <w:szCs w:val="24"/>
          <w:lang w:val="kk-KZ" w:eastAsia="cs-CZ"/>
        </w:rPr>
        <w:t xml:space="preserve">Бозентанның эпопростенолмен </w:t>
      </w:r>
      <w:r w:rsidRPr="00A7045F">
        <w:rPr>
          <w:rFonts w:ascii="Times New Roman" w:eastAsia="Calibri" w:hAnsi="Times New Roman" w:cs="Times New Roman"/>
          <w:sz w:val="24"/>
          <w:szCs w:val="24"/>
          <w:lang w:val="kk-KZ"/>
        </w:rPr>
        <w:t>б</w:t>
      </w:r>
      <w:r w:rsidR="00DA6234" w:rsidRPr="00A7045F">
        <w:rPr>
          <w:rFonts w:ascii="Times New Roman" w:eastAsia="Calibri" w:hAnsi="Times New Roman" w:cs="Times New Roman"/>
          <w:sz w:val="24"/>
          <w:szCs w:val="24"/>
          <w:lang w:val="kk-KZ"/>
        </w:rPr>
        <w:t xml:space="preserve">іріктірілімнің қауіпсіздігі бейінінің әрбір компоненттен күтілгеннен айырмашылығы болған жоқ және  біріктірілген ем балаларда және ересектерде жағымды болды. Біріктірілімнің клиникалық әсері көрсетілген жоқ.  </w:t>
      </w:r>
    </w:p>
    <w:p w14:paraId="2E0628F4"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Рифампицин</w:t>
      </w:r>
      <w:r w:rsidR="00DA6234" w:rsidRPr="00A7045F">
        <w:rPr>
          <w:rFonts w:ascii="Times New Roman" w:eastAsia="Calibri" w:hAnsi="Times New Roman" w:cs="Times New Roman"/>
          <w:sz w:val="24"/>
          <w:szCs w:val="24"/>
          <w:lang w:val="kk-KZ"/>
        </w:rPr>
        <w:t xml:space="preserve"> </w:t>
      </w:r>
    </w:p>
    <w:p w14:paraId="3D5DE272" w14:textId="63BFC7E2"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7 күн бойы күніне екі рет 125 мг доза </w:t>
      </w:r>
      <w:r w:rsidR="00B6093C">
        <w:rPr>
          <w:rFonts w:ascii="Times New Roman" w:eastAsia="Calibri" w:hAnsi="Times New Roman" w:cs="Times New Roman"/>
          <w:sz w:val="24"/>
          <w:szCs w:val="24"/>
          <w:lang w:val="kk-KZ"/>
        </w:rPr>
        <w:t>б</w:t>
      </w:r>
      <w:r w:rsidR="00583223" w:rsidRPr="00A7045F">
        <w:rPr>
          <w:rFonts w:ascii="Times New Roman" w:eastAsia="Times New Roman" w:hAnsi="Times New Roman" w:cs="Times New Roman"/>
          <w:color w:val="000000"/>
          <w:sz w:val="24"/>
          <w:szCs w:val="24"/>
          <w:lang w:val="kk-KZ" w:eastAsia="cs-CZ"/>
        </w:rPr>
        <w:t xml:space="preserve">озентан </w:t>
      </w:r>
      <w:r w:rsidRPr="00A7045F">
        <w:rPr>
          <w:rFonts w:ascii="Times New Roman" w:eastAsia="Calibri" w:hAnsi="Times New Roman" w:cs="Times New Roman"/>
          <w:sz w:val="24"/>
          <w:szCs w:val="24"/>
          <w:lang w:val="kk-KZ"/>
        </w:rPr>
        <w:t xml:space="preserve">және  рифампицинді (CYP2C9 және CYP3A4 қуатты индукторы) бір мезгілде қолданғанда бозенттанның плазмадағы концентрациясы 58%-ға азайды. Егер </w:t>
      </w:r>
      <w:r w:rsidR="00583223" w:rsidRPr="00A7045F">
        <w:rPr>
          <w:rFonts w:ascii="Times New Roman" w:eastAsia="Calibri" w:hAnsi="Times New Roman" w:cs="Times New Roman"/>
          <w:sz w:val="24"/>
          <w:szCs w:val="24"/>
          <w:lang w:val="kk-KZ"/>
        </w:rPr>
        <w:t xml:space="preserve">Босфит </w:t>
      </w:r>
      <w:r w:rsidRPr="00A7045F">
        <w:rPr>
          <w:rFonts w:ascii="Times New Roman" w:eastAsia="Calibri" w:hAnsi="Times New Roman" w:cs="Times New Roman"/>
          <w:sz w:val="24"/>
          <w:szCs w:val="24"/>
          <w:lang w:val="kk-KZ"/>
        </w:rPr>
        <w:t xml:space="preserve">рифампицинмен бір мезгілде қолданғанда енгізілсе, нәтижесінде препараттың әсерінің едәуір төмендегені білінеді. </w:t>
      </w:r>
    </w:p>
    <w:p w14:paraId="55C50608" w14:textId="77777777" w:rsidR="00DA6234" w:rsidRPr="00A7045F" w:rsidRDefault="000900C0"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Силденафил</w:t>
      </w:r>
      <w:r w:rsidR="00DA6234" w:rsidRPr="00A7045F">
        <w:rPr>
          <w:rFonts w:ascii="Times New Roman" w:eastAsia="Calibri" w:hAnsi="Times New Roman" w:cs="Times New Roman"/>
          <w:i/>
          <w:sz w:val="24"/>
          <w:szCs w:val="24"/>
          <w:lang w:val="kk-KZ"/>
        </w:rPr>
        <w:t xml:space="preserve"> </w:t>
      </w:r>
      <w:r w:rsidR="00DA6234" w:rsidRPr="00A7045F">
        <w:rPr>
          <w:rFonts w:ascii="Times New Roman" w:eastAsia="Calibri" w:hAnsi="Times New Roman" w:cs="Times New Roman"/>
          <w:sz w:val="24"/>
          <w:szCs w:val="24"/>
          <w:lang w:val="kk-KZ"/>
        </w:rPr>
        <w:t xml:space="preserve"> </w:t>
      </w:r>
    </w:p>
    <w:p w14:paraId="028539DA" w14:textId="4AB20AA5"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Күніне екі рет 125 мг доза </w:t>
      </w:r>
      <w:r w:rsidR="00B6093C">
        <w:rPr>
          <w:rFonts w:ascii="Times New Roman" w:eastAsia="Times New Roman" w:hAnsi="Times New Roman" w:cs="Times New Roman"/>
          <w:color w:val="000000"/>
          <w:sz w:val="24"/>
          <w:szCs w:val="24"/>
          <w:lang w:val="kk-KZ" w:eastAsia="cs-CZ"/>
        </w:rPr>
        <w:t>б</w:t>
      </w:r>
      <w:r w:rsidR="00583223" w:rsidRPr="00A7045F">
        <w:rPr>
          <w:rFonts w:ascii="Times New Roman" w:eastAsia="Times New Roman" w:hAnsi="Times New Roman" w:cs="Times New Roman"/>
          <w:color w:val="000000"/>
          <w:sz w:val="24"/>
          <w:szCs w:val="24"/>
          <w:lang w:val="kk-KZ" w:eastAsia="cs-CZ"/>
        </w:rPr>
        <w:t>озентан</w:t>
      </w:r>
      <w:r w:rsidR="00583223" w:rsidRPr="00A7045F">
        <w:rPr>
          <w:rFonts w:ascii="Times New Roman" w:eastAsia="Calibri" w:hAnsi="Times New Roman" w:cs="Times New Roman"/>
          <w:sz w:val="24"/>
          <w:szCs w:val="24"/>
          <w:lang w:val="kk-KZ"/>
        </w:rPr>
        <w:t xml:space="preserve"> </w:t>
      </w:r>
      <w:r w:rsidRPr="00A7045F">
        <w:rPr>
          <w:rFonts w:ascii="Times New Roman" w:eastAsia="Calibri" w:hAnsi="Times New Roman" w:cs="Times New Roman"/>
          <w:sz w:val="24"/>
          <w:szCs w:val="24"/>
          <w:lang w:val="kk-KZ"/>
        </w:rPr>
        <w:t xml:space="preserve">(тепе-тең концентрация) және күніне үш рет 80 мг силденафилді бір мезгілде қолданғанда силденафилдің AUC мәнінің 63%-ға төмендегені және бозентанның AUC мәнінің 50%-ға жоғарылағаны білінді. Біріктірілім жағымды болды. Қан плазмасындағы концентрациялардың өзгеруі клиникалық тұрғыдан маңызды деп есептелмейді және дозаны түзету қажет емес. </w:t>
      </w:r>
    </w:p>
    <w:p w14:paraId="4C09049C" w14:textId="19C92014"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i/>
          <w:sz w:val="24"/>
          <w:szCs w:val="24"/>
          <w:lang w:val="kk-KZ"/>
        </w:rPr>
        <w:t xml:space="preserve">Лопинавир/ритонавир (және басқа да ритонавир күшейтуші - протеаза тежегіштері). </w:t>
      </w:r>
      <w:r w:rsidRPr="00A7045F">
        <w:rPr>
          <w:rFonts w:ascii="Times New Roman" w:eastAsia="Calibri" w:hAnsi="Times New Roman" w:cs="Times New Roman"/>
          <w:sz w:val="24"/>
          <w:szCs w:val="24"/>
          <w:lang w:val="kk-KZ"/>
        </w:rPr>
        <w:t xml:space="preserve"> Күніне екі рет 125 мг  доза</w:t>
      </w:r>
      <w:r w:rsidR="00A94AB8" w:rsidRPr="00A7045F">
        <w:rPr>
          <w:rFonts w:ascii="Times New Roman" w:eastAsia="Calibri" w:hAnsi="Times New Roman" w:cs="Times New Roman"/>
          <w:sz w:val="24"/>
          <w:szCs w:val="24"/>
          <w:lang w:val="kk-KZ"/>
        </w:rPr>
        <w:t xml:space="preserve"> </w:t>
      </w:r>
      <w:r w:rsidR="00B6093C">
        <w:rPr>
          <w:rFonts w:ascii="Times New Roman" w:eastAsia="Times New Roman" w:hAnsi="Times New Roman" w:cs="Times New Roman"/>
          <w:color w:val="000000"/>
          <w:sz w:val="24"/>
          <w:szCs w:val="24"/>
          <w:lang w:val="kk-KZ" w:eastAsia="cs-CZ"/>
        </w:rPr>
        <w:t>б</w:t>
      </w:r>
      <w:r w:rsidR="00A94AB8" w:rsidRPr="00A7045F">
        <w:rPr>
          <w:rFonts w:ascii="Times New Roman" w:eastAsia="Times New Roman" w:hAnsi="Times New Roman" w:cs="Times New Roman"/>
          <w:color w:val="000000"/>
          <w:sz w:val="24"/>
          <w:szCs w:val="24"/>
          <w:lang w:val="kk-KZ" w:eastAsia="cs-CZ"/>
        </w:rPr>
        <w:t>озентан</w:t>
      </w:r>
      <w:r w:rsidRPr="00A7045F">
        <w:rPr>
          <w:rFonts w:ascii="Times New Roman" w:eastAsia="Calibri" w:hAnsi="Times New Roman" w:cs="Times New Roman"/>
          <w:sz w:val="24"/>
          <w:szCs w:val="24"/>
          <w:vertAlign w:val="superscript"/>
          <w:lang w:val="kk-KZ"/>
        </w:rPr>
        <w:t xml:space="preserve"> </w:t>
      </w:r>
      <w:r w:rsidRPr="00A7045F">
        <w:rPr>
          <w:rFonts w:ascii="Times New Roman" w:eastAsia="Calibri" w:hAnsi="Times New Roman" w:cs="Times New Roman"/>
          <w:sz w:val="24"/>
          <w:szCs w:val="24"/>
          <w:lang w:val="kk-KZ"/>
        </w:rPr>
        <w:t xml:space="preserve"> және күніне екі рет 400/100 мг лопинавир/ритонавир біріктірілімін бір мезгілде қолданғанда 9,5 күн ішінде қан плазмасындағы бозентанның ең төмен бастапқы концентрациясы тек жалғыз бозентанды енгізген кезде білінген деңгеймен </w:t>
      </w:r>
      <w:r w:rsidRPr="00A7045F">
        <w:rPr>
          <w:rFonts w:ascii="Times New Roman" w:eastAsia="Calibri" w:hAnsi="Times New Roman" w:cs="Times New Roman"/>
          <w:sz w:val="24"/>
          <w:szCs w:val="24"/>
          <w:lang w:val="kk-KZ"/>
        </w:rPr>
        <w:lastRenderedPageBreak/>
        <w:t xml:space="preserve">салыстырғанда, шамамен 48 есе жоғары болды; 10-шы күні қан плазмасындағы бозентан концентрациясы, </w:t>
      </w:r>
      <w:r w:rsidR="000900C0" w:rsidRPr="00A7045F">
        <w:rPr>
          <w:rFonts w:ascii="Times New Roman" w:eastAsia="Times New Roman" w:hAnsi="Times New Roman" w:cs="Times New Roman"/>
          <w:color w:val="000000"/>
          <w:sz w:val="24"/>
          <w:szCs w:val="24"/>
          <w:lang w:val="kk-KZ" w:eastAsia="cs-CZ"/>
        </w:rPr>
        <w:t>б</w:t>
      </w:r>
      <w:r w:rsidR="00A94AB8" w:rsidRPr="00A7045F">
        <w:rPr>
          <w:rFonts w:ascii="Times New Roman" w:eastAsia="Times New Roman" w:hAnsi="Times New Roman" w:cs="Times New Roman"/>
          <w:color w:val="000000"/>
          <w:sz w:val="24"/>
          <w:szCs w:val="24"/>
          <w:lang w:val="kk-KZ" w:eastAsia="cs-CZ"/>
        </w:rPr>
        <w:t>озентан</w:t>
      </w:r>
      <w:r w:rsidR="00A94AB8" w:rsidRPr="00A7045F">
        <w:rPr>
          <w:rFonts w:ascii="Times New Roman" w:eastAsia="Calibri" w:hAnsi="Times New Roman" w:cs="Times New Roman"/>
          <w:sz w:val="24"/>
          <w:szCs w:val="24"/>
          <w:lang w:val="kk-KZ"/>
        </w:rPr>
        <w:t xml:space="preserve">  </w:t>
      </w:r>
      <w:r w:rsidRPr="00A7045F">
        <w:rPr>
          <w:rFonts w:ascii="Times New Roman" w:eastAsia="Calibri" w:hAnsi="Times New Roman" w:cs="Times New Roman"/>
          <w:sz w:val="24"/>
          <w:szCs w:val="24"/>
          <w:lang w:val="kk-KZ"/>
        </w:rPr>
        <w:t>тек жалғыз өзі ғана енгізілген пациенттерге қарағанда, 5 есе жоғары болды.</w:t>
      </w:r>
      <w:r w:rsidRPr="00A7045F">
        <w:rPr>
          <w:rFonts w:ascii="Times New Roman" w:eastAsia="Calibri" w:hAnsi="Times New Roman" w:cs="Times New Roman"/>
          <w:color w:val="FF0000"/>
          <w:sz w:val="24"/>
          <w:szCs w:val="24"/>
          <w:lang w:val="kk-KZ"/>
        </w:rPr>
        <w:t xml:space="preserve"> </w:t>
      </w:r>
      <w:r w:rsidRPr="00A7045F">
        <w:rPr>
          <w:rFonts w:ascii="Times New Roman" w:eastAsia="Calibri" w:hAnsi="Times New Roman" w:cs="Times New Roman"/>
          <w:sz w:val="24"/>
          <w:szCs w:val="24"/>
          <w:lang w:val="kk-KZ"/>
        </w:rPr>
        <w:t xml:space="preserve">Лопинавир + ритонавирмен немесе басқа ритонавир күшейтетін протеаза тежегіштерімен бір мезгілде қабылдағанда </w:t>
      </w:r>
      <w:r w:rsidR="00A94AB8" w:rsidRPr="00A7045F">
        <w:rPr>
          <w:rFonts w:ascii="Times New Roman" w:eastAsia="Calibri" w:hAnsi="Times New Roman" w:cs="Times New Roman"/>
          <w:sz w:val="24"/>
          <w:szCs w:val="24"/>
          <w:lang w:val="kk-KZ"/>
        </w:rPr>
        <w:t xml:space="preserve">Босфит </w:t>
      </w:r>
      <w:r w:rsidRPr="00A7045F">
        <w:rPr>
          <w:rFonts w:ascii="Times New Roman" w:eastAsia="Calibri" w:hAnsi="Times New Roman" w:cs="Times New Roman"/>
          <w:sz w:val="24"/>
          <w:szCs w:val="24"/>
          <w:lang w:val="kk-KZ"/>
        </w:rPr>
        <w:t xml:space="preserve">препаратының пациенттерге жағымдылығы тексерілуі тиіс. </w:t>
      </w:r>
      <w:r w:rsidR="00A94AB8" w:rsidRPr="00A7045F">
        <w:rPr>
          <w:rFonts w:ascii="Times New Roman" w:eastAsia="Times New Roman" w:hAnsi="Times New Roman" w:cs="Times New Roman"/>
          <w:color w:val="000000"/>
          <w:sz w:val="24"/>
          <w:szCs w:val="24"/>
          <w:lang w:val="kk-KZ" w:eastAsia="cs-CZ"/>
        </w:rPr>
        <w:t>Бозентан</w:t>
      </w:r>
      <w:r w:rsidR="00A94AB8" w:rsidRPr="00A7045F">
        <w:rPr>
          <w:rFonts w:ascii="Times New Roman" w:eastAsia="Calibri" w:hAnsi="Times New Roman" w:cs="Times New Roman"/>
          <w:sz w:val="24"/>
          <w:szCs w:val="24"/>
          <w:lang w:val="kk-KZ"/>
        </w:rPr>
        <w:t xml:space="preserve"> </w:t>
      </w:r>
      <w:r w:rsidRPr="00A7045F">
        <w:rPr>
          <w:rFonts w:ascii="Times New Roman" w:eastAsia="Calibri" w:hAnsi="Times New Roman" w:cs="Times New Roman"/>
          <w:sz w:val="24"/>
          <w:szCs w:val="24"/>
          <w:lang w:val="kk-KZ"/>
        </w:rPr>
        <w:t xml:space="preserve">препаратымен бір мезгілде қолданғаннан кейін 9,5 күн ішінде лопинавир мен ритонавирдің жүйелік экспозициясы аздаған клиникалық дәрежеге дейін (шамамен, тиісінше 14%-ға және 17%-ға) азайды. </w:t>
      </w:r>
    </w:p>
    <w:p w14:paraId="1102B928" w14:textId="60938041" w:rsidR="00DA6234" w:rsidRPr="00A7045F" w:rsidRDefault="00DA6234" w:rsidP="00D93D6D">
      <w:pPr>
        <w:spacing w:after="0" w:line="240" w:lineRule="auto"/>
        <w:jc w:val="both"/>
        <w:rPr>
          <w:rFonts w:ascii="Times New Roman" w:eastAsia="Calibri" w:hAnsi="Times New Roman" w:cs="Times New Roman"/>
          <w:sz w:val="24"/>
          <w:szCs w:val="24"/>
          <w:lang w:val="kk-KZ"/>
        </w:rPr>
      </w:pPr>
      <w:r w:rsidRPr="00A7045F">
        <w:rPr>
          <w:rFonts w:ascii="Times New Roman" w:eastAsia="Calibri" w:hAnsi="Times New Roman" w:cs="Times New Roman"/>
          <w:sz w:val="24"/>
          <w:szCs w:val="24"/>
          <w:lang w:val="kk-KZ"/>
        </w:rPr>
        <w:t xml:space="preserve">АИТВ жұқтырғандарды  </w:t>
      </w:r>
      <w:r w:rsidR="00A94AB8" w:rsidRPr="00A7045F">
        <w:rPr>
          <w:rFonts w:ascii="Times New Roman" w:eastAsia="Calibri" w:hAnsi="Times New Roman" w:cs="Times New Roman"/>
          <w:sz w:val="24"/>
          <w:szCs w:val="24"/>
          <w:lang w:val="kk-KZ"/>
        </w:rPr>
        <w:t xml:space="preserve">Босфит </w:t>
      </w:r>
      <w:r w:rsidRPr="00A7045F">
        <w:rPr>
          <w:rFonts w:ascii="Times New Roman" w:eastAsia="Calibri" w:hAnsi="Times New Roman" w:cs="Times New Roman"/>
          <w:sz w:val="24"/>
          <w:szCs w:val="24"/>
          <w:lang w:val="kk-KZ"/>
        </w:rPr>
        <w:t xml:space="preserve">препаратымен емдеген кезде тиісті бақылаулар </w:t>
      </w:r>
      <w:r w:rsidR="00B6093C" w:rsidRPr="00B6093C">
        <w:rPr>
          <w:rFonts w:ascii="Times New Roman" w:eastAsia="Calibri" w:hAnsi="Times New Roman" w:cs="Times New Roman"/>
          <w:sz w:val="24"/>
          <w:szCs w:val="24"/>
          <w:lang w:val="kk-KZ"/>
        </w:rPr>
        <w:t>жүргізу ұсынылады</w:t>
      </w:r>
      <w:r w:rsidRPr="00A7045F">
        <w:rPr>
          <w:rFonts w:ascii="Times New Roman" w:eastAsia="Calibri" w:hAnsi="Times New Roman" w:cs="Times New Roman"/>
          <w:sz w:val="24"/>
          <w:szCs w:val="24"/>
          <w:lang w:val="kk-KZ"/>
        </w:rPr>
        <w:t>.</w:t>
      </w:r>
    </w:p>
    <w:p w14:paraId="3085EDE7" w14:textId="77777777" w:rsidR="000900C0" w:rsidRPr="00A7045F" w:rsidRDefault="00DA6234" w:rsidP="00D93D6D">
      <w:pPr>
        <w:spacing w:after="0" w:line="240" w:lineRule="auto"/>
        <w:jc w:val="both"/>
        <w:rPr>
          <w:rFonts w:ascii="Times New Roman" w:eastAsia="Calibri" w:hAnsi="Times New Roman" w:cs="Times New Roman"/>
          <w:i/>
          <w:sz w:val="24"/>
          <w:szCs w:val="24"/>
          <w:lang w:val="kk-KZ"/>
        </w:rPr>
      </w:pPr>
      <w:r w:rsidRPr="00A7045F">
        <w:rPr>
          <w:rFonts w:ascii="Times New Roman" w:eastAsia="Calibri" w:hAnsi="Times New Roman" w:cs="Times New Roman"/>
          <w:i/>
          <w:sz w:val="24"/>
          <w:szCs w:val="24"/>
          <w:lang w:val="kk-KZ"/>
        </w:rPr>
        <w:t>Басқа д</w:t>
      </w:r>
      <w:r w:rsidR="000900C0" w:rsidRPr="00A7045F">
        <w:rPr>
          <w:rFonts w:ascii="Times New Roman" w:eastAsia="Calibri" w:hAnsi="Times New Roman" w:cs="Times New Roman"/>
          <w:i/>
          <w:sz w:val="24"/>
          <w:szCs w:val="24"/>
          <w:lang w:val="kk-KZ"/>
        </w:rPr>
        <w:t>а антиретровирустық препараттар</w:t>
      </w:r>
    </w:p>
    <w:p w14:paraId="1D047D81" w14:textId="77777777" w:rsidR="00DA6234" w:rsidRPr="00A7045F" w:rsidRDefault="00DA6234" w:rsidP="00D93D6D">
      <w:pPr>
        <w:spacing w:after="0" w:line="240" w:lineRule="auto"/>
        <w:jc w:val="both"/>
        <w:rPr>
          <w:rFonts w:ascii="Times New Roman" w:eastAsia="Calibri" w:hAnsi="Times New Roman" w:cs="Times New Roman"/>
          <w:i/>
          <w:sz w:val="24"/>
          <w:szCs w:val="24"/>
          <w:lang w:val="kk-KZ"/>
        </w:rPr>
      </w:pPr>
      <w:r w:rsidRPr="00A7045F">
        <w:rPr>
          <w:rFonts w:ascii="Times New Roman" w:eastAsia="Calibri" w:hAnsi="Times New Roman" w:cs="Times New Roman"/>
          <w:sz w:val="24"/>
          <w:szCs w:val="24"/>
          <w:lang w:val="kk-KZ"/>
        </w:rPr>
        <w:t>Деректердің болмауына байланысты бұрыннан бар антиретровирустық препараттарға қатысты нақты нұсқаулар жоқ. Невирапинде гепатоу</w:t>
      </w:r>
      <w:r w:rsidR="000900C0" w:rsidRPr="00A7045F">
        <w:rPr>
          <w:rFonts w:ascii="Times New Roman" w:eastAsia="Calibri" w:hAnsi="Times New Roman" w:cs="Times New Roman"/>
          <w:sz w:val="24"/>
          <w:szCs w:val="24"/>
          <w:lang w:val="kk-KZ"/>
        </w:rPr>
        <w:t>ыттылық білінетін болғандықтан, ол</w:t>
      </w:r>
      <w:r w:rsidRPr="00A7045F">
        <w:rPr>
          <w:rFonts w:ascii="Times New Roman" w:eastAsia="Calibri" w:hAnsi="Times New Roman" w:cs="Times New Roman"/>
          <w:sz w:val="24"/>
          <w:szCs w:val="24"/>
          <w:lang w:val="kk-KZ"/>
        </w:rPr>
        <w:t xml:space="preserve"> бозентанның да гепатоуыттылығын арттыруы мүмкін, бұл біріктірілімді қолдану ұсынылмайды. </w:t>
      </w:r>
    </w:p>
    <w:p w14:paraId="504F7562" w14:textId="77777777" w:rsidR="00A94AB8" w:rsidRPr="00A7045F" w:rsidRDefault="00A94AB8" w:rsidP="00D93D6D">
      <w:pPr>
        <w:spacing w:after="0" w:line="240" w:lineRule="auto"/>
        <w:jc w:val="both"/>
        <w:rPr>
          <w:rFonts w:ascii="Times New Roman" w:hAnsi="Times New Roman" w:cs="Times New Roman"/>
          <w:bCs/>
          <w:i/>
          <w:spacing w:val="-3"/>
          <w:sz w:val="24"/>
          <w:szCs w:val="24"/>
          <w:lang w:val="kk-KZ"/>
        </w:rPr>
      </w:pPr>
      <w:r w:rsidRPr="00A7045F">
        <w:rPr>
          <w:rFonts w:ascii="Times New Roman" w:hAnsi="Times New Roman" w:cs="Times New Roman"/>
          <w:bCs/>
          <w:i/>
          <w:spacing w:val="-3"/>
          <w:sz w:val="24"/>
          <w:szCs w:val="24"/>
          <w:lang w:val="kk-KZ"/>
        </w:rPr>
        <w:t>Тадалафил</w:t>
      </w:r>
    </w:p>
    <w:p w14:paraId="1357214C" w14:textId="6BE87609" w:rsidR="00F5774A" w:rsidRPr="00A7045F" w:rsidRDefault="00A94AB8" w:rsidP="00D93D6D">
      <w:pPr>
        <w:spacing w:after="0" w:line="240" w:lineRule="auto"/>
        <w:jc w:val="both"/>
        <w:rPr>
          <w:rFonts w:ascii="Times New Roman" w:hAnsi="Times New Roman" w:cs="Times New Roman"/>
          <w:bCs/>
          <w:spacing w:val="-3"/>
          <w:sz w:val="24"/>
          <w:szCs w:val="24"/>
          <w:lang w:val="kk-KZ"/>
        </w:rPr>
      </w:pPr>
      <w:r w:rsidRPr="00A7045F">
        <w:rPr>
          <w:rFonts w:ascii="Times New Roman" w:hAnsi="Times New Roman" w:cs="Times New Roman"/>
          <w:bCs/>
          <w:spacing w:val="-3"/>
          <w:sz w:val="24"/>
          <w:szCs w:val="24"/>
          <w:lang w:val="kk-KZ"/>
        </w:rPr>
        <w:t>Бозентан (125 мг күніне екі рет) бірнеше дозаны бір мезгілде енгізгеннен кейін тадалафилдің (40 мг күніне бір рет) жүйелік әсерін 42%-ға және C</w:t>
      </w:r>
      <w:r w:rsidRPr="00A7045F">
        <w:rPr>
          <w:rFonts w:ascii="Times New Roman" w:hAnsi="Times New Roman" w:cs="Times New Roman"/>
          <w:bCs/>
          <w:spacing w:val="-3"/>
          <w:sz w:val="24"/>
          <w:szCs w:val="24"/>
          <w:vertAlign w:val="subscript"/>
          <w:lang w:val="kk-KZ"/>
        </w:rPr>
        <w:t>max</w:t>
      </w:r>
      <w:r w:rsidRPr="00A7045F">
        <w:rPr>
          <w:rFonts w:ascii="Times New Roman" w:hAnsi="Times New Roman" w:cs="Times New Roman"/>
          <w:bCs/>
          <w:spacing w:val="-3"/>
          <w:sz w:val="24"/>
          <w:szCs w:val="24"/>
          <w:lang w:val="kk-KZ"/>
        </w:rPr>
        <w:t xml:space="preserve"> 27%-ға төмендетті. Тадалафил бозентанның немесе оның метаболиттерінің экспозициясына (AUC және C</w:t>
      </w:r>
      <w:r w:rsidRPr="00A7045F">
        <w:rPr>
          <w:rFonts w:ascii="Times New Roman" w:hAnsi="Times New Roman" w:cs="Times New Roman"/>
          <w:bCs/>
          <w:spacing w:val="-3"/>
          <w:sz w:val="24"/>
          <w:szCs w:val="24"/>
          <w:vertAlign w:val="subscript"/>
          <w:lang w:val="kk-KZ"/>
        </w:rPr>
        <w:t>max</w:t>
      </w:r>
      <w:r w:rsidRPr="00A7045F">
        <w:rPr>
          <w:rFonts w:ascii="Times New Roman" w:hAnsi="Times New Roman" w:cs="Times New Roman"/>
          <w:bCs/>
          <w:spacing w:val="-3"/>
          <w:sz w:val="24"/>
          <w:szCs w:val="24"/>
          <w:lang w:val="kk-KZ"/>
        </w:rPr>
        <w:t>) әсер еткен жоқ.</w:t>
      </w:r>
    </w:p>
    <w:p w14:paraId="500525A3" w14:textId="77777777" w:rsidR="00D93D6D" w:rsidRPr="00A7045F" w:rsidRDefault="00D93D6D" w:rsidP="00D93D6D">
      <w:pPr>
        <w:spacing w:after="0" w:line="240" w:lineRule="auto"/>
        <w:jc w:val="both"/>
        <w:rPr>
          <w:rFonts w:ascii="Times New Roman" w:hAnsi="Times New Roman" w:cs="Times New Roman"/>
          <w:bCs/>
          <w:spacing w:val="-3"/>
          <w:sz w:val="24"/>
          <w:szCs w:val="24"/>
          <w:lang w:val="kk-KZ"/>
        </w:rPr>
      </w:pPr>
    </w:p>
    <w:p w14:paraId="10A51B48" w14:textId="77777777" w:rsidR="009C166C" w:rsidRPr="00A7045F" w:rsidRDefault="00E015F8"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4.6. Фертил</w:t>
      </w:r>
      <w:r w:rsidR="00DB4C51" w:rsidRPr="00A7045F">
        <w:rPr>
          <w:rFonts w:ascii="Times New Roman" w:hAnsi="Times New Roman" w:cs="Times New Roman"/>
          <w:b/>
          <w:sz w:val="24"/>
          <w:szCs w:val="24"/>
          <w:lang w:val="kk-KZ"/>
        </w:rPr>
        <w:t>ьділік</w:t>
      </w:r>
      <w:r w:rsidR="007A2279" w:rsidRPr="00A7045F">
        <w:rPr>
          <w:rFonts w:ascii="Times New Roman" w:hAnsi="Times New Roman" w:cs="Times New Roman"/>
          <w:b/>
          <w:sz w:val="24"/>
          <w:szCs w:val="24"/>
          <w:lang w:val="kk-KZ"/>
        </w:rPr>
        <w:t xml:space="preserve">, </w:t>
      </w:r>
      <w:r w:rsidR="00DB4C51" w:rsidRPr="00A7045F">
        <w:rPr>
          <w:rFonts w:ascii="Times New Roman" w:hAnsi="Times New Roman" w:cs="Times New Roman"/>
          <w:b/>
          <w:sz w:val="24"/>
          <w:szCs w:val="24"/>
          <w:lang w:val="kk-KZ"/>
        </w:rPr>
        <w:t xml:space="preserve">жүктілік және </w:t>
      </w:r>
      <w:r w:rsidR="007A2279" w:rsidRPr="00A7045F">
        <w:rPr>
          <w:rFonts w:ascii="Times New Roman" w:hAnsi="Times New Roman" w:cs="Times New Roman"/>
          <w:b/>
          <w:sz w:val="24"/>
          <w:szCs w:val="24"/>
          <w:lang w:val="kk-KZ"/>
        </w:rPr>
        <w:t>лактация</w:t>
      </w:r>
    </w:p>
    <w:p w14:paraId="29145540" w14:textId="77777777" w:rsidR="00A94AB8" w:rsidRPr="00A7045F" w:rsidRDefault="00A94AB8" w:rsidP="00D93D6D">
      <w:pPr>
        <w:spacing w:after="0" w:line="240" w:lineRule="auto"/>
        <w:ind w:right="-284"/>
        <w:rPr>
          <w:rFonts w:ascii="Times New Roman" w:hAnsi="Times New Roman" w:cs="Times New Roman"/>
          <w:i/>
          <w:sz w:val="24"/>
          <w:szCs w:val="24"/>
          <w:lang w:val="kk-KZ"/>
        </w:rPr>
      </w:pPr>
      <w:r w:rsidRPr="00A7045F">
        <w:rPr>
          <w:rFonts w:ascii="Times New Roman" w:hAnsi="Times New Roman" w:cs="Times New Roman"/>
          <w:i/>
          <w:sz w:val="24"/>
          <w:szCs w:val="24"/>
          <w:lang w:val="kk-KZ"/>
        </w:rPr>
        <w:t xml:space="preserve">Жүктілік </w:t>
      </w:r>
    </w:p>
    <w:p w14:paraId="0C1745A8" w14:textId="77777777" w:rsidR="00A94AB8" w:rsidRPr="00A7045F" w:rsidRDefault="00A94AB8" w:rsidP="00D93D6D">
      <w:pPr>
        <w:spacing w:after="0" w:line="240" w:lineRule="auto"/>
        <w:ind w:right="-284"/>
        <w:jc w:val="both"/>
        <w:rPr>
          <w:rFonts w:ascii="Times New Roman" w:hAnsi="Times New Roman" w:cs="Times New Roman"/>
          <w:i/>
          <w:sz w:val="24"/>
          <w:szCs w:val="24"/>
          <w:lang w:val="kk-KZ"/>
        </w:rPr>
      </w:pPr>
      <w:r w:rsidRPr="00A7045F">
        <w:rPr>
          <w:rFonts w:ascii="Times New Roman" w:hAnsi="Times New Roman" w:cs="Times New Roman"/>
          <w:sz w:val="24"/>
          <w:szCs w:val="24"/>
          <w:lang w:val="kk-KZ"/>
        </w:rPr>
        <w:t xml:space="preserve">Жануарларға қолданғанда бозентанның тератогендік және эмбриоуыттық әсері болды, сондықтан жүктілік кезінде қолданылмауы тиіс.  </w:t>
      </w:r>
    </w:p>
    <w:p w14:paraId="73D7E37E" w14:textId="77777777" w:rsidR="00A94AB8" w:rsidRPr="00A7045F" w:rsidRDefault="00DB4C51" w:rsidP="00D93D6D">
      <w:pPr>
        <w:spacing w:after="0" w:line="240" w:lineRule="auto"/>
        <w:ind w:right="-284"/>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Босфит </w:t>
      </w:r>
      <w:r w:rsidR="00A94AB8" w:rsidRPr="00A7045F">
        <w:rPr>
          <w:rFonts w:ascii="Times New Roman" w:hAnsi="Times New Roman" w:cs="Times New Roman"/>
          <w:sz w:val="24"/>
          <w:szCs w:val="24"/>
          <w:lang w:val="kk-KZ"/>
        </w:rPr>
        <w:t xml:space="preserve">препаратымен емдеуді бастар алдында жүктіліктің жоқтығын айғақтайтын тексерулер жүргізген жөн.    </w:t>
      </w:r>
    </w:p>
    <w:p w14:paraId="3C3F5215" w14:textId="77777777" w:rsidR="00A94AB8" w:rsidRPr="00A7045F" w:rsidRDefault="00A94AB8" w:rsidP="00D93D6D">
      <w:pPr>
        <w:spacing w:after="0" w:line="240" w:lineRule="auto"/>
        <w:ind w:right="-284"/>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Бала көтере алатын жастағы әйелдер </w:t>
      </w:r>
      <w:r w:rsidR="00DB4C51" w:rsidRPr="00A7045F">
        <w:rPr>
          <w:rFonts w:ascii="Times New Roman" w:hAnsi="Times New Roman" w:cs="Times New Roman"/>
          <w:sz w:val="24"/>
          <w:szCs w:val="24"/>
          <w:lang w:val="kk-KZ"/>
        </w:rPr>
        <w:t xml:space="preserve">Босфит </w:t>
      </w:r>
      <w:r w:rsidRPr="00A7045F">
        <w:rPr>
          <w:rFonts w:ascii="Times New Roman" w:hAnsi="Times New Roman" w:cs="Times New Roman"/>
          <w:sz w:val="24"/>
          <w:szCs w:val="24"/>
          <w:lang w:val="kk-KZ"/>
        </w:rPr>
        <w:t>препаратымен емделу кезінде және емдеуді аяқтағаннан кейін кемінде 3 ай бойы контрацепцияның сенімді заттарын  пайдалануы тиіс.</w:t>
      </w:r>
    </w:p>
    <w:p w14:paraId="643CCC77" w14:textId="5D84853F" w:rsidR="00A94AB8" w:rsidRPr="00A7045F" w:rsidRDefault="00DB4C51" w:rsidP="00D93D6D">
      <w:pPr>
        <w:spacing w:after="0" w:line="240" w:lineRule="auto"/>
        <w:ind w:right="-284"/>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Босфит </w:t>
      </w:r>
      <w:r w:rsidR="00A94AB8" w:rsidRPr="00A7045F">
        <w:rPr>
          <w:rFonts w:ascii="Times New Roman" w:hAnsi="Times New Roman" w:cs="Times New Roman"/>
          <w:sz w:val="24"/>
          <w:szCs w:val="24"/>
          <w:lang w:val="kk-KZ"/>
        </w:rPr>
        <w:t xml:space="preserve">гормондық контрацептивтік дәрілердің тиімділігін төмендетуі мүмкін. Осы себепті, бала туа алатын жастағы әйелдер гормональді контрацепция әдісін жалғыз ғана амал ретінде пайдаланбауы тиіс; сенімді контрацепцияның қосымша немесе балама әдісін (жатырішілік құрылғы, бөгегіш әдістер) қолдануы қажет. Контрацепцияның сенімді әдісін жекелей таңдау үшін гинекологқа қаралған жөн. Гормондық контрацепция тиімділігінің төмендігін, және жүктіліктің ауру барысына жағымсыз әсер етуі мүмкін екендігін ескеріп, </w:t>
      </w:r>
      <w:r w:rsidRPr="00A7045F">
        <w:rPr>
          <w:rFonts w:ascii="Times New Roman" w:hAnsi="Times New Roman" w:cs="Times New Roman"/>
          <w:sz w:val="24"/>
          <w:szCs w:val="24"/>
          <w:lang w:val="kk-KZ"/>
        </w:rPr>
        <w:t xml:space="preserve">Босфит </w:t>
      </w:r>
      <w:r w:rsidR="00A94AB8" w:rsidRPr="00A7045F">
        <w:rPr>
          <w:rFonts w:ascii="Times New Roman" w:hAnsi="Times New Roman" w:cs="Times New Roman"/>
          <w:sz w:val="24"/>
          <w:szCs w:val="24"/>
          <w:lang w:val="kk-KZ"/>
        </w:rPr>
        <w:t>препаратымен емдеу кезінде жүктілікке ай сайын тест жүргізу керек.</w:t>
      </w:r>
    </w:p>
    <w:p w14:paraId="0B7CCD19" w14:textId="77777777" w:rsidR="00DB4C51" w:rsidRPr="00A7045F" w:rsidRDefault="00DB4C51" w:rsidP="00D93D6D">
      <w:pPr>
        <w:spacing w:after="0" w:line="240" w:lineRule="auto"/>
        <w:ind w:right="-284"/>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Бала емізу</w:t>
      </w:r>
    </w:p>
    <w:p w14:paraId="4DD4DFB8" w14:textId="77777777" w:rsidR="00A94AB8" w:rsidRPr="00A7045F" w:rsidRDefault="00A94AB8" w:rsidP="00D93D6D">
      <w:pPr>
        <w:spacing w:after="0" w:line="240" w:lineRule="auto"/>
        <w:ind w:right="-284"/>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Бозентанның ана сүтіне өтетін-өтпейтіндігі анықталған жоқ. </w:t>
      </w:r>
      <w:r w:rsidR="00DB4C51" w:rsidRPr="00A7045F">
        <w:rPr>
          <w:rFonts w:ascii="Times New Roman" w:hAnsi="Times New Roman" w:cs="Times New Roman"/>
          <w:sz w:val="24"/>
          <w:szCs w:val="24"/>
          <w:lang w:val="kk-KZ"/>
        </w:rPr>
        <w:t xml:space="preserve">Босфит </w:t>
      </w:r>
      <w:r w:rsidRPr="00A7045F">
        <w:rPr>
          <w:rFonts w:ascii="Times New Roman" w:hAnsi="Times New Roman" w:cs="Times New Roman"/>
          <w:sz w:val="24"/>
          <w:szCs w:val="24"/>
          <w:lang w:val="kk-KZ"/>
        </w:rPr>
        <w:t xml:space="preserve">препаратымен емдеу кезінде емшек емізуді тоқтату керек. </w:t>
      </w:r>
    </w:p>
    <w:p w14:paraId="28465FE6" w14:textId="77777777" w:rsidR="003C2AE6" w:rsidRPr="00A7045F" w:rsidRDefault="003C2AE6" w:rsidP="00D93D6D">
      <w:pPr>
        <w:spacing w:after="0" w:line="240" w:lineRule="auto"/>
        <w:jc w:val="both"/>
        <w:rPr>
          <w:rFonts w:ascii="Times New Roman" w:eastAsia="Times New Roman" w:hAnsi="Times New Roman" w:cs="Times New Roman"/>
          <w:bCs/>
          <w:i/>
          <w:spacing w:val="-3"/>
          <w:sz w:val="24"/>
          <w:szCs w:val="24"/>
          <w:lang w:val="kk-KZ" w:eastAsia="ru-RU"/>
        </w:rPr>
      </w:pPr>
      <w:r w:rsidRPr="00A7045F">
        <w:rPr>
          <w:rFonts w:ascii="Times New Roman" w:eastAsia="Times New Roman" w:hAnsi="Times New Roman" w:cs="Times New Roman"/>
          <w:bCs/>
          <w:i/>
          <w:spacing w:val="-3"/>
          <w:sz w:val="24"/>
          <w:szCs w:val="24"/>
          <w:lang w:val="kk-KZ" w:eastAsia="ru-RU"/>
        </w:rPr>
        <w:t>Фертильділік</w:t>
      </w:r>
    </w:p>
    <w:p w14:paraId="2ED9D18C" w14:textId="77777777" w:rsidR="003C2AE6" w:rsidRPr="00A7045F" w:rsidRDefault="003C2AE6" w:rsidP="00AC6B4B">
      <w:pPr>
        <w:spacing w:after="0" w:line="240" w:lineRule="auto"/>
        <w:ind w:right="-284"/>
        <w:jc w:val="both"/>
        <w:rPr>
          <w:rFonts w:ascii="Times New Roman" w:eastAsia="Times New Roman" w:hAnsi="Times New Roman" w:cs="Times New Roman"/>
          <w:bCs/>
          <w:iCs/>
          <w:spacing w:val="-3"/>
          <w:sz w:val="24"/>
          <w:szCs w:val="24"/>
          <w:lang w:val="kk-KZ" w:eastAsia="ru-RU"/>
        </w:rPr>
      </w:pPr>
      <w:r w:rsidRPr="00A7045F">
        <w:rPr>
          <w:rFonts w:ascii="Times New Roman" w:eastAsia="Times New Roman" w:hAnsi="Times New Roman" w:cs="Times New Roman"/>
          <w:bCs/>
          <w:iCs/>
          <w:spacing w:val="-3"/>
          <w:sz w:val="24"/>
          <w:szCs w:val="24"/>
          <w:lang w:val="kk-KZ" w:eastAsia="ru-RU"/>
        </w:rPr>
        <w:t>Жануарларға жүргізілген зерттеулер аталық безге әсерін көрсетті (5.3 бөлімін қараңыз). ӨАГ бар ерлердегі бозентанның аталық без функциясына әсеріне арналған клиникалық зерттеуде 24 қатысушының алтауында (25%) бозентанмен емдеудің 6 айынан кейін сперматозоидтар концентрациясының бастапқы деңгейден кемінде 50% төмендегені байқалды. Осы нәтижелер мен клиникаға дейінгі мәліметтерге сүйене отырып, бозентанның ерлердегі сперматогенезге зиянды әсер етуі мүмкін екенін жоққа шығаруға болмайды. Еркек балаларда бозентанмен емдеуден кейін фертильділігіне ұзақ мерзімді әсерін жоққа шығаруға болмайды.</w:t>
      </w:r>
    </w:p>
    <w:p w14:paraId="1D11CD19" w14:textId="77777777" w:rsidR="006B04BE" w:rsidRPr="00A7045F" w:rsidRDefault="006B04BE" w:rsidP="00D93D6D">
      <w:pPr>
        <w:spacing w:after="0" w:line="240" w:lineRule="auto"/>
        <w:ind w:right="-284"/>
        <w:jc w:val="both"/>
        <w:rPr>
          <w:rFonts w:ascii="Times New Roman" w:hAnsi="Times New Roman" w:cs="Times New Roman"/>
          <w:i/>
          <w:sz w:val="24"/>
          <w:szCs w:val="24"/>
          <w:lang w:val="kk-KZ"/>
        </w:rPr>
      </w:pPr>
    </w:p>
    <w:p w14:paraId="05210D6F" w14:textId="7D6C033D" w:rsidR="007064AA" w:rsidRPr="00A7045F" w:rsidRDefault="00E015F8" w:rsidP="00D93D6D">
      <w:pPr>
        <w:spacing w:after="0" w:line="240" w:lineRule="auto"/>
        <w:jc w:val="both"/>
        <w:rPr>
          <w:rFonts w:ascii="Times New Roman" w:hAnsi="Times New Roman"/>
          <w:b/>
          <w:sz w:val="24"/>
          <w:szCs w:val="24"/>
          <w:lang w:val="kk-KZ" w:eastAsia="ru-RU"/>
        </w:rPr>
      </w:pPr>
      <w:r w:rsidRPr="00A7045F">
        <w:rPr>
          <w:rFonts w:ascii="Times New Roman" w:hAnsi="Times New Roman" w:cs="Times New Roman"/>
          <w:b/>
          <w:sz w:val="24"/>
          <w:szCs w:val="24"/>
          <w:lang w:val="kk-KZ"/>
        </w:rPr>
        <w:t xml:space="preserve">4.7. </w:t>
      </w:r>
      <w:r w:rsidR="00944E0A" w:rsidRPr="00A7045F">
        <w:rPr>
          <w:rFonts w:ascii="Times New Roman" w:eastAsia="Times New Roman" w:hAnsi="Times New Roman"/>
          <w:b/>
          <w:bCs/>
          <w:sz w:val="24"/>
          <w:szCs w:val="24"/>
          <w:lang w:val="kk-KZ"/>
        </w:rPr>
        <w:t>Көлік құралдарын басқару және механизмдермен жұмыс істеу  қабілетіне әсері</w:t>
      </w:r>
    </w:p>
    <w:p w14:paraId="600D1B03" w14:textId="77777777" w:rsidR="000C7216" w:rsidRPr="00A7045F" w:rsidRDefault="00DB4C51" w:rsidP="00D93D6D">
      <w:pPr>
        <w:pStyle w:val="a9"/>
        <w:ind w:firstLine="0"/>
        <w:rPr>
          <w:bCs/>
          <w:i/>
          <w:color w:val="auto"/>
          <w:sz w:val="24"/>
          <w:szCs w:val="24"/>
          <w:lang w:val="kk-KZ"/>
        </w:rPr>
      </w:pPr>
      <w:r w:rsidRPr="00A7045F">
        <w:rPr>
          <w:bCs/>
          <w:color w:val="auto"/>
          <w:sz w:val="24"/>
          <w:szCs w:val="24"/>
          <w:lang w:val="kk-KZ"/>
        </w:rPr>
        <w:t xml:space="preserve">Босфиттің </w:t>
      </w:r>
      <w:r w:rsidRPr="00A7045F">
        <w:rPr>
          <w:color w:val="auto"/>
          <w:sz w:val="24"/>
          <w:szCs w:val="24"/>
          <w:lang w:val="kk-KZ"/>
        </w:rPr>
        <w:t xml:space="preserve">автомобильді басқару және механизмдермен жұмыс жасау қабілетіне ықпалы жөнінде ешқандай зерттеу жүргізілген жоқ. </w:t>
      </w:r>
      <w:r w:rsidRPr="00A7045F">
        <w:rPr>
          <w:bCs/>
          <w:color w:val="auto"/>
          <w:sz w:val="24"/>
          <w:szCs w:val="24"/>
          <w:lang w:val="kk-KZ"/>
        </w:rPr>
        <w:t xml:space="preserve">Босфит </w:t>
      </w:r>
      <w:r w:rsidRPr="00A7045F">
        <w:rPr>
          <w:color w:val="auto"/>
          <w:sz w:val="24"/>
          <w:szCs w:val="24"/>
          <w:lang w:val="kk-KZ"/>
        </w:rPr>
        <w:t>бас айналуды туындатуы мүмкін, бұл автомобильді басқару немесе механизмдермен жұмыс жасау қабілетіне ықпалын тигізуі мүмкін</w:t>
      </w:r>
      <w:r w:rsidR="000A0872" w:rsidRPr="00A7045F">
        <w:rPr>
          <w:bCs/>
          <w:i/>
          <w:color w:val="auto"/>
          <w:sz w:val="24"/>
          <w:szCs w:val="24"/>
          <w:lang w:val="kk-KZ"/>
        </w:rPr>
        <w:t>.</w:t>
      </w:r>
    </w:p>
    <w:p w14:paraId="71D22B10" w14:textId="77777777" w:rsidR="000900C0" w:rsidRPr="00A7045F" w:rsidRDefault="000900C0" w:rsidP="00D93D6D">
      <w:pPr>
        <w:pStyle w:val="a9"/>
        <w:ind w:firstLine="0"/>
        <w:rPr>
          <w:bCs/>
          <w:i/>
          <w:color w:val="auto"/>
          <w:sz w:val="24"/>
          <w:szCs w:val="24"/>
          <w:lang w:val="kk-KZ"/>
        </w:rPr>
      </w:pPr>
    </w:p>
    <w:p w14:paraId="26CAF103" w14:textId="77777777" w:rsidR="00D84BE5" w:rsidRPr="00A7045F" w:rsidRDefault="00055682"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lastRenderedPageBreak/>
        <w:t>4.8. </w:t>
      </w:r>
      <w:r w:rsidR="00D84BE5" w:rsidRPr="00A7045F">
        <w:rPr>
          <w:rFonts w:ascii="Times New Roman" w:hAnsi="Times New Roman" w:cs="Times New Roman"/>
          <w:b/>
          <w:sz w:val="24"/>
          <w:szCs w:val="24"/>
          <w:lang w:val="kk-KZ"/>
        </w:rPr>
        <w:t>Жағымсыз реакциялар</w:t>
      </w:r>
      <w:r w:rsidR="00D84BE5" w:rsidRPr="00A7045F">
        <w:rPr>
          <w:rFonts w:ascii="Times New Roman" w:hAnsi="Times New Roman" w:cs="Times New Roman"/>
          <w:sz w:val="24"/>
          <w:szCs w:val="24"/>
          <w:lang w:val="kk-KZ"/>
        </w:rPr>
        <w:t>.</w:t>
      </w:r>
    </w:p>
    <w:p w14:paraId="540FE3B0" w14:textId="77777777" w:rsidR="003C2AE6" w:rsidRPr="00A7045F" w:rsidRDefault="003C2AE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Әртүрлі емдік көрсетілімдері бойынша жүргізілген плацебо-бақыланатын 20 зерттеуде жалпы алғанда 2486 пациент 100-ден 2000 мг-ға дейінгі тәуліктік дозада бозентан қабылдаған және 1838  пациент плацебо қабылдап жүрген. Емнің орташа ұзақтығы 45 аптаны құрады. Жағымсыз реакциялар бозентан қабылдаған пациенттердің кем дегенде 1% - да пайда болатын және плацебо қабылдаған пациенттерге қарағанда кем дегенде 0,5% - ға жоғары жиілікпен болатын құбылыстар ретінде анықталды. Жиілігі көбірек жағымсыз реакциялар бас ауыру (11,5%), ісінулер/сұйықтықтың іркілуі (13,2%), бауыр функциясының бұзылуы (10,9%) және анемия/гемоглобиннің төмендеуі (9,9%) болды. Бозентанмен емдеу бауыр аминотрансферазалары белсенділігінің дозаға тәуелді жоғарылауымен және гемоглобин концентрациясының төмендеуімен астасты (4.4 бөлімді қараңыз).</w:t>
      </w:r>
    </w:p>
    <w:p w14:paraId="009EBAD2" w14:textId="77777777" w:rsidR="003C2AE6" w:rsidRPr="00A7045F" w:rsidRDefault="003C2AE6" w:rsidP="00D93D6D">
      <w:pPr>
        <w:spacing w:after="0" w:line="240" w:lineRule="auto"/>
        <w:ind w:right="-1"/>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20 плацебо-бақыланатын зерттеуде және бозентанды қолданудың постмаркетингтік тәжірибесінде байқалған жағымсыз реакциялар жиілігінің келесі сызбасы бойынша сараланады: </w:t>
      </w:r>
      <w:r w:rsidRPr="00A7045F">
        <w:rPr>
          <w:rFonts w:ascii="Times New Roman" w:hAnsi="Times New Roman" w:cs="Times New Roman"/>
          <w:i/>
          <w:sz w:val="24"/>
          <w:szCs w:val="24"/>
          <w:lang w:val="kk-KZ"/>
        </w:rPr>
        <w:t xml:space="preserve">өте жиі (≥1/10); жиі (≥1/100, бірақ &lt;1/10); жиі емес (≥1/1000, бірақ &lt;1/100); сирек (≥1/10000, бірақ &lt; 1/1000); өте сирек (&lt;1/10000), белгісіз жиілікпен </w:t>
      </w:r>
      <w:r w:rsidRPr="00A7045F">
        <w:rPr>
          <w:rFonts w:ascii="Times New Roman" w:hAnsi="Times New Roman" w:cs="Times New Roman"/>
          <w:sz w:val="24"/>
          <w:szCs w:val="24"/>
          <w:lang w:val="kk-KZ"/>
        </w:rPr>
        <w:t>(қолда бар деректер негізінде бағалау мүмкін емес).</w:t>
      </w:r>
    </w:p>
    <w:p w14:paraId="7B44B177" w14:textId="3FF8B726" w:rsidR="003C2AE6" w:rsidRPr="00A7045F" w:rsidRDefault="003C2AE6" w:rsidP="00D93D6D">
      <w:pPr>
        <w:spacing w:after="0" w:line="240" w:lineRule="auto"/>
        <w:jc w:val="both"/>
        <w:rPr>
          <w:rFonts w:ascii="Times New Roman" w:hAnsi="Times New Roman"/>
          <w:sz w:val="24"/>
          <w:szCs w:val="24"/>
          <w:lang w:val="kk-KZ"/>
        </w:rPr>
      </w:pPr>
      <w:r w:rsidRPr="00A7045F">
        <w:rPr>
          <w:rFonts w:ascii="Times New Roman" w:hAnsi="Times New Roman" w:cs="Times New Roman"/>
          <w:sz w:val="24"/>
          <w:szCs w:val="24"/>
          <w:lang w:val="kk-KZ"/>
        </w:rPr>
        <w:t>Жиіліктің әрбір тобында жағымсыз реакциялар күрделілігінің азаю тәртібімен берілген. Деректердің жалпы жиынтығы мен бекітілген көрсеткіштер арасында жағымсыз реакциялардағы клиникалық ешбір елеулі айырмашылық байқалған жоқ</w:t>
      </w:r>
      <w:r w:rsidRPr="00A7045F">
        <w:rPr>
          <w:rFonts w:ascii="Times New Roman" w:eastAsia="Times New Roman" w:hAnsi="Times New Roman" w:cs="Times New Roman"/>
          <w:iCs/>
          <w:sz w:val="24"/>
          <w:szCs w:val="24"/>
          <w:lang w:val="kk-KZ"/>
        </w:rPr>
        <w:t>.</w:t>
      </w:r>
    </w:p>
    <w:tbl>
      <w:tblPr>
        <w:tblStyle w:val="ab"/>
        <w:tblW w:w="0" w:type="auto"/>
        <w:tblLook w:val="04A0" w:firstRow="1" w:lastRow="0" w:firstColumn="1" w:lastColumn="0" w:noHBand="0" w:noVBand="1"/>
      </w:tblPr>
      <w:tblGrid>
        <w:gridCol w:w="3122"/>
        <w:gridCol w:w="3065"/>
        <w:gridCol w:w="3158"/>
      </w:tblGrid>
      <w:tr w:rsidR="003C2AE6" w:rsidRPr="00A7045F" w14:paraId="6A15E94A" w14:textId="77777777" w:rsidTr="00847C75">
        <w:tc>
          <w:tcPr>
            <w:tcW w:w="3122" w:type="dxa"/>
          </w:tcPr>
          <w:p w14:paraId="15592E20" w14:textId="77777777" w:rsidR="003C2AE6" w:rsidRPr="00A7045F" w:rsidRDefault="003C2AE6" w:rsidP="00D93D6D">
            <w:pPr>
              <w:ind w:right="-1"/>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Жүйелік-ағзалық класс</w:t>
            </w:r>
          </w:p>
        </w:tc>
        <w:tc>
          <w:tcPr>
            <w:tcW w:w="3065" w:type="dxa"/>
          </w:tcPr>
          <w:p w14:paraId="194B39E6" w14:textId="77777777" w:rsidR="003C2AE6" w:rsidRPr="00A7045F" w:rsidRDefault="003C2AE6" w:rsidP="00D93D6D">
            <w:pPr>
              <w:ind w:right="-1"/>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Жиілігі</w:t>
            </w:r>
          </w:p>
        </w:tc>
        <w:tc>
          <w:tcPr>
            <w:tcW w:w="3158" w:type="dxa"/>
          </w:tcPr>
          <w:p w14:paraId="75F8EFD6" w14:textId="77777777" w:rsidR="003C2AE6" w:rsidRPr="00A7045F" w:rsidRDefault="003C2AE6" w:rsidP="00D93D6D">
            <w:pPr>
              <w:ind w:right="-1"/>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 xml:space="preserve">Жағымсыз реакциялар </w:t>
            </w:r>
          </w:p>
        </w:tc>
      </w:tr>
      <w:tr w:rsidR="003C2AE6" w:rsidRPr="00480207" w14:paraId="564EB1DF" w14:textId="77777777" w:rsidTr="00847C75">
        <w:trPr>
          <w:trHeight w:val="138"/>
        </w:trPr>
        <w:tc>
          <w:tcPr>
            <w:tcW w:w="3122" w:type="dxa"/>
            <w:vMerge w:val="restart"/>
          </w:tcPr>
          <w:p w14:paraId="65A3A228"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 xml:space="preserve">Қан тасымалы және лимфа жүйесі </w:t>
            </w:r>
          </w:p>
        </w:tc>
        <w:tc>
          <w:tcPr>
            <w:tcW w:w="3065" w:type="dxa"/>
          </w:tcPr>
          <w:p w14:paraId="5190D669"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Жиі</w:t>
            </w:r>
          </w:p>
        </w:tc>
        <w:tc>
          <w:tcPr>
            <w:tcW w:w="3158" w:type="dxa"/>
          </w:tcPr>
          <w:p w14:paraId="3C7E59FA" w14:textId="77777777" w:rsidR="003C2AE6" w:rsidRPr="00A7045F" w:rsidRDefault="003C2AE6" w:rsidP="00D93D6D">
            <w:pPr>
              <w:jc w:val="both"/>
              <w:rPr>
                <w:rFonts w:ascii="Times New Roman" w:eastAsia="Times New Roman" w:hAnsi="Times New Roman" w:cs="Times New Roman"/>
                <w:iCs/>
                <w:sz w:val="24"/>
                <w:szCs w:val="24"/>
                <w:lang w:val="kk-KZ"/>
              </w:rPr>
            </w:pPr>
            <w:bookmarkStart w:id="2" w:name="_Hlk159834471"/>
            <w:r w:rsidRPr="00A7045F">
              <w:rPr>
                <w:rFonts w:ascii="Times New Roman" w:eastAsia="Times New Roman" w:hAnsi="Times New Roman" w:cs="Times New Roman"/>
                <w:iCs/>
                <w:sz w:val="24"/>
                <w:szCs w:val="24"/>
                <w:lang w:val="kk-KZ"/>
              </w:rPr>
              <w:t xml:space="preserve">Анемия, </w:t>
            </w:r>
            <w:r w:rsidRPr="00A7045F">
              <w:rPr>
                <w:rFonts w:ascii="Times New Roman" w:hAnsi="Times New Roman" w:cs="Times New Roman"/>
                <w:sz w:val="24"/>
                <w:szCs w:val="24"/>
                <w:lang w:val="kk-KZ"/>
              </w:rPr>
              <w:t>гемоглобиннің азаюы</w:t>
            </w:r>
            <w:r w:rsidRPr="00A7045F">
              <w:rPr>
                <w:rFonts w:ascii="Times New Roman" w:eastAsia="Times New Roman" w:hAnsi="Times New Roman" w:cs="Times New Roman"/>
                <w:iCs/>
                <w:sz w:val="24"/>
                <w:szCs w:val="24"/>
                <w:lang w:val="kk-KZ"/>
              </w:rPr>
              <w:t xml:space="preserve"> </w:t>
            </w:r>
            <w:bookmarkEnd w:id="2"/>
            <w:r w:rsidRPr="00A7045F">
              <w:rPr>
                <w:rFonts w:ascii="Times New Roman" w:eastAsia="Times New Roman" w:hAnsi="Times New Roman" w:cs="Times New Roman"/>
                <w:iCs/>
                <w:sz w:val="24"/>
                <w:szCs w:val="24"/>
                <w:lang w:val="kk-KZ"/>
              </w:rPr>
              <w:t>(4.4 бөлімін қараңыз)</w:t>
            </w:r>
          </w:p>
        </w:tc>
      </w:tr>
      <w:tr w:rsidR="003C2AE6" w:rsidRPr="00480207" w14:paraId="5539ADD1" w14:textId="77777777" w:rsidTr="00847C75">
        <w:trPr>
          <w:trHeight w:val="138"/>
        </w:trPr>
        <w:tc>
          <w:tcPr>
            <w:tcW w:w="3122" w:type="dxa"/>
            <w:vMerge/>
          </w:tcPr>
          <w:p w14:paraId="240AA0FD" w14:textId="77777777" w:rsidR="003C2AE6" w:rsidRPr="00A7045F" w:rsidRDefault="003C2AE6" w:rsidP="00D93D6D">
            <w:pPr>
              <w:jc w:val="both"/>
              <w:rPr>
                <w:rFonts w:ascii="Times New Roman" w:eastAsia="Times New Roman" w:hAnsi="Times New Roman" w:cs="Times New Roman"/>
                <w:iCs/>
                <w:sz w:val="24"/>
                <w:szCs w:val="24"/>
                <w:lang w:val="kk-KZ"/>
              </w:rPr>
            </w:pPr>
          </w:p>
        </w:tc>
        <w:tc>
          <w:tcPr>
            <w:tcW w:w="3065" w:type="dxa"/>
          </w:tcPr>
          <w:p w14:paraId="46CECFBE"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 xml:space="preserve">Белгісіз </w:t>
            </w:r>
          </w:p>
        </w:tc>
        <w:tc>
          <w:tcPr>
            <w:tcW w:w="3158" w:type="dxa"/>
          </w:tcPr>
          <w:p w14:paraId="070490F5" w14:textId="77777777" w:rsidR="003C2AE6" w:rsidRPr="00A7045F" w:rsidRDefault="003C2AE6" w:rsidP="00D93D6D">
            <w:pPr>
              <w:jc w:val="both"/>
              <w:rPr>
                <w:rFonts w:ascii="Times New Roman" w:eastAsia="Times New Roman" w:hAnsi="Times New Roman" w:cs="Times New Roman"/>
                <w:iCs/>
                <w:sz w:val="24"/>
                <w:szCs w:val="24"/>
                <w:lang w:val="kk-KZ"/>
              </w:rPr>
            </w:pPr>
            <w:bookmarkStart w:id="3" w:name="_Hlk159834631"/>
            <w:r w:rsidRPr="00A7045F">
              <w:rPr>
                <w:rFonts w:ascii="Times New Roman" w:eastAsia="Times New Roman" w:hAnsi="Times New Roman" w:cs="Times New Roman"/>
                <w:iCs/>
                <w:sz w:val="24"/>
                <w:szCs w:val="24"/>
                <w:lang w:val="kk-KZ"/>
              </w:rPr>
              <w:t xml:space="preserve">Анемия </w:t>
            </w:r>
            <w:r w:rsidRPr="00A7045F">
              <w:rPr>
                <w:rFonts w:ascii="Times New Roman" w:hAnsi="Times New Roman" w:cs="Times New Roman"/>
                <w:sz w:val="24"/>
                <w:szCs w:val="24"/>
                <w:lang w:val="kk-KZ"/>
              </w:rPr>
              <w:t>немесе эритроциттерді қайта құюды талап ететін гемоглобиннің  азаюы</w:t>
            </w:r>
            <w:r w:rsidRPr="00A7045F">
              <w:rPr>
                <w:rFonts w:ascii="Times New Roman" w:hAnsi="Times New Roman" w:cs="Times New Roman"/>
                <w:sz w:val="24"/>
                <w:szCs w:val="24"/>
                <w:vertAlign w:val="superscript"/>
                <w:lang w:val="kk-KZ"/>
              </w:rPr>
              <w:t>1</w:t>
            </w:r>
            <w:bookmarkEnd w:id="3"/>
          </w:p>
        </w:tc>
      </w:tr>
      <w:tr w:rsidR="003C2AE6" w:rsidRPr="00A7045F" w14:paraId="232EDCC2" w14:textId="77777777" w:rsidTr="00847C75">
        <w:trPr>
          <w:trHeight w:val="138"/>
        </w:trPr>
        <w:tc>
          <w:tcPr>
            <w:tcW w:w="3122" w:type="dxa"/>
            <w:vMerge/>
          </w:tcPr>
          <w:p w14:paraId="20CE0837" w14:textId="77777777" w:rsidR="003C2AE6" w:rsidRPr="00A7045F" w:rsidRDefault="003C2AE6" w:rsidP="00D93D6D">
            <w:pPr>
              <w:jc w:val="both"/>
              <w:rPr>
                <w:rFonts w:ascii="Times New Roman" w:eastAsia="Times New Roman" w:hAnsi="Times New Roman" w:cs="Times New Roman"/>
                <w:iCs/>
                <w:sz w:val="24"/>
                <w:szCs w:val="24"/>
                <w:lang w:val="kk-KZ"/>
              </w:rPr>
            </w:pPr>
          </w:p>
        </w:tc>
        <w:tc>
          <w:tcPr>
            <w:tcW w:w="3065" w:type="dxa"/>
          </w:tcPr>
          <w:p w14:paraId="1B1DDEEE"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Жиі емес</w:t>
            </w:r>
          </w:p>
        </w:tc>
        <w:tc>
          <w:tcPr>
            <w:tcW w:w="3158" w:type="dxa"/>
          </w:tcPr>
          <w:p w14:paraId="63FE05BC" w14:textId="77777777" w:rsidR="003C2AE6" w:rsidRPr="00A7045F" w:rsidRDefault="003C2AE6" w:rsidP="00D93D6D">
            <w:pPr>
              <w:jc w:val="both"/>
              <w:rPr>
                <w:rFonts w:ascii="Times New Roman" w:eastAsia="Times New Roman" w:hAnsi="Times New Roman" w:cs="Times New Roman"/>
                <w:iCs/>
                <w:sz w:val="24"/>
                <w:szCs w:val="24"/>
              </w:rPr>
            </w:pPr>
            <w:bookmarkStart w:id="4" w:name="_Hlk159834568"/>
            <w:r w:rsidRPr="00A7045F">
              <w:rPr>
                <w:rFonts w:ascii="Times New Roman" w:eastAsia="Times New Roman" w:hAnsi="Times New Roman" w:cs="Times New Roman"/>
                <w:iCs/>
                <w:sz w:val="24"/>
                <w:szCs w:val="24"/>
              </w:rPr>
              <w:t>Тромбоцитопения</w:t>
            </w:r>
            <w:r w:rsidRPr="00A7045F">
              <w:rPr>
                <w:rFonts w:ascii="Times New Roman" w:eastAsia="Times New Roman" w:hAnsi="Times New Roman" w:cs="Times New Roman"/>
                <w:iCs/>
                <w:sz w:val="24"/>
                <w:szCs w:val="24"/>
                <w:vertAlign w:val="superscript"/>
              </w:rPr>
              <w:t>1</w:t>
            </w:r>
            <w:bookmarkEnd w:id="4"/>
          </w:p>
        </w:tc>
      </w:tr>
      <w:tr w:rsidR="003C2AE6" w:rsidRPr="00A7045F" w14:paraId="61201FF2" w14:textId="77777777" w:rsidTr="00847C75">
        <w:trPr>
          <w:trHeight w:val="138"/>
        </w:trPr>
        <w:tc>
          <w:tcPr>
            <w:tcW w:w="3122" w:type="dxa"/>
            <w:vMerge/>
          </w:tcPr>
          <w:p w14:paraId="57D7C1B0" w14:textId="77777777" w:rsidR="003C2AE6" w:rsidRPr="00A7045F" w:rsidRDefault="003C2AE6" w:rsidP="00D93D6D">
            <w:pPr>
              <w:jc w:val="both"/>
              <w:rPr>
                <w:rFonts w:ascii="Times New Roman" w:eastAsia="Times New Roman" w:hAnsi="Times New Roman" w:cs="Times New Roman"/>
                <w:iCs/>
                <w:sz w:val="24"/>
                <w:szCs w:val="24"/>
              </w:rPr>
            </w:pPr>
          </w:p>
        </w:tc>
        <w:tc>
          <w:tcPr>
            <w:tcW w:w="3065" w:type="dxa"/>
          </w:tcPr>
          <w:p w14:paraId="0B2E5428"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 емес</w:t>
            </w:r>
          </w:p>
        </w:tc>
        <w:tc>
          <w:tcPr>
            <w:tcW w:w="3158" w:type="dxa"/>
          </w:tcPr>
          <w:p w14:paraId="0B5F467F" w14:textId="77777777" w:rsidR="003C2AE6" w:rsidRPr="00A7045F" w:rsidRDefault="003C2AE6" w:rsidP="00D93D6D">
            <w:pPr>
              <w:jc w:val="both"/>
              <w:rPr>
                <w:rFonts w:ascii="Times New Roman" w:eastAsia="Times New Roman" w:hAnsi="Times New Roman" w:cs="Times New Roman"/>
                <w:iCs/>
                <w:sz w:val="24"/>
                <w:szCs w:val="24"/>
              </w:rPr>
            </w:pPr>
            <w:bookmarkStart w:id="5" w:name="_Hlk159834580"/>
            <w:r w:rsidRPr="00A7045F">
              <w:rPr>
                <w:rFonts w:ascii="Times New Roman" w:eastAsia="Times New Roman" w:hAnsi="Times New Roman" w:cs="Times New Roman"/>
                <w:iCs/>
                <w:sz w:val="24"/>
                <w:szCs w:val="24"/>
              </w:rPr>
              <w:t>Нейтропения, лейкопения</w:t>
            </w:r>
            <w:r w:rsidRPr="00A7045F">
              <w:rPr>
                <w:rFonts w:ascii="Times New Roman" w:eastAsia="Times New Roman" w:hAnsi="Times New Roman" w:cs="Times New Roman"/>
                <w:iCs/>
                <w:sz w:val="24"/>
                <w:szCs w:val="24"/>
                <w:vertAlign w:val="superscript"/>
              </w:rPr>
              <w:t>1</w:t>
            </w:r>
            <w:bookmarkEnd w:id="5"/>
          </w:p>
        </w:tc>
      </w:tr>
      <w:tr w:rsidR="003C2AE6" w:rsidRPr="00A7045F" w14:paraId="3F67EC46" w14:textId="77777777" w:rsidTr="00847C75">
        <w:tc>
          <w:tcPr>
            <w:tcW w:w="3122" w:type="dxa"/>
            <w:vMerge w:val="restart"/>
          </w:tcPr>
          <w:p w14:paraId="28766E64"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hAnsi="Times New Roman" w:cs="Times New Roman"/>
                <w:sz w:val="24"/>
                <w:szCs w:val="24"/>
                <w:lang w:val="kk-KZ"/>
              </w:rPr>
              <w:t>Иммундық жүйенің бұзылыстары</w:t>
            </w:r>
          </w:p>
        </w:tc>
        <w:tc>
          <w:tcPr>
            <w:tcW w:w="3065" w:type="dxa"/>
          </w:tcPr>
          <w:p w14:paraId="6275C63F"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5B434982" w14:textId="77777777" w:rsidR="003C2AE6" w:rsidRPr="00A7045F" w:rsidRDefault="003C2AE6" w:rsidP="00D93D6D">
            <w:pPr>
              <w:jc w:val="both"/>
              <w:rPr>
                <w:rFonts w:ascii="Times New Roman" w:eastAsia="Times New Roman" w:hAnsi="Times New Roman" w:cs="Times New Roman"/>
                <w:iCs/>
                <w:sz w:val="24"/>
                <w:szCs w:val="24"/>
              </w:rPr>
            </w:pPr>
            <w:bookmarkStart w:id="6" w:name="_Hlk159834479"/>
            <w:r w:rsidRPr="00A7045F">
              <w:rPr>
                <w:rStyle w:val="hps"/>
                <w:rFonts w:ascii="Times New Roman" w:eastAsiaTheme="majorEastAsia" w:hAnsi="Times New Roman" w:cs="Times New Roman"/>
                <w:sz w:val="24"/>
                <w:szCs w:val="24"/>
                <w:lang w:val="kk-KZ"/>
              </w:rPr>
              <w:t>Аса жоғары сезімталдық реакциялары</w:t>
            </w:r>
            <w:r w:rsidRPr="00A7045F">
              <w:rPr>
                <w:rFonts w:ascii="Times New Roman" w:hAnsi="Times New Roman" w:cs="Times New Roman"/>
                <w:sz w:val="24"/>
                <w:szCs w:val="24"/>
                <w:lang w:val="kk-KZ"/>
              </w:rPr>
              <w:t xml:space="preserve"> </w:t>
            </w:r>
            <w:r w:rsidRPr="00A7045F">
              <w:rPr>
                <w:rStyle w:val="hps"/>
                <w:rFonts w:ascii="Times New Roman" w:eastAsiaTheme="majorEastAsia" w:hAnsi="Times New Roman" w:cs="Times New Roman"/>
                <w:sz w:val="24"/>
                <w:szCs w:val="24"/>
                <w:lang w:val="kk-KZ"/>
              </w:rPr>
              <w:t>(оның ішінде</w:t>
            </w:r>
            <w:r w:rsidRPr="00A7045F">
              <w:rPr>
                <w:rFonts w:ascii="Times New Roman" w:hAnsi="Times New Roman" w:cs="Times New Roman"/>
                <w:sz w:val="24"/>
                <w:szCs w:val="24"/>
                <w:lang w:val="kk-KZ"/>
              </w:rPr>
              <w:t xml:space="preserve"> </w:t>
            </w:r>
            <w:r w:rsidRPr="00A7045F">
              <w:rPr>
                <w:rStyle w:val="hps"/>
                <w:rFonts w:ascii="Times New Roman" w:eastAsiaTheme="majorEastAsia" w:hAnsi="Times New Roman" w:cs="Times New Roman"/>
                <w:sz w:val="24"/>
                <w:szCs w:val="24"/>
                <w:lang w:val="kk-KZ"/>
              </w:rPr>
              <w:t>дерматит, қышыну және бөртпе</w:t>
            </w:r>
            <w:r w:rsidRPr="00A7045F">
              <w:rPr>
                <w:rFonts w:ascii="Times New Roman" w:hAnsi="Times New Roman" w:cs="Times New Roman"/>
                <w:sz w:val="24"/>
                <w:szCs w:val="24"/>
                <w:lang w:val="kk-KZ"/>
              </w:rPr>
              <w:t>)</w:t>
            </w:r>
            <w:r w:rsidRPr="00A7045F">
              <w:rPr>
                <w:rFonts w:ascii="Times New Roman" w:hAnsi="Times New Roman" w:cs="Times New Roman"/>
                <w:sz w:val="24"/>
                <w:szCs w:val="24"/>
                <w:vertAlign w:val="superscript"/>
                <w:lang w:val="kk-KZ"/>
              </w:rPr>
              <w:t>2</w:t>
            </w:r>
            <w:bookmarkEnd w:id="6"/>
          </w:p>
        </w:tc>
      </w:tr>
      <w:tr w:rsidR="003C2AE6" w:rsidRPr="00A7045F" w14:paraId="5A269C51" w14:textId="77777777" w:rsidTr="00847C75">
        <w:tc>
          <w:tcPr>
            <w:tcW w:w="3122" w:type="dxa"/>
            <w:vMerge/>
          </w:tcPr>
          <w:p w14:paraId="10E0106D" w14:textId="77777777" w:rsidR="003C2AE6" w:rsidRPr="00A7045F" w:rsidRDefault="003C2AE6" w:rsidP="00D93D6D">
            <w:pPr>
              <w:jc w:val="both"/>
              <w:rPr>
                <w:rFonts w:ascii="Times New Roman" w:eastAsia="Times New Roman" w:hAnsi="Times New Roman" w:cs="Times New Roman"/>
                <w:iCs/>
                <w:sz w:val="24"/>
                <w:szCs w:val="24"/>
              </w:rPr>
            </w:pPr>
          </w:p>
        </w:tc>
        <w:tc>
          <w:tcPr>
            <w:tcW w:w="3065" w:type="dxa"/>
          </w:tcPr>
          <w:p w14:paraId="7EE2D4A6"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Сирек</w:t>
            </w:r>
          </w:p>
        </w:tc>
        <w:tc>
          <w:tcPr>
            <w:tcW w:w="3158" w:type="dxa"/>
          </w:tcPr>
          <w:p w14:paraId="5F04E734" w14:textId="77777777" w:rsidR="003C2AE6" w:rsidRPr="00A7045F" w:rsidRDefault="003C2AE6" w:rsidP="00D93D6D">
            <w:pPr>
              <w:jc w:val="both"/>
              <w:rPr>
                <w:rFonts w:ascii="Times New Roman" w:eastAsia="Times New Roman" w:hAnsi="Times New Roman" w:cs="Times New Roman"/>
                <w:iCs/>
                <w:sz w:val="24"/>
                <w:szCs w:val="24"/>
              </w:rPr>
            </w:pPr>
            <w:bookmarkStart w:id="7" w:name="_Hlk159834610"/>
            <w:r w:rsidRPr="00A7045F">
              <w:rPr>
                <w:rFonts w:ascii="Times New Roman" w:eastAsia="Times New Roman" w:hAnsi="Times New Roman" w:cs="Times New Roman"/>
                <w:iCs/>
                <w:sz w:val="24"/>
                <w:szCs w:val="24"/>
              </w:rPr>
              <w:t xml:space="preserve">Анафилаксия </w:t>
            </w:r>
            <w:r w:rsidRPr="00A7045F">
              <w:rPr>
                <w:rStyle w:val="hps"/>
                <w:rFonts w:ascii="Times New Roman" w:hAnsi="Times New Roman" w:cs="Times New Roman"/>
                <w:sz w:val="24"/>
                <w:szCs w:val="24"/>
              </w:rPr>
              <w:t>және</w:t>
            </w:r>
            <w:r w:rsidRPr="00A7045F">
              <w:rPr>
                <w:rStyle w:val="hps"/>
                <w:rFonts w:ascii="Times New Roman" w:eastAsiaTheme="majorEastAsia" w:hAnsi="Times New Roman" w:cs="Times New Roman"/>
                <w:sz w:val="24"/>
                <w:szCs w:val="24"/>
                <w:lang w:val="kk-KZ"/>
              </w:rPr>
              <w:t>/немесе</w:t>
            </w:r>
            <w:r w:rsidRPr="00A7045F">
              <w:rPr>
                <w:rStyle w:val="hps"/>
                <w:rFonts w:ascii="Times New Roman" w:hAnsi="Times New Roman" w:cs="Times New Roman"/>
                <w:sz w:val="24"/>
                <w:szCs w:val="24"/>
                <w:lang w:val="kk-KZ"/>
              </w:rPr>
              <w:t xml:space="preserve"> </w:t>
            </w:r>
            <w:r w:rsidRPr="00A7045F">
              <w:rPr>
                <w:rFonts w:ascii="Times New Roman" w:eastAsia="Times New Roman" w:hAnsi="Times New Roman" w:cs="Times New Roman"/>
                <w:iCs/>
                <w:sz w:val="24"/>
                <w:szCs w:val="24"/>
              </w:rPr>
              <w:t>ангионевро</w:t>
            </w:r>
            <w:r w:rsidRPr="00A7045F">
              <w:rPr>
                <w:rFonts w:ascii="Times New Roman" w:eastAsia="Times New Roman" w:hAnsi="Times New Roman" w:cs="Times New Roman"/>
                <w:iCs/>
                <w:sz w:val="24"/>
                <w:szCs w:val="24"/>
                <w:lang w:val="kk-KZ"/>
              </w:rPr>
              <w:t>здық ісіну</w:t>
            </w:r>
            <w:r w:rsidRPr="00A7045F">
              <w:rPr>
                <w:rFonts w:ascii="Times New Roman" w:eastAsia="Times New Roman" w:hAnsi="Times New Roman" w:cs="Times New Roman"/>
                <w:iCs/>
                <w:sz w:val="24"/>
                <w:szCs w:val="24"/>
                <w:vertAlign w:val="superscript"/>
              </w:rPr>
              <w:t>1</w:t>
            </w:r>
            <w:bookmarkEnd w:id="7"/>
          </w:p>
        </w:tc>
      </w:tr>
      <w:tr w:rsidR="003C2AE6" w:rsidRPr="00A7045F" w14:paraId="7411395B" w14:textId="77777777" w:rsidTr="00847C75">
        <w:tc>
          <w:tcPr>
            <w:tcW w:w="3122" w:type="dxa"/>
            <w:vMerge w:val="restart"/>
          </w:tcPr>
          <w:p w14:paraId="1647B4E2" w14:textId="77777777" w:rsidR="003C2AE6" w:rsidRPr="00A7045F" w:rsidRDefault="003C2AE6" w:rsidP="00D93D6D">
            <w:pPr>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Жүйке жүйесінің бұзылыстары</w:t>
            </w:r>
          </w:p>
        </w:tc>
        <w:tc>
          <w:tcPr>
            <w:tcW w:w="3065" w:type="dxa"/>
          </w:tcPr>
          <w:p w14:paraId="57F2F354"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Өте жиі</w:t>
            </w:r>
          </w:p>
        </w:tc>
        <w:tc>
          <w:tcPr>
            <w:tcW w:w="3158" w:type="dxa"/>
          </w:tcPr>
          <w:p w14:paraId="1E6DC452" w14:textId="77777777" w:rsidR="003C2AE6" w:rsidRPr="00A7045F" w:rsidRDefault="003C2AE6" w:rsidP="00D93D6D">
            <w:pPr>
              <w:tabs>
                <w:tab w:val="left" w:pos="720"/>
              </w:tabs>
              <w:jc w:val="both"/>
              <w:rPr>
                <w:rFonts w:ascii="Times New Roman" w:hAnsi="Times New Roman" w:cs="Times New Roman"/>
                <w:sz w:val="24"/>
                <w:szCs w:val="24"/>
                <w:lang w:val="kk-KZ"/>
              </w:rPr>
            </w:pPr>
            <w:bookmarkStart w:id="8" w:name="_Hlk159834421"/>
            <w:r w:rsidRPr="00A7045F">
              <w:rPr>
                <w:rFonts w:ascii="Times New Roman" w:hAnsi="Times New Roman" w:cs="Times New Roman"/>
                <w:sz w:val="24"/>
                <w:szCs w:val="24"/>
                <w:lang w:val="kk-KZ"/>
              </w:rPr>
              <w:t>Бас ауыру</w:t>
            </w:r>
            <w:r w:rsidRPr="00A7045F">
              <w:rPr>
                <w:rFonts w:ascii="Times New Roman" w:eastAsia="Times New Roman" w:hAnsi="Times New Roman" w:cs="Times New Roman"/>
                <w:iCs/>
                <w:sz w:val="24"/>
                <w:szCs w:val="24"/>
              </w:rPr>
              <w:t>ы</w:t>
            </w:r>
            <w:r w:rsidRPr="00A7045F">
              <w:rPr>
                <w:rFonts w:ascii="Times New Roman" w:eastAsia="Times New Roman" w:hAnsi="Times New Roman" w:cs="Times New Roman"/>
                <w:iCs/>
                <w:sz w:val="24"/>
                <w:szCs w:val="24"/>
                <w:vertAlign w:val="superscript"/>
              </w:rPr>
              <w:t>3</w:t>
            </w:r>
            <w:bookmarkEnd w:id="8"/>
          </w:p>
        </w:tc>
      </w:tr>
      <w:tr w:rsidR="003C2AE6" w:rsidRPr="00A7045F" w14:paraId="201792D9" w14:textId="77777777" w:rsidTr="00847C75">
        <w:tc>
          <w:tcPr>
            <w:tcW w:w="3122" w:type="dxa"/>
            <w:vMerge/>
          </w:tcPr>
          <w:p w14:paraId="53D24168" w14:textId="77777777" w:rsidR="003C2AE6" w:rsidRPr="00A7045F" w:rsidRDefault="003C2AE6" w:rsidP="00D93D6D">
            <w:pPr>
              <w:jc w:val="both"/>
              <w:rPr>
                <w:rFonts w:ascii="Times New Roman" w:eastAsia="Times New Roman" w:hAnsi="Times New Roman" w:cs="Times New Roman"/>
                <w:iCs/>
                <w:sz w:val="24"/>
                <w:szCs w:val="24"/>
              </w:rPr>
            </w:pPr>
          </w:p>
        </w:tc>
        <w:tc>
          <w:tcPr>
            <w:tcW w:w="3065" w:type="dxa"/>
          </w:tcPr>
          <w:p w14:paraId="44241B9B"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3843E792" w14:textId="77777777" w:rsidR="003C2AE6" w:rsidRPr="00A7045F" w:rsidRDefault="003C2AE6" w:rsidP="00D93D6D">
            <w:pPr>
              <w:jc w:val="both"/>
              <w:rPr>
                <w:rFonts w:ascii="Times New Roman" w:eastAsia="Times New Roman" w:hAnsi="Times New Roman" w:cs="Times New Roman"/>
                <w:iCs/>
                <w:sz w:val="24"/>
                <w:szCs w:val="24"/>
              </w:rPr>
            </w:pPr>
            <w:bookmarkStart w:id="9" w:name="_Hlk159834487"/>
            <w:r w:rsidRPr="00A7045F">
              <w:rPr>
                <w:rFonts w:ascii="Times New Roman" w:eastAsia="Times New Roman" w:hAnsi="Times New Roman" w:cs="Times New Roman"/>
                <w:iCs/>
                <w:sz w:val="24"/>
                <w:szCs w:val="24"/>
              </w:rPr>
              <w:t>Синкопе</w:t>
            </w:r>
            <w:r w:rsidRPr="00A7045F">
              <w:rPr>
                <w:rFonts w:ascii="Times New Roman" w:eastAsia="Times New Roman" w:hAnsi="Times New Roman" w:cs="Times New Roman"/>
                <w:iCs/>
                <w:sz w:val="24"/>
                <w:szCs w:val="24"/>
                <w:vertAlign w:val="superscript"/>
              </w:rPr>
              <w:t>1</w:t>
            </w:r>
            <w:bookmarkEnd w:id="9"/>
            <w:r w:rsidRPr="00A7045F">
              <w:rPr>
                <w:rFonts w:ascii="Times New Roman" w:eastAsia="Times New Roman" w:hAnsi="Times New Roman" w:cs="Times New Roman"/>
                <w:iCs/>
                <w:sz w:val="24"/>
                <w:szCs w:val="24"/>
                <w:vertAlign w:val="superscript"/>
              </w:rPr>
              <w:t>,4</w:t>
            </w:r>
          </w:p>
        </w:tc>
      </w:tr>
      <w:tr w:rsidR="003C2AE6" w:rsidRPr="00A7045F" w14:paraId="086A92AB" w14:textId="77777777" w:rsidTr="00847C75">
        <w:tc>
          <w:tcPr>
            <w:tcW w:w="3122" w:type="dxa"/>
          </w:tcPr>
          <w:p w14:paraId="43695B42" w14:textId="77777777" w:rsidR="003C2AE6" w:rsidRPr="00A7045F" w:rsidRDefault="003C2AE6" w:rsidP="00D93D6D">
            <w:pPr>
              <w:jc w:val="both"/>
              <w:rPr>
                <w:rFonts w:ascii="Times New Roman" w:hAnsi="Times New Roman" w:cs="Times New Roman"/>
                <w:sz w:val="24"/>
                <w:szCs w:val="24"/>
                <w:lang w:val="kk-KZ"/>
              </w:rPr>
            </w:pPr>
            <w:bookmarkStart w:id="10" w:name="_Hlk159834640"/>
            <w:r w:rsidRPr="00A7045F">
              <w:rPr>
                <w:rFonts w:ascii="Times New Roman" w:hAnsi="Times New Roman" w:cs="Times New Roman"/>
                <w:sz w:val="24"/>
                <w:szCs w:val="24"/>
                <w:lang w:val="kk-KZ"/>
              </w:rPr>
              <w:t>Көрудің бұзылуы</w:t>
            </w:r>
          </w:p>
        </w:tc>
        <w:tc>
          <w:tcPr>
            <w:tcW w:w="3065" w:type="dxa"/>
          </w:tcPr>
          <w:p w14:paraId="3BDED74E"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Белгісіз</w:t>
            </w:r>
          </w:p>
        </w:tc>
        <w:tc>
          <w:tcPr>
            <w:tcW w:w="3158" w:type="dxa"/>
          </w:tcPr>
          <w:p w14:paraId="6EF6AD7D" w14:textId="77777777" w:rsidR="003C2AE6" w:rsidRPr="00A7045F" w:rsidRDefault="003C2AE6" w:rsidP="00D93D6D">
            <w:pPr>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Көрудің көмескіленуі</w:t>
            </w:r>
            <w:r w:rsidRPr="00A7045F">
              <w:rPr>
                <w:rFonts w:ascii="Times New Roman" w:eastAsia="Times New Roman" w:hAnsi="Times New Roman" w:cs="Times New Roman"/>
                <w:iCs/>
                <w:sz w:val="24"/>
                <w:szCs w:val="24"/>
                <w:vertAlign w:val="superscript"/>
              </w:rPr>
              <w:t xml:space="preserve"> 1</w:t>
            </w:r>
          </w:p>
        </w:tc>
      </w:tr>
      <w:bookmarkEnd w:id="10"/>
      <w:tr w:rsidR="003C2AE6" w:rsidRPr="00A7045F" w14:paraId="52393E7B" w14:textId="77777777" w:rsidTr="00847C75">
        <w:tc>
          <w:tcPr>
            <w:tcW w:w="3122" w:type="dxa"/>
          </w:tcPr>
          <w:p w14:paraId="7B896024"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 xml:space="preserve">ЖҚЖ бұзылулары </w:t>
            </w:r>
          </w:p>
        </w:tc>
        <w:tc>
          <w:tcPr>
            <w:tcW w:w="3065" w:type="dxa"/>
          </w:tcPr>
          <w:p w14:paraId="603A43DB"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364A0F49" w14:textId="77777777" w:rsidR="003C2AE6" w:rsidRPr="00A7045F" w:rsidRDefault="003C2AE6" w:rsidP="00D93D6D">
            <w:pPr>
              <w:jc w:val="both"/>
              <w:rPr>
                <w:rFonts w:ascii="Times New Roman" w:eastAsia="Times New Roman" w:hAnsi="Times New Roman" w:cs="Times New Roman"/>
                <w:iCs/>
                <w:sz w:val="24"/>
                <w:szCs w:val="24"/>
              </w:rPr>
            </w:pPr>
            <w:bookmarkStart w:id="11" w:name="_Hlk159834496"/>
            <w:r w:rsidRPr="00A7045F">
              <w:rPr>
                <w:rFonts w:ascii="Times New Roman" w:eastAsia="Times New Roman" w:hAnsi="Times New Roman" w:cs="Times New Roman"/>
                <w:iCs/>
                <w:sz w:val="24"/>
                <w:szCs w:val="24"/>
                <w:lang w:val="kk-KZ"/>
              </w:rPr>
              <w:t>Жүрек соғуының күшеюі</w:t>
            </w:r>
            <w:r w:rsidRPr="00A7045F">
              <w:rPr>
                <w:rFonts w:ascii="Times New Roman" w:eastAsia="Times New Roman" w:hAnsi="Times New Roman" w:cs="Times New Roman"/>
                <w:iCs/>
                <w:sz w:val="24"/>
                <w:szCs w:val="24"/>
                <w:vertAlign w:val="superscript"/>
              </w:rPr>
              <w:t>1,4</w:t>
            </w:r>
            <w:bookmarkEnd w:id="11"/>
          </w:p>
        </w:tc>
      </w:tr>
      <w:tr w:rsidR="003C2AE6" w:rsidRPr="00A7045F" w14:paraId="53EF3EC6" w14:textId="77777777" w:rsidTr="00847C75">
        <w:tc>
          <w:tcPr>
            <w:tcW w:w="3122" w:type="dxa"/>
            <w:vMerge w:val="restart"/>
          </w:tcPr>
          <w:p w14:paraId="791EE227"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hAnsi="Times New Roman" w:cs="Times New Roman"/>
                <w:sz w:val="24"/>
                <w:szCs w:val="24"/>
                <w:lang w:val="kk-KZ"/>
              </w:rPr>
              <w:t>Тамырлық бұзылыстар</w:t>
            </w:r>
          </w:p>
        </w:tc>
        <w:tc>
          <w:tcPr>
            <w:tcW w:w="3065" w:type="dxa"/>
          </w:tcPr>
          <w:p w14:paraId="30D6DA78"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3D880170" w14:textId="77777777" w:rsidR="003C2AE6" w:rsidRPr="00A7045F" w:rsidRDefault="003C2AE6" w:rsidP="00D93D6D">
            <w:pPr>
              <w:tabs>
                <w:tab w:val="left" w:pos="720"/>
              </w:tabs>
              <w:jc w:val="both"/>
              <w:rPr>
                <w:rFonts w:ascii="Times New Roman" w:hAnsi="Times New Roman" w:cs="Times New Roman"/>
                <w:sz w:val="24"/>
                <w:szCs w:val="24"/>
                <w:lang w:val="kk-KZ"/>
              </w:rPr>
            </w:pPr>
            <w:bookmarkStart w:id="12" w:name="_Hlk159834510"/>
            <w:r w:rsidRPr="00A7045F">
              <w:rPr>
                <w:rFonts w:ascii="Times New Roman" w:hAnsi="Times New Roman" w:cs="Times New Roman"/>
                <w:sz w:val="24"/>
                <w:szCs w:val="24"/>
                <w:lang w:val="kk-KZ"/>
              </w:rPr>
              <w:t>қан кернеулері</w:t>
            </w:r>
          </w:p>
          <w:bookmarkEnd w:id="12"/>
          <w:p w14:paraId="25AC0958" w14:textId="77777777" w:rsidR="003C2AE6" w:rsidRPr="00A7045F" w:rsidRDefault="003C2AE6" w:rsidP="00D93D6D">
            <w:pPr>
              <w:jc w:val="both"/>
              <w:rPr>
                <w:rFonts w:ascii="Times New Roman" w:eastAsia="Times New Roman" w:hAnsi="Times New Roman" w:cs="Times New Roman"/>
                <w:iCs/>
                <w:sz w:val="24"/>
                <w:szCs w:val="24"/>
              </w:rPr>
            </w:pPr>
          </w:p>
        </w:tc>
      </w:tr>
      <w:tr w:rsidR="003C2AE6" w:rsidRPr="00A7045F" w14:paraId="0E54E5BB" w14:textId="77777777" w:rsidTr="00847C75">
        <w:tc>
          <w:tcPr>
            <w:tcW w:w="3122" w:type="dxa"/>
            <w:vMerge/>
          </w:tcPr>
          <w:p w14:paraId="1C48088D" w14:textId="77777777" w:rsidR="003C2AE6" w:rsidRPr="00A7045F" w:rsidRDefault="003C2AE6" w:rsidP="00D93D6D">
            <w:pPr>
              <w:jc w:val="both"/>
              <w:rPr>
                <w:rFonts w:ascii="Times New Roman" w:eastAsia="Times New Roman" w:hAnsi="Times New Roman" w:cs="Times New Roman"/>
                <w:iCs/>
                <w:sz w:val="24"/>
                <w:szCs w:val="24"/>
              </w:rPr>
            </w:pPr>
          </w:p>
        </w:tc>
        <w:tc>
          <w:tcPr>
            <w:tcW w:w="3065" w:type="dxa"/>
          </w:tcPr>
          <w:p w14:paraId="127CBBCD"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563D7240" w14:textId="77777777" w:rsidR="003C2AE6" w:rsidRPr="00A7045F" w:rsidRDefault="003C2AE6" w:rsidP="00D93D6D">
            <w:pPr>
              <w:jc w:val="both"/>
              <w:rPr>
                <w:rFonts w:ascii="Times New Roman" w:eastAsia="Times New Roman" w:hAnsi="Times New Roman" w:cs="Times New Roman"/>
                <w:iCs/>
                <w:sz w:val="24"/>
                <w:szCs w:val="24"/>
              </w:rPr>
            </w:pPr>
            <w:bookmarkStart w:id="13" w:name="_Hlk159834517"/>
            <w:r w:rsidRPr="00A7045F">
              <w:rPr>
                <w:rFonts w:ascii="Times New Roman" w:eastAsia="Times New Roman" w:hAnsi="Times New Roman" w:cs="Times New Roman"/>
                <w:iCs/>
                <w:sz w:val="24"/>
                <w:szCs w:val="24"/>
              </w:rPr>
              <w:t>Гипотензия</w:t>
            </w:r>
            <w:r w:rsidRPr="00A7045F">
              <w:rPr>
                <w:rFonts w:ascii="Times New Roman" w:eastAsia="Times New Roman" w:hAnsi="Times New Roman" w:cs="Times New Roman"/>
                <w:iCs/>
                <w:sz w:val="24"/>
                <w:szCs w:val="24"/>
                <w:vertAlign w:val="superscript"/>
              </w:rPr>
              <w:t>1</w:t>
            </w:r>
            <w:bookmarkEnd w:id="13"/>
            <w:r w:rsidRPr="00A7045F">
              <w:rPr>
                <w:rFonts w:ascii="Times New Roman" w:eastAsia="Times New Roman" w:hAnsi="Times New Roman" w:cs="Times New Roman"/>
                <w:iCs/>
                <w:sz w:val="24"/>
                <w:szCs w:val="24"/>
                <w:vertAlign w:val="superscript"/>
              </w:rPr>
              <w:t>,4</w:t>
            </w:r>
          </w:p>
        </w:tc>
      </w:tr>
      <w:tr w:rsidR="003C2AE6" w:rsidRPr="00A7045F" w14:paraId="3B58E3E0" w14:textId="77777777" w:rsidTr="00847C75">
        <w:tc>
          <w:tcPr>
            <w:tcW w:w="3122" w:type="dxa"/>
          </w:tcPr>
          <w:p w14:paraId="69FE00A9" w14:textId="77777777" w:rsidR="003C2AE6" w:rsidRPr="00A7045F" w:rsidRDefault="003C2AE6" w:rsidP="00D93D6D">
            <w:pPr>
              <w:jc w:val="both"/>
              <w:rPr>
                <w:rFonts w:ascii="Times New Roman" w:hAnsi="Times New Roman" w:cs="Times New Roman"/>
                <w:sz w:val="23"/>
                <w:szCs w:val="23"/>
                <w:lang w:val="kk-KZ"/>
              </w:rPr>
            </w:pPr>
            <w:bookmarkStart w:id="14" w:name="_Hlk159834523"/>
            <w:r w:rsidRPr="00A7045F">
              <w:rPr>
                <w:rFonts w:ascii="Times New Roman" w:eastAsia="Calibri" w:hAnsi="Times New Roman" w:cs="Times New Roman"/>
                <w:sz w:val="24"/>
                <w:szCs w:val="24"/>
                <w:lang w:val="kk-KZ"/>
              </w:rPr>
              <w:t>Тыныс алу жүйесі, кеуде қуысы ағзалары және көкірек ортасы тарапынан бұзылулар</w:t>
            </w:r>
          </w:p>
        </w:tc>
        <w:tc>
          <w:tcPr>
            <w:tcW w:w="3065" w:type="dxa"/>
          </w:tcPr>
          <w:p w14:paraId="506C4968"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6548F7D7" w14:textId="77777777" w:rsidR="003C2AE6" w:rsidRPr="00A7045F" w:rsidRDefault="003C2AE6" w:rsidP="00D93D6D">
            <w:pPr>
              <w:tabs>
                <w:tab w:val="left" w:pos="720"/>
              </w:tabs>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Мұрынның бітелуі</w:t>
            </w:r>
            <w:r w:rsidRPr="00A7045F">
              <w:rPr>
                <w:rFonts w:ascii="Times New Roman" w:eastAsia="Times New Roman" w:hAnsi="Times New Roman" w:cs="Times New Roman"/>
                <w:iCs/>
                <w:sz w:val="24"/>
                <w:szCs w:val="24"/>
                <w:vertAlign w:val="superscript"/>
              </w:rPr>
              <w:t>1</w:t>
            </w:r>
          </w:p>
        </w:tc>
      </w:tr>
      <w:bookmarkEnd w:id="14"/>
      <w:tr w:rsidR="003C2AE6" w:rsidRPr="00A7045F" w14:paraId="4DD12228" w14:textId="77777777" w:rsidTr="00847C75">
        <w:tc>
          <w:tcPr>
            <w:tcW w:w="3122" w:type="dxa"/>
          </w:tcPr>
          <w:p w14:paraId="5C2ACA03"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 xml:space="preserve">АІЖ </w:t>
            </w:r>
            <w:r w:rsidRPr="00A7045F">
              <w:rPr>
                <w:rFonts w:ascii="Times New Roman" w:eastAsia="Calibri" w:hAnsi="Times New Roman" w:cs="Times New Roman"/>
                <w:sz w:val="24"/>
                <w:szCs w:val="24"/>
                <w:lang w:val="kk-KZ"/>
              </w:rPr>
              <w:t>тарапынан бұзылулар</w:t>
            </w:r>
          </w:p>
        </w:tc>
        <w:tc>
          <w:tcPr>
            <w:tcW w:w="3065" w:type="dxa"/>
          </w:tcPr>
          <w:p w14:paraId="7094B36C"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lang w:val="kk-KZ"/>
              </w:rPr>
              <w:t>Жиі</w:t>
            </w:r>
          </w:p>
        </w:tc>
        <w:tc>
          <w:tcPr>
            <w:tcW w:w="3158" w:type="dxa"/>
          </w:tcPr>
          <w:p w14:paraId="13B42A60" w14:textId="77777777" w:rsidR="003C2AE6" w:rsidRPr="00A7045F" w:rsidRDefault="003C2AE6" w:rsidP="00D93D6D">
            <w:pPr>
              <w:jc w:val="both"/>
              <w:rPr>
                <w:rFonts w:ascii="Times New Roman" w:eastAsia="Times New Roman" w:hAnsi="Times New Roman" w:cs="Times New Roman"/>
                <w:iCs/>
                <w:sz w:val="24"/>
                <w:szCs w:val="24"/>
              </w:rPr>
            </w:pPr>
            <w:bookmarkStart w:id="15" w:name="_Hlk159834530"/>
            <w:r w:rsidRPr="00A7045F">
              <w:rPr>
                <w:rFonts w:ascii="Times New Roman" w:eastAsia="Times New Roman" w:hAnsi="Times New Roman" w:cs="Times New Roman"/>
                <w:iCs/>
                <w:sz w:val="24"/>
                <w:szCs w:val="24"/>
              </w:rPr>
              <w:t>Гастроэзофагеальді рефлюкс</w:t>
            </w:r>
            <w:r w:rsidRPr="00A7045F">
              <w:rPr>
                <w:rFonts w:ascii="Times New Roman" w:eastAsia="Times New Roman" w:hAnsi="Times New Roman" w:cs="Times New Roman"/>
                <w:iCs/>
                <w:sz w:val="24"/>
                <w:szCs w:val="24"/>
                <w:lang w:val="kk-KZ"/>
              </w:rPr>
              <w:t xml:space="preserve">ті ауру </w:t>
            </w:r>
          </w:p>
          <w:p w14:paraId="01CA6D56"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rPr>
              <w:t>Диарея</w:t>
            </w:r>
            <w:bookmarkEnd w:id="15"/>
          </w:p>
        </w:tc>
      </w:tr>
      <w:tr w:rsidR="003C2AE6" w:rsidRPr="00480207" w14:paraId="740AE26E" w14:textId="77777777" w:rsidTr="00847C75">
        <w:tc>
          <w:tcPr>
            <w:tcW w:w="3122" w:type="dxa"/>
            <w:vMerge w:val="restart"/>
          </w:tcPr>
          <w:p w14:paraId="6B182EEC"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rPr>
              <w:t xml:space="preserve">Гепатобилиарлық бұзылыстар  </w:t>
            </w:r>
          </w:p>
        </w:tc>
        <w:tc>
          <w:tcPr>
            <w:tcW w:w="3065" w:type="dxa"/>
          </w:tcPr>
          <w:p w14:paraId="19CD1523" w14:textId="77777777" w:rsidR="003C2AE6" w:rsidRPr="00A7045F" w:rsidRDefault="003C2AE6" w:rsidP="00D93D6D">
            <w:pPr>
              <w:jc w:val="both"/>
              <w:rPr>
                <w:rFonts w:ascii="Times New Roman" w:eastAsia="Times New Roman" w:hAnsi="Times New Roman" w:cs="Times New Roman"/>
                <w:iCs/>
                <w:sz w:val="24"/>
                <w:szCs w:val="24"/>
                <w:lang w:val="en-US"/>
              </w:rPr>
            </w:pPr>
            <w:r w:rsidRPr="00A7045F">
              <w:rPr>
                <w:rFonts w:ascii="Times New Roman" w:eastAsia="Times New Roman" w:hAnsi="Times New Roman" w:cs="Times New Roman"/>
                <w:iCs/>
                <w:sz w:val="24"/>
                <w:szCs w:val="24"/>
                <w:lang w:val="kk-KZ"/>
              </w:rPr>
              <w:t>Өте жиі</w:t>
            </w:r>
          </w:p>
        </w:tc>
        <w:tc>
          <w:tcPr>
            <w:tcW w:w="3158" w:type="dxa"/>
          </w:tcPr>
          <w:p w14:paraId="6BB0ADDD" w14:textId="77777777" w:rsidR="003C2AE6" w:rsidRPr="00A7045F" w:rsidRDefault="003C2AE6" w:rsidP="00D93D6D">
            <w:pPr>
              <w:jc w:val="both"/>
              <w:rPr>
                <w:rFonts w:ascii="Times New Roman" w:eastAsia="Times New Roman" w:hAnsi="Times New Roman" w:cs="Times New Roman"/>
                <w:iCs/>
                <w:sz w:val="24"/>
                <w:szCs w:val="24"/>
                <w:lang w:val="en-US"/>
              </w:rPr>
            </w:pPr>
            <w:bookmarkStart w:id="16" w:name="_Hlk159834430"/>
            <w:r w:rsidRPr="00A7045F">
              <w:rPr>
                <w:rFonts w:ascii="Times New Roman" w:eastAsia="Times New Roman" w:hAnsi="Times New Roman" w:cs="Times New Roman"/>
                <w:iCs/>
                <w:sz w:val="24"/>
                <w:szCs w:val="24"/>
                <w:lang w:val="kk-KZ"/>
              </w:rPr>
              <w:t xml:space="preserve">Бауырдың функциялық тесттерінің қалыптан </w:t>
            </w:r>
            <w:r w:rsidRPr="00A7045F">
              <w:rPr>
                <w:rFonts w:ascii="Times New Roman" w:eastAsia="Times New Roman" w:hAnsi="Times New Roman" w:cs="Times New Roman"/>
                <w:iCs/>
                <w:sz w:val="24"/>
                <w:szCs w:val="24"/>
                <w:lang w:val="kk-KZ"/>
              </w:rPr>
              <w:lastRenderedPageBreak/>
              <w:t xml:space="preserve">ауытқуы </w:t>
            </w:r>
            <w:bookmarkEnd w:id="16"/>
            <w:r w:rsidRPr="00A7045F">
              <w:rPr>
                <w:rFonts w:ascii="Times New Roman" w:eastAsia="Times New Roman" w:hAnsi="Times New Roman" w:cs="Times New Roman"/>
                <w:iCs/>
                <w:sz w:val="24"/>
                <w:szCs w:val="24"/>
                <w:lang w:val="en-US"/>
              </w:rPr>
              <w:t>(4.4</w:t>
            </w:r>
            <w:r w:rsidRPr="00A7045F">
              <w:rPr>
                <w:rFonts w:ascii="Times New Roman" w:eastAsia="Times New Roman" w:hAnsi="Times New Roman" w:cs="Times New Roman"/>
                <w:iCs/>
                <w:sz w:val="24"/>
                <w:szCs w:val="24"/>
                <w:lang w:val="kk-KZ"/>
              </w:rPr>
              <w:t xml:space="preserve"> бөлімін қараңыз</w:t>
            </w:r>
            <w:r w:rsidRPr="00A7045F">
              <w:rPr>
                <w:rFonts w:ascii="Times New Roman" w:eastAsia="Times New Roman" w:hAnsi="Times New Roman" w:cs="Times New Roman"/>
                <w:iCs/>
                <w:sz w:val="24"/>
                <w:szCs w:val="24"/>
                <w:lang w:val="en-US"/>
              </w:rPr>
              <w:t>)</w:t>
            </w:r>
          </w:p>
        </w:tc>
      </w:tr>
      <w:tr w:rsidR="003C2AE6" w:rsidRPr="00480207" w14:paraId="5B4E4A5B" w14:textId="77777777" w:rsidTr="00847C75">
        <w:tc>
          <w:tcPr>
            <w:tcW w:w="3122" w:type="dxa"/>
            <w:vMerge/>
          </w:tcPr>
          <w:p w14:paraId="609D8C92" w14:textId="77777777" w:rsidR="003C2AE6" w:rsidRPr="00A7045F" w:rsidRDefault="003C2AE6" w:rsidP="00D93D6D">
            <w:pPr>
              <w:jc w:val="both"/>
              <w:rPr>
                <w:rFonts w:ascii="Times New Roman" w:eastAsia="Times New Roman" w:hAnsi="Times New Roman" w:cs="Times New Roman"/>
                <w:iCs/>
                <w:sz w:val="24"/>
                <w:szCs w:val="24"/>
                <w:lang w:val="en-US"/>
              </w:rPr>
            </w:pPr>
          </w:p>
        </w:tc>
        <w:tc>
          <w:tcPr>
            <w:tcW w:w="3065" w:type="dxa"/>
          </w:tcPr>
          <w:p w14:paraId="1726AB90"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Жиі емес</w:t>
            </w:r>
          </w:p>
        </w:tc>
        <w:tc>
          <w:tcPr>
            <w:tcW w:w="3158" w:type="dxa"/>
          </w:tcPr>
          <w:p w14:paraId="419063B7" w14:textId="77777777" w:rsidR="003C2AE6" w:rsidRPr="00A7045F" w:rsidRDefault="003C2AE6" w:rsidP="00D93D6D">
            <w:pPr>
              <w:jc w:val="both"/>
              <w:rPr>
                <w:rFonts w:ascii="Times New Roman" w:eastAsia="Times New Roman" w:hAnsi="Times New Roman" w:cs="Times New Roman"/>
                <w:iCs/>
                <w:sz w:val="24"/>
                <w:szCs w:val="24"/>
                <w:lang w:val="kk-KZ"/>
              </w:rPr>
            </w:pPr>
            <w:bookmarkStart w:id="17" w:name="_Hlk159834589"/>
            <w:r w:rsidRPr="00A7045F">
              <w:rPr>
                <w:rFonts w:ascii="Times New Roman" w:eastAsia="Times New Roman" w:hAnsi="Times New Roman" w:cs="Times New Roman"/>
                <w:iCs/>
                <w:sz w:val="24"/>
                <w:szCs w:val="24"/>
                <w:lang w:val="kk-KZ"/>
              </w:rPr>
              <w:t>Гепатитке және/немесе сарғаюмен</w:t>
            </w:r>
            <w:r w:rsidRPr="00A7045F">
              <w:rPr>
                <w:rFonts w:ascii="Times New Roman" w:eastAsia="Times New Roman" w:hAnsi="Times New Roman" w:cs="Times New Roman"/>
                <w:iCs/>
                <w:sz w:val="24"/>
                <w:szCs w:val="24"/>
                <w:vertAlign w:val="superscript"/>
                <w:lang w:val="kk-KZ"/>
              </w:rPr>
              <w:t>1</w:t>
            </w:r>
            <w:r w:rsidRPr="00A7045F">
              <w:rPr>
                <w:rFonts w:ascii="Times New Roman" w:eastAsia="Times New Roman" w:hAnsi="Times New Roman" w:cs="Times New Roman"/>
                <w:iCs/>
                <w:sz w:val="24"/>
                <w:szCs w:val="24"/>
                <w:lang w:val="kk-KZ"/>
              </w:rPr>
              <w:t xml:space="preserve"> байланысты аминотрансфераза деңгейінің жоғарылауы (негізгі гепатиттің өршу мүмкіндігін қоса) </w:t>
            </w:r>
            <w:bookmarkEnd w:id="17"/>
            <w:r w:rsidRPr="00A7045F">
              <w:rPr>
                <w:rFonts w:ascii="Times New Roman" w:eastAsia="Times New Roman" w:hAnsi="Times New Roman" w:cs="Times New Roman"/>
                <w:iCs/>
                <w:sz w:val="24"/>
                <w:szCs w:val="24"/>
                <w:lang w:val="kk-KZ"/>
              </w:rPr>
              <w:t>(«Қолдануға болмайтын жағдайлар» бөлімін қараңыз).</w:t>
            </w:r>
          </w:p>
        </w:tc>
      </w:tr>
      <w:tr w:rsidR="003C2AE6" w:rsidRPr="00A7045F" w14:paraId="2A72BEDA" w14:textId="77777777" w:rsidTr="00847C75">
        <w:tc>
          <w:tcPr>
            <w:tcW w:w="3122" w:type="dxa"/>
            <w:vMerge/>
          </w:tcPr>
          <w:p w14:paraId="65876DF5" w14:textId="77777777" w:rsidR="003C2AE6" w:rsidRPr="00A7045F" w:rsidRDefault="003C2AE6" w:rsidP="00D93D6D">
            <w:pPr>
              <w:jc w:val="both"/>
              <w:rPr>
                <w:rFonts w:ascii="Times New Roman" w:eastAsia="Times New Roman" w:hAnsi="Times New Roman" w:cs="Times New Roman"/>
                <w:iCs/>
                <w:sz w:val="24"/>
                <w:szCs w:val="24"/>
                <w:lang w:val="kk-KZ"/>
              </w:rPr>
            </w:pPr>
          </w:p>
        </w:tc>
        <w:tc>
          <w:tcPr>
            <w:tcW w:w="3065" w:type="dxa"/>
          </w:tcPr>
          <w:p w14:paraId="1792353C"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Сирек</w:t>
            </w:r>
          </w:p>
        </w:tc>
        <w:tc>
          <w:tcPr>
            <w:tcW w:w="3158" w:type="dxa"/>
          </w:tcPr>
          <w:p w14:paraId="5F11017B" w14:textId="77777777" w:rsidR="003C2AE6" w:rsidRPr="00A7045F" w:rsidRDefault="003C2AE6" w:rsidP="00D93D6D">
            <w:pPr>
              <w:jc w:val="both"/>
              <w:rPr>
                <w:rFonts w:ascii="Times New Roman" w:eastAsia="Times New Roman" w:hAnsi="Times New Roman" w:cs="Times New Roman"/>
                <w:iCs/>
                <w:sz w:val="24"/>
                <w:szCs w:val="24"/>
                <w:lang w:val="kk-KZ"/>
              </w:rPr>
            </w:pPr>
            <w:bookmarkStart w:id="18" w:name="_Hlk159834619"/>
            <w:r w:rsidRPr="00A7045F">
              <w:rPr>
                <w:rFonts w:ascii="Times New Roman" w:hAnsi="Times New Roman" w:cs="Times New Roman"/>
                <w:sz w:val="24"/>
                <w:szCs w:val="24"/>
                <w:lang w:val="kk-KZ"/>
              </w:rPr>
              <w:t>Бауыр циррозы, бауыр жеткіліксіздігі</w:t>
            </w:r>
            <w:r w:rsidRPr="00A7045F">
              <w:rPr>
                <w:rFonts w:ascii="Times New Roman" w:eastAsia="Times New Roman" w:hAnsi="Times New Roman" w:cs="Times New Roman"/>
                <w:iCs/>
                <w:sz w:val="24"/>
                <w:szCs w:val="24"/>
                <w:vertAlign w:val="superscript"/>
                <w:lang w:val="kk-KZ"/>
              </w:rPr>
              <w:t>1</w:t>
            </w:r>
            <w:bookmarkEnd w:id="18"/>
          </w:p>
        </w:tc>
      </w:tr>
      <w:tr w:rsidR="003C2AE6" w:rsidRPr="00A7045F" w14:paraId="2CA2B5D1" w14:textId="77777777" w:rsidTr="00847C75">
        <w:tc>
          <w:tcPr>
            <w:tcW w:w="3122" w:type="dxa"/>
          </w:tcPr>
          <w:p w14:paraId="0F106BA5"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hAnsi="Times New Roman" w:cs="Times New Roman"/>
                <w:sz w:val="24"/>
                <w:szCs w:val="24"/>
                <w:lang w:val="kk-KZ"/>
              </w:rPr>
              <w:t xml:space="preserve">Тері және тері асты аурулары </w:t>
            </w:r>
            <w:r w:rsidRPr="00A7045F">
              <w:rPr>
                <w:rFonts w:ascii="Times New Roman" w:eastAsia="Times New Roman" w:hAnsi="Times New Roman" w:cs="Times New Roman"/>
                <w:iCs/>
                <w:sz w:val="24"/>
                <w:szCs w:val="24"/>
                <w:lang w:val="kk-KZ"/>
              </w:rPr>
              <w:t xml:space="preserve"> </w:t>
            </w:r>
          </w:p>
        </w:tc>
        <w:tc>
          <w:tcPr>
            <w:tcW w:w="3065" w:type="dxa"/>
          </w:tcPr>
          <w:p w14:paraId="03FE4022"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Жиі</w:t>
            </w:r>
          </w:p>
        </w:tc>
        <w:tc>
          <w:tcPr>
            <w:tcW w:w="3158" w:type="dxa"/>
          </w:tcPr>
          <w:p w14:paraId="4BEF0BC1" w14:textId="77777777" w:rsidR="003C2AE6" w:rsidRPr="00A7045F" w:rsidRDefault="003C2AE6" w:rsidP="00D93D6D">
            <w:pPr>
              <w:jc w:val="both"/>
              <w:rPr>
                <w:rFonts w:ascii="Times New Roman" w:eastAsia="Times New Roman" w:hAnsi="Times New Roman" w:cs="Times New Roman"/>
                <w:iCs/>
                <w:sz w:val="24"/>
                <w:szCs w:val="24"/>
                <w:lang w:val="kk-KZ"/>
              </w:rPr>
            </w:pPr>
            <w:bookmarkStart w:id="19" w:name="_Hlk159834541"/>
            <w:r w:rsidRPr="00A7045F">
              <w:rPr>
                <w:rFonts w:ascii="Times New Roman" w:eastAsia="Times New Roman" w:hAnsi="Times New Roman" w:cs="Times New Roman"/>
                <w:iCs/>
                <w:sz w:val="24"/>
                <w:szCs w:val="24"/>
                <w:lang w:val="kk-KZ"/>
              </w:rPr>
              <w:t>Эритема</w:t>
            </w:r>
            <w:bookmarkEnd w:id="19"/>
          </w:p>
        </w:tc>
      </w:tr>
      <w:tr w:rsidR="003C2AE6" w:rsidRPr="00A7045F" w14:paraId="4C0E353C" w14:textId="77777777" w:rsidTr="00847C75">
        <w:tc>
          <w:tcPr>
            <w:tcW w:w="3122" w:type="dxa"/>
          </w:tcPr>
          <w:p w14:paraId="7925F06F" w14:textId="77777777" w:rsidR="003C2AE6" w:rsidRPr="00A7045F" w:rsidRDefault="003C2AE6" w:rsidP="00D93D6D">
            <w:pPr>
              <w:jc w:val="both"/>
              <w:rPr>
                <w:rFonts w:ascii="Times New Roman" w:eastAsia="Times New Roman" w:hAnsi="Times New Roman" w:cs="Times New Roman"/>
                <w:iCs/>
                <w:sz w:val="24"/>
                <w:szCs w:val="24"/>
              </w:rPr>
            </w:pPr>
            <w:r w:rsidRPr="00A7045F">
              <w:rPr>
                <w:rFonts w:ascii="Times New Roman" w:hAnsi="Times New Roman" w:cs="Times New Roman"/>
                <w:sz w:val="24"/>
                <w:szCs w:val="24"/>
                <w:lang w:val="kk-KZ"/>
              </w:rPr>
              <w:t>Жалпы бұзылыстар және енгізу орнының жай-күйі</w:t>
            </w:r>
          </w:p>
        </w:tc>
        <w:tc>
          <w:tcPr>
            <w:tcW w:w="3065" w:type="dxa"/>
          </w:tcPr>
          <w:p w14:paraId="3F85C68A" w14:textId="77777777" w:rsidR="003C2AE6" w:rsidRPr="00A7045F" w:rsidRDefault="003C2AE6" w:rsidP="00D93D6D">
            <w:pPr>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Өте жиі</w:t>
            </w:r>
          </w:p>
        </w:tc>
        <w:tc>
          <w:tcPr>
            <w:tcW w:w="3158" w:type="dxa"/>
          </w:tcPr>
          <w:p w14:paraId="0A1E6B7C" w14:textId="77777777" w:rsidR="003C2AE6" w:rsidRPr="00A7045F" w:rsidRDefault="003C2AE6" w:rsidP="00D93D6D">
            <w:pPr>
              <w:jc w:val="both"/>
              <w:rPr>
                <w:rFonts w:ascii="Times New Roman" w:eastAsia="Times New Roman" w:hAnsi="Times New Roman" w:cs="Times New Roman"/>
                <w:iCs/>
                <w:sz w:val="24"/>
                <w:szCs w:val="24"/>
              </w:rPr>
            </w:pPr>
            <w:bookmarkStart w:id="20" w:name="_Hlk159834439"/>
            <w:r w:rsidRPr="00A7045F">
              <w:rPr>
                <w:rFonts w:ascii="Times New Roman" w:hAnsi="Times New Roman" w:cs="Times New Roman"/>
                <w:sz w:val="24"/>
                <w:szCs w:val="24"/>
                <w:lang w:val="kk-KZ"/>
              </w:rPr>
              <w:t>Ісіну, сұйықтықтың іркілуі</w:t>
            </w:r>
            <w:r w:rsidRPr="00A7045F">
              <w:rPr>
                <w:rFonts w:ascii="Times New Roman" w:eastAsia="Times New Roman" w:hAnsi="Times New Roman" w:cs="Times New Roman"/>
                <w:iCs/>
                <w:sz w:val="24"/>
                <w:szCs w:val="24"/>
                <w:vertAlign w:val="superscript"/>
              </w:rPr>
              <w:t>5</w:t>
            </w:r>
            <w:bookmarkEnd w:id="20"/>
          </w:p>
        </w:tc>
      </w:tr>
    </w:tbl>
    <w:p w14:paraId="581D19AF" w14:textId="77777777" w:rsidR="003C2AE6" w:rsidRPr="00A7045F" w:rsidRDefault="003C2AE6" w:rsidP="00D93D6D">
      <w:pPr>
        <w:spacing w:after="0" w:line="240" w:lineRule="auto"/>
        <w:jc w:val="both"/>
        <w:rPr>
          <w:rFonts w:ascii="Times New Roman" w:eastAsia="Times New Roman" w:hAnsi="Times New Roman" w:cs="Times New Roman"/>
          <w:iCs/>
          <w:sz w:val="20"/>
          <w:szCs w:val="20"/>
          <w:lang w:val="kk-KZ"/>
        </w:rPr>
      </w:pPr>
      <w:r w:rsidRPr="00A7045F">
        <w:rPr>
          <w:rFonts w:ascii="Times New Roman" w:eastAsia="Times New Roman" w:hAnsi="Times New Roman" w:cs="Times New Roman"/>
          <w:iCs/>
          <w:sz w:val="20"/>
          <w:szCs w:val="20"/>
          <w:vertAlign w:val="superscript"/>
        </w:rPr>
        <w:t>1</w:t>
      </w:r>
      <w:r w:rsidRPr="00A7045F">
        <w:rPr>
          <w:rFonts w:ascii="Times New Roman" w:eastAsia="Times New Roman" w:hAnsi="Times New Roman" w:cs="Times New Roman"/>
          <w:iCs/>
          <w:sz w:val="20"/>
          <w:szCs w:val="20"/>
          <w:lang w:val="kk-KZ"/>
        </w:rPr>
        <w:t>П</w:t>
      </w:r>
      <w:r w:rsidRPr="00A7045F">
        <w:rPr>
          <w:rFonts w:ascii="Times New Roman" w:eastAsia="Times New Roman" w:hAnsi="Times New Roman" w:cs="Times New Roman"/>
          <w:iCs/>
          <w:sz w:val="20"/>
          <w:szCs w:val="20"/>
        </w:rPr>
        <w:t>остмаркетинг</w:t>
      </w:r>
      <w:r w:rsidRPr="00A7045F">
        <w:rPr>
          <w:rFonts w:ascii="Times New Roman" w:eastAsia="Times New Roman" w:hAnsi="Times New Roman" w:cs="Times New Roman"/>
          <w:iCs/>
          <w:sz w:val="20"/>
          <w:szCs w:val="20"/>
          <w:lang w:val="kk-KZ"/>
        </w:rPr>
        <w:t xml:space="preserve">тік </w:t>
      </w:r>
      <w:r w:rsidRPr="00A7045F">
        <w:rPr>
          <w:rFonts w:ascii="Times New Roman" w:hAnsi="Times New Roman" w:cs="Times New Roman"/>
          <w:sz w:val="20"/>
          <w:szCs w:val="20"/>
          <w:lang w:val="kk-KZ"/>
        </w:rPr>
        <w:t>тәжірибеден алынған деректер, жиілігі плацебо-бақыланатын клиникалық зерттеулердің деректерін статистикалық үлгілеуге негізделген.</w:t>
      </w:r>
    </w:p>
    <w:p w14:paraId="6F6F3513" w14:textId="19B0AB55" w:rsidR="003C2AE6" w:rsidRPr="00A7045F" w:rsidRDefault="003C2AE6" w:rsidP="00D93D6D">
      <w:pPr>
        <w:spacing w:after="0" w:line="240" w:lineRule="auto"/>
        <w:jc w:val="both"/>
        <w:rPr>
          <w:rFonts w:ascii="Times New Roman" w:hAnsi="Times New Roman" w:cs="Times New Roman"/>
          <w:sz w:val="20"/>
          <w:szCs w:val="20"/>
          <w:lang w:val="kk-KZ"/>
        </w:rPr>
      </w:pPr>
      <w:r w:rsidRPr="00A7045F">
        <w:rPr>
          <w:rFonts w:ascii="Times New Roman" w:eastAsia="Times New Roman" w:hAnsi="Times New Roman" w:cs="Times New Roman"/>
          <w:iCs/>
          <w:sz w:val="20"/>
          <w:szCs w:val="20"/>
          <w:vertAlign w:val="superscript"/>
          <w:lang w:val="kk-KZ"/>
        </w:rPr>
        <w:t>2</w:t>
      </w:r>
      <w:r w:rsidRPr="00A7045F">
        <w:rPr>
          <w:rFonts w:ascii="Times New Roman" w:hAnsi="Times New Roman" w:cs="Times New Roman"/>
          <w:sz w:val="20"/>
          <w:szCs w:val="20"/>
          <w:lang w:val="kk-KZ"/>
        </w:rPr>
        <w:t>Аса жоғары се</w:t>
      </w:r>
      <w:r w:rsidR="00F83376">
        <w:rPr>
          <w:rFonts w:ascii="Times New Roman" w:hAnsi="Times New Roman" w:cs="Times New Roman"/>
          <w:sz w:val="20"/>
          <w:szCs w:val="20"/>
          <w:lang w:val="kk-KZ"/>
        </w:rPr>
        <w:t>з</w:t>
      </w:r>
      <w:r w:rsidRPr="00A7045F">
        <w:rPr>
          <w:rFonts w:ascii="Times New Roman" w:hAnsi="Times New Roman" w:cs="Times New Roman"/>
          <w:sz w:val="20"/>
          <w:szCs w:val="20"/>
          <w:lang w:val="kk-KZ"/>
        </w:rPr>
        <w:t>імталдық реакциялары бозентан қабылдаған пациенттердің  9,9 %-ында және плацебо қабылдаған пациенттердің  9,1 %-ында тіркелген.</w:t>
      </w:r>
    </w:p>
    <w:p w14:paraId="18540654" w14:textId="77777777" w:rsidR="003C2AE6" w:rsidRPr="00A7045F" w:rsidRDefault="003C2AE6" w:rsidP="00D93D6D">
      <w:pPr>
        <w:spacing w:after="0" w:line="240" w:lineRule="auto"/>
        <w:ind w:right="-143"/>
        <w:jc w:val="both"/>
        <w:rPr>
          <w:rFonts w:ascii="Times New Roman" w:hAnsi="Times New Roman" w:cs="Times New Roman"/>
          <w:sz w:val="20"/>
          <w:szCs w:val="20"/>
          <w:lang w:val="kk-KZ"/>
        </w:rPr>
      </w:pPr>
      <w:r w:rsidRPr="00A7045F">
        <w:rPr>
          <w:rFonts w:ascii="Times New Roman" w:eastAsia="Times New Roman" w:hAnsi="Times New Roman" w:cs="Times New Roman"/>
          <w:iCs/>
          <w:sz w:val="20"/>
          <w:szCs w:val="20"/>
          <w:vertAlign w:val="superscript"/>
          <w:lang w:val="kk-KZ"/>
        </w:rPr>
        <w:t>3</w:t>
      </w:r>
      <w:r w:rsidRPr="00A7045F">
        <w:rPr>
          <w:rFonts w:ascii="Times New Roman" w:hAnsi="Times New Roman" w:cs="Times New Roman"/>
          <w:sz w:val="20"/>
          <w:szCs w:val="20"/>
          <w:lang w:val="kk-KZ"/>
        </w:rPr>
        <w:t xml:space="preserve"> Бас ауыруы бозентан қабылдап жүрген пациенттердің 11,5 %-ында және плацебо қабылдаған пациенттердің 9,8 %-ында бақыланған. </w:t>
      </w:r>
    </w:p>
    <w:p w14:paraId="6A8371B2" w14:textId="77777777" w:rsidR="003C2AE6" w:rsidRPr="00A7045F" w:rsidRDefault="003C2AE6" w:rsidP="00D93D6D">
      <w:pPr>
        <w:spacing w:after="0" w:line="240" w:lineRule="auto"/>
        <w:ind w:right="-143"/>
        <w:jc w:val="both"/>
        <w:rPr>
          <w:rFonts w:ascii="Times New Roman" w:hAnsi="Times New Roman" w:cs="Times New Roman"/>
          <w:sz w:val="20"/>
          <w:szCs w:val="20"/>
          <w:lang w:val="kk-KZ"/>
        </w:rPr>
      </w:pPr>
      <w:r w:rsidRPr="00A7045F">
        <w:rPr>
          <w:rFonts w:ascii="Times New Roman" w:eastAsia="Times New Roman" w:hAnsi="Times New Roman" w:cs="Times New Roman"/>
          <w:iCs/>
          <w:sz w:val="20"/>
          <w:szCs w:val="20"/>
          <w:vertAlign w:val="superscript"/>
          <w:lang w:val="kk-KZ"/>
        </w:rPr>
        <w:t>4</w:t>
      </w:r>
      <w:r w:rsidRPr="00A7045F">
        <w:rPr>
          <w:rFonts w:ascii="Times New Roman" w:hAnsi="Times New Roman" w:cs="Times New Roman"/>
          <w:sz w:val="20"/>
          <w:szCs w:val="20"/>
          <w:lang w:val="kk-KZ"/>
        </w:rPr>
        <w:t xml:space="preserve"> Реакциялардың бұл түрлері бастапқы аурумен байланысты болуы да мүмкін</w:t>
      </w:r>
      <w:r w:rsidRPr="00A7045F">
        <w:rPr>
          <w:rFonts w:ascii="Times New Roman" w:eastAsia="Times New Roman" w:hAnsi="Times New Roman" w:cs="Times New Roman"/>
          <w:iCs/>
          <w:sz w:val="20"/>
          <w:szCs w:val="20"/>
          <w:lang w:val="kk-KZ"/>
        </w:rPr>
        <w:t>.</w:t>
      </w:r>
    </w:p>
    <w:p w14:paraId="4FADA7CF" w14:textId="77777777" w:rsidR="003C2AE6" w:rsidRPr="00A7045F" w:rsidRDefault="003C2AE6" w:rsidP="00D93D6D">
      <w:pPr>
        <w:spacing w:after="0" w:line="240" w:lineRule="auto"/>
        <w:ind w:right="-143"/>
        <w:jc w:val="both"/>
        <w:rPr>
          <w:rFonts w:ascii="Times New Roman" w:hAnsi="Times New Roman" w:cs="Times New Roman"/>
          <w:sz w:val="20"/>
          <w:szCs w:val="20"/>
          <w:lang w:val="kk-KZ"/>
        </w:rPr>
      </w:pPr>
      <w:r w:rsidRPr="00A7045F">
        <w:rPr>
          <w:rFonts w:ascii="Times New Roman" w:hAnsi="Times New Roman" w:cs="Times New Roman"/>
          <w:sz w:val="20"/>
          <w:szCs w:val="20"/>
          <w:vertAlign w:val="superscript"/>
          <w:lang w:val="kk-KZ"/>
        </w:rPr>
        <w:t>5</w:t>
      </w:r>
      <w:r w:rsidRPr="00A7045F">
        <w:rPr>
          <w:rFonts w:ascii="Times New Roman" w:hAnsi="Times New Roman" w:cs="Times New Roman"/>
          <w:sz w:val="20"/>
          <w:szCs w:val="20"/>
          <w:lang w:val="kk-KZ"/>
        </w:rPr>
        <w:t xml:space="preserve"> Ісіну немесе сұйықтықтың іркілуі бозентан қабылдаған пациенттердің 13,2 %-ында және плацебо қабылдаған пациенттердің 10,9 %-да бақыланған. </w:t>
      </w:r>
    </w:p>
    <w:p w14:paraId="540B8A7D" w14:textId="77777777"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p>
    <w:p w14:paraId="59CCB287" w14:textId="77777777"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Маркетингтен кейінгі кезеңде көптеген қатарлас аурулары бар пациенттерде бозентанмен ұзақ емдеуден және дәрілік препараттармен емдеуден кейін бауырдың түсініксіз циррозының сирек жағдайлары тіркелді.</w:t>
      </w:r>
    </w:p>
    <w:p w14:paraId="50469F03" w14:textId="386E6E7F" w:rsidR="003C2AE6" w:rsidRPr="00A7045F" w:rsidRDefault="003C2AE6" w:rsidP="00D93D6D">
      <w:pPr>
        <w:spacing w:after="0" w:line="240" w:lineRule="auto"/>
        <w:jc w:val="both"/>
        <w:rPr>
          <w:rFonts w:ascii="Times New Roman" w:eastAsia="Times New Roman" w:hAnsi="Times New Roman" w:cs="Times New Roman"/>
          <w:iCs/>
          <w:sz w:val="24"/>
          <w:szCs w:val="24"/>
        </w:rPr>
      </w:pPr>
      <w:r w:rsidRPr="00A7045F">
        <w:rPr>
          <w:rFonts w:ascii="Times New Roman" w:eastAsia="Times New Roman" w:hAnsi="Times New Roman" w:cs="Times New Roman"/>
          <w:iCs/>
          <w:sz w:val="24"/>
          <w:szCs w:val="24"/>
        </w:rPr>
        <w:t>Бауыр жеткіліксіздігі туралы сирек хабарламалар да болды. Бұл жағдайлар бозентанмен емдеу</w:t>
      </w:r>
      <w:r w:rsidRPr="00A7045F">
        <w:rPr>
          <w:rFonts w:ascii="Times New Roman" w:eastAsia="Times New Roman" w:hAnsi="Times New Roman" w:cs="Times New Roman"/>
          <w:iCs/>
          <w:sz w:val="24"/>
          <w:szCs w:val="24"/>
          <w:lang w:val="kk-KZ"/>
        </w:rPr>
        <w:t>дің барлық</w:t>
      </w:r>
      <w:r w:rsidRPr="00A7045F">
        <w:rPr>
          <w:rFonts w:ascii="Times New Roman" w:eastAsia="Times New Roman" w:hAnsi="Times New Roman" w:cs="Times New Roman"/>
          <w:iCs/>
          <w:sz w:val="24"/>
          <w:szCs w:val="24"/>
        </w:rPr>
        <w:t xml:space="preserve"> кез</w:t>
      </w:r>
      <w:r w:rsidRPr="00A7045F">
        <w:rPr>
          <w:rFonts w:ascii="Times New Roman" w:eastAsia="Times New Roman" w:hAnsi="Times New Roman" w:cs="Times New Roman"/>
          <w:iCs/>
          <w:sz w:val="24"/>
          <w:szCs w:val="24"/>
          <w:lang w:val="kk-KZ"/>
        </w:rPr>
        <w:t>ең</w:t>
      </w:r>
      <w:r w:rsidRPr="00A7045F">
        <w:rPr>
          <w:rFonts w:ascii="Times New Roman" w:eastAsia="Times New Roman" w:hAnsi="Times New Roman" w:cs="Times New Roman"/>
          <w:iCs/>
          <w:sz w:val="24"/>
          <w:szCs w:val="24"/>
        </w:rPr>
        <w:t>інде бауыр функциясын бақылаудың ай сайынғы кестесін қатаң сақтаудың маңыздылығын көрсетеді (4.4 бөлімін қараңыз).</w:t>
      </w:r>
    </w:p>
    <w:p w14:paraId="404F1313" w14:textId="77777777"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u w:val="single"/>
          <w:lang w:val="kk-KZ"/>
        </w:rPr>
        <w:t xml:space="preserve">Балалар </w:t>
      </w:r>
      <w:r w:rsidRPr="00A7045F">
        <w:rPr>
          <w:rFonts w:ascii="Times New Roman" w:eastAsia="Times New Roman" w:hAnsi="Times New Roman" w:cs="Times New Roman"/>
          <w:iCs/>
          <w:sz w:val="24"/>
          <w:szCs w:val="24"/>
          <w:u w:val="single"/>
        </w:rPr>
        <w:t>популяция</w:t>
      </w:r>
      <w:r w:rsidRPr="00A7045F">
        <w:rPr>
          <w:rFonts w:ascii="Times New Roman" w:eastAsia="Times New Roman" w:hAnsi="Times New Roman" w:cs="Times New Roman"/>
          <w:iCs/>
          <w:sz w:val="24"/>
          <w:szCs w:val="24"/>
          <w:u w:val="single"/>
          <w:lang w:val="kk-KZ"/>
        </w:rPr>
        <w:t>сы</w:t>
      </w:r>
    </w:p>
    <w:p w14:paraId="349BA9B4" w14:textId="77777777" w:rsidR="003C2AE6" w:rsidRPr="00A7045F" w:rsidRDefault="003C2AE6" w:rsidP="00D93D6D">
      <w:pPr>
        <w:spacing w:after="0" w:line="240" w:lineRule="auto"/>
        <w:jc w:val="both"/>
        <w:rPr>
          <w:rFonts w:ascii="Times New Roman" w:eastAsia="Times New Roman" w:hAnsi="Times New Roman" w:cs="Times New Roman"/>
          <w:i/>
          <w:iCs/>
          <w:sz w:val="24"/>
          <w:szCs w:val="24"/>
        </w:rPr>
      </w:pPr>
      <w:r w:rsidRPr="00A7045F">
        <w:rPr>
          <w:rFonts w:ascii="Times New Roman" w:eastAsia="Times New Roman" w:hAnsi="Times New Roman" w:cs="Times New Roman"/>
          <w:i/>
          <w:iCs/>
          <w:sz w:val="24"/>
          <w:szCs w:val="24"/>
        </w:rPr>
        <w:t xml:space="preserve">Балалар </w:t>
      </w:r>
      <w:r w:rsidRPr="00A7045F">
        <w:rPr>
          <w:rFonts w:ascii="Times New Roman" w:eastAsia="Times New Roman" w:hAnsi="Times New Roman" w:cs="Times New Roman"/>
          <w:i/>
          <w:iCs/>
          <w:sz w:val="24"/>
          <w:szCs w:val="24"/>
          <w:lang w:val="kk-KZ"/>
        </w:rPr>
        <w:t>жас</w:t>
      </w:r>
      <w:r w:rsidRPr="00A7045F">
        <w:rPr>
          <w:rFonts w:ascii="Times New Roman" w:eastAsia="Times New Roman" w:hAnsi="Times New Roman" w:cs="Times New Roman"/>
          <w:i/>
          <w:iCs/>
          <w:sz w:val="24"/>
          <w:szCs w:val="24"/>
        </w:rPr>
        <w:t>ындағы пациенттердегі бақыланбайтын клиникалық зерттеулер</w:t>
      </w:r>
    </w:p>
    <w:p w14:paraId="52CA2426" w14:textId="77777777"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 xml:space="preserve">Үлбір қабықпен </w:t>
      </w:r>
      <w:r w:rsidRPr="00A7045F">
        <w:rPr>
          <w:rFonts w:ascii="Times New Roman" w:eastAsia="Times New Roman" w:hAnsi="Times New Roman" w:cs="Times New Roman"/>
          <w:iCs/>
          <w:sz w:val="24"/>
          <w:szCs w:val="24"/>
        </w:rPr>
        <w:t xml:space="preserve">қапталған таблеткалармен жүргізілген алғашқы педиатриялық бақыланбайтын зерттеудегі қауіпсіздік </w:t>
      </w:r>
      <w:r w:rsidRPr="00A7045F">
        <w:rPr>
          <w:rFonts w:ascii="Times New Roman" w:eastAsia="Times New Roman" w:hAnsi="Times New Roman" w:cs="Times New Roman"/>
          <w:iCs/>
          <w:sz w:val="24"/>
          <w:szCs w:val="24"/>
          <w:lang w:val="kk-KZ"/>
        </w:rPr>
        <w:t>бейін</w:t>
      </w:r>
      <w:r w:rsidRPr="00A7045F">
        <w:rPr>
          <w:rFonts w:ascii="Times New Roman" w:eastAsia="Times New Roman" w:hAnsi="Times New Roman" w:cs="Times New Roman"/>
          <w:iCs/>
          <w:sz w:val="24"/>
          <w:szCs w:val="24"/>
        </w:rPr>
        <w:t>і (BREATHE-3: n = 19, орташа жасы 10 жас [3-15 жас аралығы), күніне екі рет 2 мг/кг ашық дозада</w:t>
      </w:r>
      <w:r w:rsidRPr="00A7045F">
        <w:rPr>
          <w:rFonts w:ascii="Times New Roman" w:eastAsia="Times New Roman" w:hAnsi="Times New Roman" w:cs="Times New Roman"/>
          <w:iCs/>
          <w:sz w:val="24"/>
          <w:szCs w:val="24"/>
          <w:lang w:val="kk-KZ"/>
        </w:rPr>
        <w:t>ғы</w:t>
      </w:r>
      <w:r w:rsidRPr="00A7045F">
        <w:rPr>
          <w:rFonts w:ascii="Times New Roman" w:eastAsia="Times New Roman" w:hAnsi="Times New Roman" w:cs="Times New Roman"/>
          <w:iCs/>
          <w:sz w:val="24"/>
          <w:szCs w:val="24"/>
        </w:rPr>
        <w:t xml:space="preserve"> бозентан; емдеу ұзақтығы 12 апта) </w:t>
      </w:r>
      <w:r w:rsidRPr="00A7045F">
        <w:rPr>
          <w:rFonts w:ascii="Times New Roman" w:eastAsia="Times New Roman" w:hAnsi="Times New Roman" w:cs="Times New Roman"/>
          <w:iCs/>
          <w:sz w:val="24"/>
          <w:szCs w:val="24"/>
          <w:lang w:val="kk-KZ"/>
        </w:rPr>
        <w:t xml:space="preserve">ӨАГ бар </w:t>
      </w:r>
      <w:r w:rsidRPr="00A7045F">
        <w:rPr>
          <w:rFonts w:ascii="Times New Roman" w:eastAsia="Times New Roman" w:hAnsi="Times New Roman" w:cs="Times New Roman"/>
          <w:iCs/>
          <w:sz w:val="24"/>
          <w:szCs w:val="24"/>
        </w:rPr>
        <w:t>ересек пациенттерде негізгі зерттеудегі байқалғанға ұқсас болды</w:t>
      </w:r>
      <w:r w:rsidRPr="00A7045F">
        <w:rPr>
          <w:rFonts w:ascii="Times New Roman" w:eastAsia="Times New Roman" w:hAnsi="Times New Roman" w:cs="Times New Roman"/>
          <w:iCs/>
          <w:sz w:val="24"/>
          <w:szCs w:val="24"/>
          <w:lang w:val="kk-KZ"/>
        </w:rPr>
        <w:t>.</w:t>
      </w:r>
      <w:r w:rsidRPr="00A7045F">
        <w:t xml:space="preserve"> </w:t>
      </w:r>
      <w:r w:rsidRPr="00A7045F">
        <w:rPr>
          <w:rFonts w:ascii="Times New Roman" w:eastAsia="Times New Roman" w:hAnsi="Times New Roman" w:cs="Times New Roman"/>
          <w:iCs/>
          <w:sz w:val="24"/>
          <w:szCs w:val="24"/>
        </w:rPr>
        <w:t xml:space="preserve">BREATHE-3 </w:t>
      </w:r>
      <w:r w:rsidRPr="00A7045F">
        <w:rPr>
          <w:rFonts w:ascii="Times New Roman" w:eastAsia="Times New Roman" w:hAnsi="Times New Roman" w:cs="Times New Roman"/>
          <w:iCs/>
          <w:sz w:val="24"/>
          <w:szCs w:val="24"/>
          <w:lang w:val="kk-KZ"/>
        </w:rPr>
        <w:t>зерттеуінде көбірек жиіліктегі жағымсыз реакциялар ысынулар (21%), бас ауыруы және бауыр функциясының бұзылуы (әрқайсысы 16%) болды.</w:t>
      </w:r>
    </w:p>
    <w:p w14:paraId="4B6C6780" w14:textId="0008C72D" w:rsidR="003C2AE6" w:rsidRPr="00A7045F" w:rsidRDefault="00F83376" w:rsidP="00D93D6D">
      <w:pPr>
        <w:spacing w:after="0" w:line="240" w:lineRule="auto"/>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32 мг б</w:t>
      </w:r>
      <w:r w:rsidR="003C2AE6" w:rsidRPr="00A7045F">
        <w:rPr>
          <w:rFonts w:ascii="Times New Roman" w:eastAsia="Times New Roman" w:hAnsi="Times New Roman" w:cs="Times New Roman"/>
          <w:iCs/>
          <w:sz w:val="24"/>
          <w:szCs w:val="24"/>
          <w:lang w:val="kk-KZ"/>
        </w:rPr>
        <w:t>озентан ұсақталатын таблеткаларын (FUTURE 1/2, FUTURE 3/Extension) қолдану арқылы ӨАГ кезінде жүргізілген бақыланбайтын педиатриялық зерттеулердің біріктірілген талдауы жалпы алғанда күніне екі рет (n = 33) 2 мг/кг, күніне үш рет 2 мг/кг (n = 31) немесе күніне екі рет 4 мг/кг (n = 36) бозентан қабылдайтын 100 баланы қамтиды..</w:t>
      </w:r>
    </w:p>
    <w:p w14:paraId="18CB766A" w14:textId="77777777"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Қосылған кезде алты пациент 3 айдан 1 жасқа дейін, 15 бала -1 жастан 2 жасқа дейін және 79 бала 2 жастан 12 жасқа дейін болды. Емдеудің орташа ұзақтығы 71,8 аптаны құрады (диапазон 0,4–258 апта).</w:t>
      </w:r>
      <w:r w:rsidRPr="00A7045F">
        <w:rPr>
          <w:lang w:val="kk-KZ"/>
        </w:rPr>
        <w:t xml:space="preserve"> </w:t>
      </w:r>
      <w:r w:rsidRPr="00A7045F">
        <w:rPr>
          <w:rFonts w:ascii="Times New Roman" w:eastAsia="Times New Roman" w:hAnsi="Times New Roman" w:cs="Times New Roman"/>
          <w:iCs/>
          <w:sz w:val="24"/>
          <w:szCs w:val="24"/>
          <w:lang w:val="kk-KZ"/>
        </w:rPr>
        <w:t>Бұл бақыланбайтын педиатриялық зерттеулердің біріктірілген талдауындағы қауіпсіздік бейіні ересектерге қарағанда жиі хабарланған инфекцияларды қоспағанда, ӨАГ бар ересек пациенттердегі негізгі зерттеулерде байқалғанға ұқсас болды (69,0% қарсы 41,3%).</w:t>
      </w:r>
      <w:r w:rsidRPr="00A7045F">
        <w:rPr>
          <w:lang w:val="kk-KZ"/>
        </w:rPr>
        <w:t xml:space="preserve"> </w:t>
      </w:r>
      <w:r w:rsidRPr="00A7045F">
        <w:rPr>
          <w:rFonts w:ascii="Times New Roman" w:eastAsia="Times New Roman" w:hAnsi="Times New Roman" w:cs="Times New Roman"/>
          <w:iCs/>
          <w:sz w:val="24"/>
          <w:szCs w:val="24"/>
          <w:lang w:val="kk-KZ"/>
        </w:rPr>
        <w:t xml:space="preserve">Инфекция жиілігінің бұл айырмашылығы ішінара ересектермен салыстырғанда (орта есеппен 17,4 апта) балалардағы орташа емдеу кезеңінің ұзағырақ болуына байланысты болуы мүмкін (орта есеппен 71,8 апта). Ең жиі кездесетін жағымсыз құбылыстар жоғарғы тыныс жолдарының инфекциясы (25%), өкпе (артериялық) </w:t>
      </w:r>
      <w:r w:rsidRPr="00A7045F">
        <w:rPr>
          <w:rFonts w:ascii="Times New Roman" w:eastAsia="Times New Roman" w:hAnsi="Times New Roman" w:cs="Times New Roman"/>
          <w:iCs/>
          <w:sz w:val="24"/>
          <w:szCs w:val="24"/>
          <w:lang w:val="kk-KZ"/>
        </w:rPr>
        <w:lastRenderedPageBreak/>
        <w:t>гипертензиясы (20%), назофарингит (17%), қызба (15%), құсу (13%), бронхит (10%), іштің ауыруы (10%), диарея (10%) болды.</w:t>
      </w:r>
    </w:p>
    <w:p w14:paraId="508A7CF9" w14:textId="77777777"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2 жастан асқан және одан кіші пациенттер арасында жағымсыз құбылыстардың жиілігінде айтарлықтай айырмашылық болған жоқ; дегенмен, бұл тек 2 жасқа дейінгі 21 балаға, соның ішінде 3 айдан 1 жасқа дейінгі 6 пациентке негізделген. Бауыр функциясының бұзылуы және гемоглобиннің анемиясы/төмендеуі түріндегі жағымсыз құбылыстар пациенттердің тиісінше 9% және 5% - еуінде байқалды.</w:t>
      </w:r>
    </w:p>
    <w:p w14:paraId="70304C9C" w14:textId="18BB67A2" w:rsidR="003C2AE6" w:rsidRPr="00A7045F" w:rsidRDefault="003C2AE6" w:rsidP="00D93D6D">
      <w:pPr>
        <w:spacing w:after="0" w:line="240" w:lineRule="auto"/>
        <w:jc w:val="both"/>
        <w:rPr>
          <w:rFonts w:ascii="Times New Roman" w:eastAsia="Times New Roman" w:hAnsi="Times New Roman" w:cs="Times New Roman"/>
          <w:iCs/>
          <w:sz w:val="24"/>
          <w:szCs w:val="24"/>
          <w:lang w:val="kk-KZ"/>
        </w:rPr>
      </w:pPr>
      <w:r w:rsidRPr="00A7045F">
        <w:rPr>
          <w:rFonts w:ascii="Times New Roman" w:eastAsia="Times New Roman" w:hAnsi="Times New Roman" w:cs="Times New Roman"/>
          <w:iCs/>
          <w:sz w:val="24"/>
          <w:szCs w:val="24"/>
          <w:lang w:val="kk-KZ"/>
        </w:rPr>
        <w:t>Жаңа туған нәрестелерде тұрақты өкпе гипертензиясы бар пациенттерде (FUTURE-4) жүргізілген рандомизацияланған плацебо бақыланатын зерттеуде барлығы 13 жаңа туған нәресте күніне екі рет 2 мг/кг дозада ұсақталатын бозентан таблеткаларын қабылдады (8 пациент плацебо қабылдады).</w:t>
      </w:r>
      <w:r w:rsidRPr="00A7045F">
        <w:rPr>
          <w:lang w:val="kk-KZ"/>
        </w:rPr>
        <w:t xml:space="preserve"> </w:t>
      </w:r>
      <w:r w:rsidRPr="00A7045F">
        <w:rPr>
          <w:rFonts w:ascii="Times New Roman" w:eastAsia="Times New Roman" w:hAnsi="Times New Roman" w:cs="Times New Roman"/>
          <w:iCs/>
          <w:sz w:val="24"/>
          <w:szCs w:val="24"/>
          <w:lang w:val="kk-KZ"/>
        </w:rPr>
        <w:t>Бозентан мен плацебомен емдеудің орташа ұзақтығы сәйкесінше 4,5 күн (диапазон 0,5–10,0 күн) және 4,0 күн (диапазон 2,5–6,5 күн) болды. Бозентан мен плацебо қабылдаған пациенттерде көбірек жиілікте кездесетін жағымсыз құбылыстар сәйкесінше анемия немесе гемоглобиннің төмендеуі (7 және 2 пациент), жайылған ісінулер (3 және 0 пациент) және құсу (2 және 0 пациент) болды.</w:t>
      </w:r>
    </w:p>
    <w:p w14:paraId="07F7F7EF" w14:textId="77777777" w:rsidR="003C2AE6" w:rsidRPr="00A7045F" w:rsidRDefault="003C2AE6" w:rsidP="00D93D6D">
      <w:pPr>
        <w:spacing w:after="0" w:line="240" w:lineRule="auto"/>
        <w:ind w:right="-1"/>
        <w:jc w:val="both"/>
        <w:rPr>
          <w:rFonts w:ascii="Times New Roman" w:hAnsi="Times New Roman" w:cs="Times New Roman"/>
          <w:sz w:val="24"/>
          <w:szCs w:val="24"/>
          <w:u w:val="single"/>
          <w:lang w:val="kk-KZ"/>
        </w:rPr>
      </w:pPr>
      <w:r w:rsidRPr="00A7045F">
        <w:rPr>
          <w:rFonts w:ascii="Times New Roman" w:hAnsi="Times New Roman" w:cs="Times New Roman"/>
          <w:sz w:val="24"/>
          <w:szCs w:val="24"/>
          <w:u w:val="single"/>
          <w:lang w:val="kk-KZ"/>
        </w:rPr>
        <w:t xml:space="preserve">Зертханалық көрсеткіштердің өзгеруі  </w:t>
      </w:r>
    </w:p>
    <w:p w14:paraId="4EEF37A8" w14:textId="77777777" w:rsidR="003C2AE6" w:rsidRPr="00A7045F" w:rsidRDefault="003C2AE6" w:rsidP="00D93D6D">
      <w:pPr>
        <w:spacing w:after="0" w:line="240" w:lineRule="auto"/>
        <w:ind w:right="-1"/>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Бауыр функциясының бұзылулары</w:t>
      </w:r>
    </w:p>
    <w:p w14:paraId="4A370BD6" w14:textId="77777777" w:rsidR="003C2AE6" w:rsidRPr="00A7045F" w:rsidRDefault="003C2AE6" w:rsidP="00D93D6D">
      <w:pPr>
        <w:spacing w:after="0" w:line="240" w:lineRule="auto"/>
        <w:ind w:right="-1"/>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Клиникалық практикада, бауыр аминотрансферазалары деңгейінің дозаға байланысты жоғарылауы әдетте емдеудің алғашқы 26 аптасы ішінде болады, әдеттегідей, біртіндеп дамиды және негізінен симптомсыз өтеді</w:t>
      </w:r>
      <w:r w:rsidRPr="00A7045F">
        <w:rPr>
          <w:rFonts w:ascii="Times New Roman" w:eastAsia="Times New Roman" w:hAnsi="Times New Roman" w:cs="Times New Roman"/>
          <w:sz w:val="24"/>
          <w:szCs w:val="24"/>
          <w:lang w:val="kk-KZ"/>
        </w:rPr>
        <w:t>.</w:t>
      </w:r>
    </w:p>
    <w:p w14:paraId="3CCDE87C" w14:textId="77777777" w:rsidR="003C2AE6" w:rsidRPr="00A7045F" w:rsidRDefault="003C2AE6" w:rsidP="00D93D6D">
      <w:pPr>
        <w:spacing w:after="0" w:line="240" w:lineRule="auto"/>
        <w:ind w:right="-1"/>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Осы теріс әсердің механизмі түсініксіз күйінде қалып отыр. Аминотрансферазалар деңгейінің жоғарылауы </w:t>
      </w:r>
      <w:r w:rsidRPr="00A7045F">
        <w:rPr>
          <w:rFonts w:ascii="Times New Roman" w:eastAsia="Times New Roman" w:hAnsi="Times New Roman" w:cs="Times New Roman"/>
          <w:sz w:val="24"/>
          <w:szCs w:val="24"/>
          <w:lang w:val="kk-KZ"/>
        </w:rPr>
        <w:t>Босфиттің</w:t>
      </w:r>
      <w:r w:rsidRPr="00A7045F">
        <w:rPr>
          <w:rFonts w:ascii="Times New Roman" w:hAnsi="Times New Roman" w:cs="Times New Roman"/>
          <w:sz w:val="24"/>
          <w:szCs w:val="24"/>
          <w:lang w:val="kk-KZ"/>
        </w:rPr>
        <w:t xml:space="preserve"> демеуші дозасымен емдеуді жалғастырғанда немесе дозаны төмендеткеннен кейін бастапқы деңгейіне өздігінен оралуы мүмкін, бірақ емдеуді үзу немесе тоқтату қажет болуы мүмкін</w:t>
      </w:r>
      <w:r w:rsidRPr="00A7045F">
        <w:rPr>
          <w:rFonts w:ascii="Times New Roman" w:eastAsia="Times New Roman" w:hAnsi="Times New Roman" w:cs="Times New Roman"/>
          <w:sz w:val="24"/>
          <w:szCs w:val="24"/>
          <w:lang w:val="kk-KZ"/>
        </w:rPr>
        <w:t>.</w:t>
      </w:r>
    </w:p>
    <w:p w14:paraId="425CAB6C" w14:textId="77777777"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20 интеграцияланған плацебо-бақыланатын зерттеулерде бауыр аминотрансферазаларының жоғарылауы плацебо қабылдаған пациенттердің 2,4%  салыстырғанда бозентан қабылдаған пациенттердің 11,2% - ында ҚЖШ 3 есе жоғары болды.</w:t>
      </w:r>
    </w:p>
    <w:p w14:paraId="782927EC" w14:textId="77777777"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ҚЖШ-нен 8 есеге дейін жоғарылау бозентан қабылдаған пациенттердің 3,6% - ында және плацебо қабылдаған пациенттердің 0,4% - ында байқалды. Аминотрансферазалар деңгейінің жоғарылауы билирубиннің жоғарылауымен байланысты болды (ҚЖШ-нен 2 есе), бозентан тобындағы 0,2% (5 пациент) және плацебо тобындағы 0,3% (6 пациент) өт жолдарының обструкциясының белгілері жоқ.</w:t>
      </w:r>
    </w:p>
    <w:p w14:paraId="5DED72D5" w14:textId="77777777"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FUTURE 1/2 және FUTURE 3/Extension бақыланбайтын педиатриялық зерттеулерінен ӨАГ бар 100 баланы біріктірілген талдауда пациенттердің 2%-ында бауыр аминотрансферазалары деңгейінің ҚЖШ 2 есе жоғарылауы байқалды.</w:t>
      </w:r>
    </w:p>
    <w:p w14:paraId="795B3702" w14:textId="77777777"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10 күннен аз уақыт ішінде (0,5–10,0 күн диапазоны) күніне екі рет 2 мг/кг дозада бозентан қабылдаған PPHN бар 13 жаңа туған нәрестені қамтитын FUTURE-4 зерттеуінде емдеу кезінде бауыр аминотрансферазаларының ҚЖШ 3 есе жоғарылау жағдайлары болған жоқ, бірақ гепатиттің бір жағдайы бозентанмен емдеу аяқталғаннан кейін 3 күннен соң орын алды.</w:t>
      </w:r>
    </w:p>
    <w:p w14:paraId="3B5A3B91" w14:textId="77777777" w:rsidR="003C2AE6" w:rsidRPr="00A7045F" w:rsidRDefault="003C2AE6" w:rsidP="00D93D6D">
      <w:pPr>
        <w:spacing w:after="0" w:line="240" w:lineRule="auto"/>
        <w:jc w:val="both"/>
        <w:rPr>
          <w:rFonts w:ascii="Times New Roman" w:eastAsia="Times New Roman" w:hAnsi="Times New Roman" w:cs="Times New Roman"/>
          <w:i/>
          <w:sz w:val="24"/>
          <w:szCs w:val="24"/>
          <w:lang w:val="kk-KZ"/>
        </w:rPr>
      </w:pPr>
      <w:r w:rsidRPr="00A7045F">
        <w:rPr>
          <w:rFonts w:ascii="Times New Roman" w:eastAsia="Times New Roman" w:hAnsi="Times New Roman" w:cs="Times New Roman"/>
          <w:i/>
          <w:sz w:val="24"/>
          <w:szCs w:val="24"/>
          <w:lang w:val="kk-KZ"/>
        </w:rPr>
        <w:t>Гемоглобин</w:t>
      </w:r>
    </w:p>
    <w:p w14:paraId="0FABFCA0" w14:textId="77777777"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Ересектердегі плацебо-бақыланатын зерттеулерде гемоглобин концентрациясының бастапқы деңгеймен салыстырғанда 10 г/дл-ден төмен азаюы бозентан қабылдаған пациенттердің 8,0% - ында және плацебо қабылдаған пациенттердің 3,9% - ында тіркелді (4.4 бөлімін қараңыз).</w:t>
      </w:r>
    </w:p>
    <w:p w14:paraId="34A9B593" w14:textId="688375CF"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t>FUTURE 1/2 және FUTURE 3/Extension бақыланбайтын педиатриялық зерттеулерінен ӨАГ бар 100 баланы біріктірілген талдауда гемоглобин концентрациясының бастапқы деңгейден 10 г/дл-ден төмен деңгейге дейін төмендеуі пациенттердің 10,0% - ында тіркелді. 8 г / дл-ден төмен төмендеуі байқалмады.</w:t>
      </w:r>
    </w:p>
    <w:p w14:paraId="6DA79A85" w14:textId="77777777" w:rsidR="003C2AE6" w:rsidRPr="00A7045F" w:rsidRDefault="003C2AE6" w:rsidP="00D93D6D">
      <w:pPr>
        <w:spacing w:after="0" w:line="240" w:lineRule="auto"/>
        <w:jc w:val="both"/>
        <w:rPr>
          <w:rFonts w:ascii="Times New Roman" w:eastAsia="Times New Roman" w:hAnsi="Times New Roman" w:cs="Times New Roman"/>
          <w:sz w:val="24"/>
          <w:szCs w:val="24"/>
          <w:lang w:val="kk-KZ"/>
        </w:rPr>
      </w:pPr>
      <w:r w:rsidRPr="00A7045F">
        <w:rPr>
          <w:rFonts w:ascii="Times New Roman" w:eastAsia="Times New Roman" w:hAnsi="Times New Roman" w:cs="Times New Roman"/>
          <w:sz w:val="24"/>
          <w:szCs w:val="24"/>
          <w:lang w:val="kk-KZ"/>
        </w:rPr>
        <w:lastRenderedPageBreak/>
        <w:t>FUTURE-4 зерттеуінде бозентан қабылдаған жаңа туған нәрестелерде (ППГН) тұрақты өкпе гипертензиясы бар 13 нәрестенің 6-ында емдеу кезінде гемоглобин деңгейінің бастапқы деңгейден қалыптың төменгі шегінен төмен деңгейге дейін төмендеуі байқалды.</w:t>
      </w:r>
    </w:p>
    <w:p w14:paraId="15281AE5" w14:textId="77777777" w:rsidR="003C2AE6" w:rsidRPr="00A7045F" w:rsidRDefault="003C2AE6" w:rsidP="00D93D6D">
      <w:pPr>
        <w:spacing w:after="0" w:line="240" w:lineRule="auto"/>
        <w:jc w:val="both"/>
        <w:rPr>
          <w:rFonts w:ascii="Times New Roman" w:hAnsi="Times New Roman" w:cs="Times New Roman"/>
          <w:sz w:val="24"/>
          <w:szCs w:val="24"/>
          <w:lang w:val="kk-KZ"/>
        </w:rPr>
      </w:pPr>
    </w:p>
    <w:p w14:paraId="4EDD9186" w14:textId="77777777" w:rsidR="000565C2" w:rsidRPr="00A7045F" w:rsidRDefault="000565C2" w:rsidP="00D93D6D">
      <w:pPr>
        <w:widowControl w:val="0"/>
        <w:spacing w:after="0" w:line="240" w:lineRule="auto"/>
        <w:jc w:val="both"/>
        <w:rPr>
          <w:rFonts w:ascii="Times New Roman" w:hAnsi="Times New Roman"/>
          <w:b/>
          <w:sz w:val="24"/>
          <w:szCs w:val="24"/>
          <w:lang w:val="kk-KZ"/>
        </w:rPr>
      </w:pPr>
      <w:r w:rsidRPr="00A7045F">
        <w:rPr>
          <w:rFonts w:ascii="Times New Roman" w:hAnsi="Times New Roman"/>
          <w:b/>
          <w:sz w:val="24"/>
          <w:szCs w:val="24"/>
          <w:lang w:val="kk-KZ"/>
        </w:rPr>
        <w:t>Күдікті жағымсыз реакциялар туралы хабарлау</w:t>
      </w:r>
    </w:p>
    <w:p w14:paraId="25249753" w14:textId="77777777" w:rsidR="000565C2" w:rsidRPr="00A7045F" w:rsidRDefault="000565C2" w:rsidP="00D93D6D">
      <w:pPr>
        <w:widowControl w:val="0"/>
        <w:spacing w:after="0" w:line="240" w:lineRule="auto"/>
        <w:ind w:hanging="102"/>
        <w:jc w:val="both"/>
        <w:rPr>
          <w:rFonts w:ascii="Times New Roman" w:hAnsi="Times New Roman"/>
          <w:sz w:val="24"/>
          <w:szCs w:val="24"/>
          <w:lang w:val="kk-KZ"/>
        </w:rPr>
      </w:pPr>
      <w:r w:rsidRPr="00A7045F">
        <w:rPr>
          <w:rFonts w:ascii="Times New Roman" w:hAnsi="Times New Roman"/>
          <w:sz w:val="24"/>
          <w:szCs w:val="24"/>
          <w:lang w:val="kk-KZ"/>
        </w:rPr>
        <w:t xml:space="preserve">  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 қызметкерлеріне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07CE163C" w14:textId="77777777" w:rsidR="000565C2" w:rsidRPr="00A7045F" w:rsidRDefault="000565C2" w:rsidP="00D93D6D">
      <w:pPr>
        <w:widowControl w:val="0"/>
        <w:spacing w:after="0" w:line="240" w:lineRule="auto"/>
        <w:jc w:val="both"/>
        <w:rPr>
          <w:rFonts w:ascii="Times New Roman" w:eastAsia="Times New Roman" w:hAnsi="Times New Roman"/>
          <w:snapToGrid w:val="0"/>
          <w:sz w:val="24"/>
          <w:szCs w:val="24"/>
          <w:lang w:val="kk-KZ" w:eastAsia="ru-RU"/>
        </w:rPr>
      </w:pPr>
      <w:r w:rsidRPr="00A7045F">
        <w:rPr>
          <w:rFonts w:ascii="Times New Roman" w:hAnsi="Times New Roman"/>
          <w:bCs/>
          <w:iCs/>
          <w:sz w:val="24"/>
          <w:szCs w:val="24"/>
          <w:lang w:val="kk-KZ"/>
        </w:rPr>
        <w:t xml:space="preserve">Қазақстан Республикасы Денсаулық сақтау министрлігі </w:t>
      </w:r>
      <w:r w:rsidRPr="00A7045F">
        <w:rPr>
          <w:rFonts w:ascii="Times New Roman" w:eastAsia="Times New Roman" w:hAnsi="Times New Roman"/>
          <w:snapToGrid w:val="0"/>
          <w:sz w:val="24"/>
          <w:szCs w:val="24"/>
          <w:lang w:val="kk-KZ" w:eastAsia="ru-RU"/>
        </w:rPr>
        <w:t>Медициналық және фармацевтикалық бақылау комитеті</w:t>
      </w:r>
      <w:r w:rsidRPr="00A7045F">
        <w:rPr>
          <w:rFonts w:ascii="Times New Roman" w:hAnsi="Times New Roman"/>
          <w:bCs/>
          <w:iCs/>
          <w:sz w:val="24"/>
          <w:szCs w:val="24"/>
          <w:lang w:val="kk-KZ"/>
        </w:rPr>
        <w:t xml:space="preserve"> «Дәрілік заттар мен медициналық бұйымдарды сараптау ұлттық орталығы» ШЖҚ РМК</w:t>
      </w:r>
      <w:r w:rsidRPr="00A7045F">
        <w:rPr>
          <w:rFonts w:ascii="Times New Roman" w:eastAsia="Times New Roman" w:hAnsi="Times New Roman" w:cs="Times New Roman"/>
          <w:sz w:val="24"/>
          <w:szCs w:val="24"/>
          <w:lang w:val="kk-KZ"/>
        </w:rPr>
        <w:t xml:space="preserve"> </w:t>
      </w:r>
    </w:p>
    <w:p w14:paraId="332B5689" w14:textId="51B8C2D9" w:rsidR="007E578A" w:rsidRPr="00A7045F" w:rsidRDefault="00E50A20" w:rsidP="00D93D6D">
      <w:pPr>
        <w:spacing w:after="0" w:line="240" w:lineRule="auto"/>
        <w:jc w:val="both"/>
        <w:rPr>
          <w:rFonts w:ascii="Times New Roman" w:eastAsia="Times New Roman" w:hAnsi="Times New Roman" w:cs="Times New Roman"/>
          <w:sz w:val="24"/>
          <w:szCs w:val="24"/>
        </w:rPr>
      </w:pPr>
      <w:hyperlink r:id="rId7" w:history="1">
        <w:r w:rsidR="000565C2" w:rsidRPr="00A7045F">
          <w:rPr>
            <w:rStyle w:val="a3"/>
            <w:rFonts w:ascii="Times New Roman" w:eastAsia="Times New Roman" w:hAnsi="Times New Roman" w:cs="Times New Roman"/>
            <w:sz w:val="24"/>
            <w:szCs w:val="24"/>
            <w:lang w:val="en-US"/>
          </w:rPr>
          <w:t>http</w:t>
        </w:r>
        <w:r w:rsidR="000565C2" w:rsidRPr="00A7045F">
          <w:rPr>
            <w:rStyle w:val="a3"/>
            <w:rFonts w:ascii="Times New Roman" w:eastAsia="Times New Roman" w:hAnsi="Times New Roman" w:cs="Times New Roman"/>
            <w:sz w:val="24"/>
            <w:szCs w:val="24"/>
          </w:rPr>
          <w:t>://</w:t>
        </w:r>
        <w:r w:rsidR="000565C2" w:rsidRPr="00A7045F">
          <w:rPr>
            <w:rStyle w:val="a3"/>
            <w:rFonts w:ascii="Times New Roman" w:eastAsia="Times New Roman" w:hAnsi="Times New Roman" w:cs="Times New Roman"/>
            <w:sz w:val="24"/>
            <w:szCs w:val="24"/>
            <w:lang w:val="en-US"/>
          </w:rPr>
          <w:t>www</w:t>
        </w:r>
        <w:r w:rsidR="000565C2" w:rsidRPr="00A7045F">
          <w:rPr>
            <w:rStyle w:val="a3"/>
            <w:rFonts w:ascii="Times New Roman" w:eastAsia="Times New Roman" w:hAnsi="Times New Roman" w:cs="Times New Roman"/>
            <w:sz w:val="24"/>
            <w:szCs w:val="24"/>
          </w:rPr>
          <w:t>.</w:t>
        </w:r>
        <w:r w:rsidR="000565C2" w:rsidRPr="00A7045F">
          <w:rPr>
            <w:rStyle w:val="a3"/>
            <w:rFonts w:ascii="Times New Roman" w:eastAsia="Times New Roman" w:hAnsi="Times New Roman" w:cs="Times New Roman"/>
            <w:sz w:val="24"/>
            <w:szCs w:val="24"/>
            <w:lang w:val="en-US"/>
          </w:rPr>
          <w:t>ndda</w:t>
        </w:r>
        <w:r w:rsidR="000565C2" w:rsidRPr="00A7045F">
          <w:rPr>
            <w:rStyle w:val="a3"/>
            <w:rFonts w:ascii="Times New Roman" w:eastAsia="Times New Roman" w:hAnsi="Times New Roman" w:cs="Times New Roman"/>
            <w:sz w:val="24"/>
            <w:szCs w:val="24"/>
          </w:rPr>
          <w:t>.</w:t>
        </w:r>
        <w:r w:rsidR="000565C2" w:rsidRPr="00A7045F">
          <w:rPr>
            <w:rStyle w:val="a3"/>
            <w:rFonts w:ascii="Times New Roman" w:eastAsia="Times New Roman" w:hAnsi="Times New Roman" w:cs="Times New Roman"/>
            <w:sz w:val="24"/>
            <w:szCs w:val="24"/>
            <w:lang w:val="en-US"/>
          </w:rPr>
          <w:t>kz</w:t>
        </w:r>
      </w:hyperlink>
      <w:r w:rsidR="000565C2" w:rsidRPr="00A7045F">
        <w:rPr>
          <w:rFonts w:ascii="Times New Roman" w:eastAsia="Times New Roman" w:hAnsi="Times New Roman" w:cs="Times New Roman"/>
          <w:sz w:val="24"/>
          <w:szCs w:val="24"/>
        </w:rPr>
        <w:t xml:space="preserve"> </w:t>
      </w:r>
      <w:r w:rsidR="000565C2" w:rsidRPr="00A7045F">
        <w:rPr>
          <w:rFonts w:ascii="Times New Roman" w:eastAsia="Times New Roman" w:hAnsi="Times New Roman" w:cs="Times New Roman"/>
          <w:sz w:val="24"/>
          <w:szCs w:val="24"/>
        </w:rPr>
        <w:tab/>
      </w:r>
    </w:p>
    <w:p w14:paraId="3817E975" w14:textId="77777777" w:rsidR="00AC6B4B" w:rsidRPr="00A7045F" w:rsidRDefault="00AC6B4B" w:rsidP="00D93D6D">
      <w:pPr>
        <w:spacing w:after="0" w:line="240" w:lineRule="auto"/>
        <w:jc w:val="both"/>
        <w:rPr>
          <w:rFonts w:ascii="Times New Roman" w:eastAsia="Times New Roman" w:hAnsi="Times New Roman" w:cs="Times New Roman"/>
          <w:sz w:val="24"/>
          <w:szCs w:val="24"/>
        </w:rPr>
      </w:pPr>
    </w:p>
    <w:p w14:paraId="20A3840A" w14:textId="77777777" w:rsidR="00082CED" w:rsidRPr="00A7045F" w:rsidRDefault="00131421" w:rsidP="00D93D6D">
      <w:pPr>
        <w:spacing w:after="0" w:line="240" w:lineRule="auto"/>
        <w:jc w:val="both"/>
        <w:rPr>
          <w:rFonts w:ascii="Times New Roman" w:eastAsia="Calibri" w:hAnsi="Times New Roman" w:cs="Times New Roman"/>
          <w:b/>
          <w:sz w:val="24"/>
          <w:szCs w:val="24"/>
        </w:rPr>
      </w:pPr>
      <w:r w:rsidRPr="00A7045F">
        <w:rPr>
          <w:rFonts w:ascii="Times New Roman" w:hAnsi="Times New Roman" w:cs="Times New Roman"/>
          <w:b/>
          <w:sz w:val="24"/>
          <w:szCs w:val="24"/>
        </w:rPr>
        <w:t>4.9. </w:t>
      </w:r>
      <w:r w:rsidR="00082CED" w:rsidRPr="00A7045F">
        <w:rPr>
          <w:rFonts w:ascii="Times New Roman" w:eastAsia="Calibri" w:hAnsi="Times New Roman" w:cs="Times New Roman"/>
          <w:b/>
          <w:bCs/>
          <w:sz w:val="24"/>
          <w:szCs w:val="24"/>
          <w:lang w:val="kk-KZ"/>
        </w:rPr>
        <w:t>Артық дозалануы</w:t>
      </w:r>
    </w:p>
    <w:p w14:paraId="3C0D24F0" w14:textId="77777777" w:rsidR="00082CED" w:rsidRPr="00A7045F" w:rsidRDefault="00A927F9" w:rsidP="00D93D6D">
      <w:pPr>
        <w:tabs>
          <w:tab w:val="left" w:pos="142"/>
        </w:tabs>
        <w:spacing w:after="0" w:line="240" w:lineRule="auto"/>
        <w:jc w:val="both"/>
        <w:rPr>
          <w:rStyle w:val="hps"/>
          <w:rFonts w:ascii="Times New Roman" w:hAnsi="Times New Roman" w:cs="Times New Roman"/>
          <w:sz w:val="24"/>
          <w:szCs w:val="24"/>
          <w:lang w:val="kk-KZ"/>
        </w:rPr>
      </w:pPr>
      <w:r w:rsidRPr="00A7045F">
        <w:rPr>
          <w:rFonts w:ascii="Times New Roman" w:eastAsia="Times New Roman" w:hAnsi="Times New Roman" w:cs="Times New Roman"/>
          <w:i/>
          <w:snapToGrid w:val="0"/>
          <w:sz w:val="24"/>
          <w:szCs w:val="24"/>
          <w:lang w:val="kk-KZ" w:eastAsia="ru-RU"/>
        </w:rPr>
        <w:t>Симптом</w:t>
      </w:r>
      <w:r w:rsidR="00082CED" w:rsidRPr="00A7045F">
        <w:rPr>
          <w:rFonts w:ascii="Times New Roman" w:eastAsia="Times New Roman" w:hAnsi="Times New Roman" w:cs="Times New Roman"/>
          <w:i/>
          <w:snapToGrid w:val="0"/>
          <w:sz w:val="24"/>
          <w:szCs w:val="24"/>
          <w:lang w:val="kk-KZ" w:eastAsia="ru-RU"/>
        </w:rPr>
        <w:t>дар</w:t>
      </w:r>
      <w:r w:rsidRPr="00A7045F">
        <w:rPr>
          <w:rFonts w:ascii="Times New Roman" w:eastAsia="Times New Roman" w:hAnsi="Times New Roman" w:cs="Times New Roman"/>
          <w:i/>
          <w:snapToGrid w:val="0"/>
          <w:sz w:val="24"/>
          <w:szCs w:val="24"/>
          <w:lang w:val="kk-KZ" w:eastAsia="ru-RU"/>
        </w:rPr>
        <w:t>ы:</w:t>
      </w:r>
      <w:r w:rsidR="00082CED" w:rsidRPr="00A7045F">
        <w:rPr>
          <w:rStyle w:val="aa"/>
          <w:sz w:val="24"/>
          <w:szCs w:val="24"/>
          <w:lang w:val="kk-KZ"/>
        </w:rPr>
        <w:t xml:space="preserve"> </w:t>
      </w:r>
      <w:r w:rsidR="00082CED" w:rsidRPr="00A7045F">
        <w:rPr>
          <w:rStyle w:val="hps"/>
          <w:rFonts w:ascii="Times New Roman" w:hAnsi="Times New Roman" w:cs="Times New Roman"/>
          <w:sz w:val="24"/>
          <w:szCs w:val="24"/>
          <w:lang w:val="kk-KZ"/>
        </w:rPr>
        <w:t>б</w:t>
      </w:r>
      <w:r w:rsidR="00082CED" w:rsidRPr="00A7045F">
        <w:rPr>
          <w:rStyle w:val="hps"/>
          <w:rFonts w:ascii="Times New Roman" w:eastAsia="Calibri" w:hAnsi="Times New Roman" w:cs="Times New Roman"/>
          <w:sz w:val="24"/>
          <w:szCs w:val="24"/>
          <w:lang w:val="kk-KZ"/>
        </w:rPr>
        <w:t xml:space="preserve">озентанды дені сау еріктілер 2400 мг дейінгі дозада және өкпе гипертензиясына ұқсамайтын басқа аурулары бар пациенттер 2 ай бойы күніне  2000 мг дейінгі дозада қабылдаған. Жеңілден орташа қарқынға дейінгі бас ауыруы анағұрлым кең таралған жағымсыз әсер болды. Ауыр артық дозалану, белсенді кардиоваскулярлық медициналық араласуды талап ететін айқын артериялық гипотонияға алып келуі мүмкін. Маркетингтен кейінгі кезеңде жасөспірім ер баланың бозентанмен артық дозаланғаны туралы хабар түскен, оның организмінде 10000 мг болған. Онда жүрек айнуы, құсу, гипотензия, бас айналуы, тершеңдік және көрудің нашарлауы сияқты симптомдар пайда болған. Қан қысымын ұстап тұрғанда 24 сағатта қалпына келеді. </w:t>
      </w:r>
    </w:p>
    <w:p w14:paraId="5F4ED298" w14:textId="77777777" w:rsidR="00082CED" w:rsidRPr="00A7045F" w:rsidRDefault="00082CED" w:rsidP="00D93D6D">
      <w:pPr>
        <w:tabs>
          <w:tab w:val="left" w:pos="142"/>
        </w:tabs>
        <w:spacing w:after="0" w:line="240" w:lineRule="auto"/>
        <w:jc w:val="both"/>
        <w:rPr>
          <w:rFonts w:ascii="Times New Roman" w:eastAsia="Calibri" w:hAnsi="Times New Roman" w:cs="Times New Roman"/>
          <w:i/>
          <w:sz w:val="24"/>
          <w:szCs w:val="24"/>
          <w:lang w:val="kk-KZ"/>
        </w:rPr>
      </w:pPr>
      <w:r w:rsidRPr="00A7045F">
        <w:rPr>
          <w:rStyle w:val="hps"/>
          <w:rFonts w:ascii="Times New Roman" w:hAnsi="Times New Roman" w:cs="Times New Roman"/>
          <w:i/>
          <w:sz w:val="24"/>
          <w:szCs w:val="24"/>
          <w:lang w:val="kk-KZ"/>
        </w:rPr>
        <w:t>Емі:</w:t>
      </w:r>
      <w:r w:rsidRPr="00A7045F">
        <w:rPr>
          <w:rFonts w:ascii="Times New Roman" w:eastAsia="Times New Roman" w:hAnsi="Times New Roman" w:cs="Times New Roman"/>
          <w:snapToGrid w:val="0"/>
          <w:sz w:val="24"/>
          <w:szCs w:val="24"/>
          <w:lang w:val="kk-KZ" w:eastAsia="ru-RU"/>
        </w:rPr>
        <w:t xml:space="preserve"> симптоматикалық ем. </w:t>
      </w:r>
      <w:r w:rsidRPr="00A7045F">
        <w:rPr>
          <w:rStyle w:val="hps"/>
          <w:rFonts w:ascii="Times New Roman" w:eastAsia="Calibri" w:hAnsi="Times New Roman" w:cs="Times New Roman"/>
          <w:sz w:val="24"/>
          <w:szCs w:val="24"/>
          <w:lang w:val="kk-KZ"/>
        </w:rPr>
        <w:t>Бозентан организмнен гемодиализ арқылы шығарылмайды.</w:t>
      </w:r>
    </w:p>
    <w:p w14:paraId="6DF1EF07" w14:textId="77777777" w:rsidR="00082CED" w:rsidRPr="00A7045F" w:rsidRDefault="00082CED" w:rsidP="00D93D6D">
      <w:pPr>
        <w:spacing w:after="0" w:line="240" w:lineRule="auto"/>
        <w:jc w:val="both"/>
        <w:rPr>
          <w:rFonts w:ascii="Times New Roman" w:hAnsi="Times New Roman" w:cs="Times New Roman"/>
          <w:b/>
          <w:sz w:val="24"/>
          <w:szCs w:val="24"/>
          <w:lang w:val="kk-KZ"/>
        </w:rPr>
      </w:pPr>
    </w:p>
    <w:p w14:paraId="756BC944" w14:textId="77777777" w:rsidR="00227F53" w:rsidRPr="00A7045F" w:rsidRDefault="00227F53"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5. Фармакологи</w:t>
      </w:r>
      <w:r w:rsidR="00411C1E" w:rsidRPr="00A7045F">
        <w:rPr>
          <w:rFonts w:ascii="Times New Roman" w:hAnsi="Times New Roman" w:cs="Times New Roman"/>
          <w:b/>
          <w:sz w:val="24"/>
          <w:szCs w:val="24"/>
          <w:lang w:val="kk-KZ"/>
        </w:rPr>
        <w:t xml:space="preserve">ялық қасиеттері </w:t>
      </w:r>
    </w:p>
    <w:p w14:paraId="43151AEE" w14:textId="77777777" w:rsidR="00AA16C2" w:rsidRPr="00A7045F" w:rsidRDefault="00A72229" w:rsidP="00D93D6D">
      <w:pPr>
        <w:spacing w:after="0" w:line="240" w:lineRule="auto"/>
        <w:jc w:val="both"/>
        <w:rPr>
          <w:rFonts w:ascii="Times New Roman" w:eastAsia="Times New Roman" w:hAnsi="Times New Roman" w:cs="Times New Roman"/>
          <w:b/>
          <w:snapToGrid w:val="0"/>
          <w:sz w:val="24"/>
          <w:szCs w:val="24"/>
          <w:lang w:val="kk-KZ" w:eastAsia="ru-RU"/>
        </w:rPr>
      </w:pPr>
      <w:r w:rsidRPr="00A7045F">
        <w:rPr>
          <w:rFonts w:ascii="Times New Roman" w:hAnsi="Times New Roman" w:cs="Times New Roman"/>
          <w:b/>
          <w:sz w:val="24"/>
          <w:szCs w:val="24"/>
          <w:lang w:val="kk-KZ"/>
        </w:rPr>
        <w:t>5.1. Фармакодинами</w:t>
      </w:r>
      <w:r w:rsidR="00411C1E" w:rsidRPr="00A7045F">
        <w:rPr>
          <w:rFonts w:ascii="Times New Roman" w:hAnsi="Times New Roman" w:cs="Times New Roman"/>
          <w:b/>
          <w:sz w:val="24"/>
          <w:szCs w:val="24"/>
          <w:lang w:val="kk-KZ"/>
        </w:rPr>
        <w:t>калық қасиеттері</w:t>
      </w:r>
      <w:r w:rsidRPr="00A7045F">
        <w:rPr>
          <w:rFonts w:ascii="Times New Roman" w:hAnsi="Times New Roman" w:cs="Times New Roman"/>
          <w:b/>
          <w:sz w:val="24"/>
          <w:szCs w:val="24"/>
          <w:lang w:val="kk-KZ"/>
        </w:rPr>
        <w:t>.</w:t>
      </w:r>
    </w:p>
    <w:p w14:paraId="1BB70596" w14:textId="18F06749" w:rsidR="00411C1E" w:rsidRPr="00A7045F" w:rsidRDefault="00170A20"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Фармакотерап</w:t>
      </w:r>
      <w:r w:rsidR="00411C1E" w:rsidRPr="00A7045F">
        <w:rPr>
          <w:rFonts w:ascii="Times New Roman" w:hAnsi="Times New Roman" w:cs="Times New Roman"/>
          <w:sz w:val="24"/>
          <w:szCs w:val="24"/>
          <w:lang w:val="kk-KZ"/>
        </w:rPr>
        <w:t>иялық тобы</w:t>
      </w:r>
      <w:r w:rsidRPr="00A7045F">
        <w:rPr>
          <w:rFonts w:ascii="Times New Roman" w:hAnsi="Times New Roman" w:cs="Times New Roman"/>
          <w:sz w:val="24"/>
          <w:szCs w:val="24"/>
          <w:lang w:val="kk-KZ"/>
        </w:rPr>
        <w:t xml:space="preserve">: </w:t>
      </w:r>
      <w:r w:rsidR="00411C1E" w:rsidRPr="00A7045F">
        <w:rPr>
          <w:rFonts w:ascii="Times New Roman" w:hAnsi="Times New Roman" w:cs="Times New Roman"/>
          <w:sz w:val="24"/>
          <w:szCs w:val="24"/>
          <w:lang w:val="kk-KZ"/>
        </w:rPr>
        <w:t>Гипертензияға қарсы препараттар. Гипертензияға қарсы басқа препараттар.</w:t>
      </w:r>
      <w:r w:rsidR="00C50883" w:rsidRPr="00A7045F">
        <w:rPr>
          <w:rFonts w:ascii="Times New Roman" w:hAnsi="Times New Roman" w:cs="Times New Roman"/>
          <w:sz w:val="24"/>
          <w:szCs w:val="24"/>
          <w:lang w:val="kk-KZ"/>
        </w:rPr>
        <w:t xml:space="preserve"> </w:t>
      </w:r>
      <w:r w:rsidR="00411C1E" w:rsidRPr="00A7045F">
        <w:rPr>
          <w:rFonts w:ascii="Times New Roman" w:hAnsi="Times New Roman" w:cs="Times New Roman"/>
          <w:sz w:val="24"/>
          <w:szCs w:val="24"/>
          <w:lang w:val="kk-KZ"/>
        </w:rPr>
        <w:t>Өкпенің артериялық гипертензиясы кезінде қолданылатын гипертензияға қарсы препараттар. Бо</w:t>
      </w:r>
      <w:r w:rsidR="00AC6B4B" w:rsidRPr="00A7045F">
        <w:rPr>
          <w:rFonts w:ascii="Times New Roman" w:hAnsi="Times New Roman" w:cs="Times New Roman"/>
          <w:sz w:val="24"/>
          <w:szCs w:val="24"/>
          <w:lang w:val="kk-KZ"/>
        </w:rPr>
        <w:t>з</w:t>
      </w:r>
      <w:r w:rsidR="00411C1E" w:rsidRPr="00A7045F">
        <w:rPr>
          <w:rFonts w:ascii="Times New Roman" w:hAnsi="Times New Roman" w:cs="Times New Roman"/>
          <w:sz w:val="24"/>
          <w:szCs w:val="24"/>
          <w:lang w:val="kk-KZ"/>
        </w:rPr>
        <w:t>ентан.</w:t>
      </w:r>
    </w:p>
    <w:p w14:paraId="244DCA32" w14:textId="0863F331" w:rsidR="00372A7B" w:rsidRPr="00A7045F" w:rsidRDefault="00411C1E"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АТХ коды  </w:t>
      </w:r>
      <w:r w:rsidR="00F224A8" w:rsidRPr="00A7045F">
        <w:rPr>
          <w:rFonts w:ascii="Times New Roman" w:hAnsi="Times New Roman" w:cs="Times New Roman"/>
          <w:sz w:val="24"/>
          <w:szCs w:val="24"/>
          <w:lang w:val="kk-KZ"/>
        </w:rPr>
        <w:t>С02КХ01</w:t>
      </w:r>
    </w:p>
    <w:p w14:paraId="190D48B0" w14:textId="77777777" w:rsidR="00372A7B" w:rsidRPr="00A7045F" w:rsidRDefault="00372A7B"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 xml:space="preserve">Әсер ету механизмі </w:t>
      </w:r>
    </w:p>
    <w:p w14:paraId="2DAA4C93" w14:textId="77777777" w:rsidR="00372A7B" w:rsidRPr="00A7045F" w:rsidRDefault="00372A7B" w:rsidP="00D93D6D">
      <w:pPr>
        <w:shd w:val="clear" w:color="auto" w:fill="FFFFFF"/>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Бозентан А және В эндотелин (ET</w:t>
      </w:r>
      <w:r w:rsidRPr="00A7045F">
        <w:rPr>
          <w:rFonts w:ascii="Times New Roman" w:hAnsi="Times New Roman" w:cs="Times New Roman"/>
          <w:sz w:val="24"/>
          <w:szCs w:val="24"/>
          <w:vertAlign w:val="subscript"/>
          <w:lang w:val="kk-KZ"/>
        </w:rPr>
        <w:t>A</w:t>
      </w:r>
      <w:r w:rsidRPr="00A7045F">
        <w:rPr>
          <w:rFonts w:ascii="Times New Roman" w:hAnsi="Times New Roman" w:cs="Times New Roman"/>
          <w:sz w:val="24"/>
          <w:szCs w:val="24"/>
          <w:lang w:val="kk-KZ"/>
        </w:rPr>
        <w:t xml:space="preserve"> және ET</w:t>
      </w:r>
      <w:r w:rsidRPr="00A7045F">
        <w:rPr>
          <w:rFonts w:ascii="Times New Roman" w:hAnsi="Times New Roman" w:cs="Times New Roman"/>
          <w:sz w:val="24"/>
          <w:szCs w:val="24"/>
          <w:vertAlign w:val="subscript"/>
          <w:lang w:val="kk-KZ"/>
        </w:rPr>
        <w:t>B</w:t>
      </w:r>
      <w:r w:rsidRPr="00A7045F">
        <w:rPr>
          <w:rFonts w:ascii="Times New Roman" w:hAnsi="Times New Roman" w:cs="Times New Roman"/>
          <w:sz w:val="24"/>
          <w:szCs w:val="24"/>
          <w:lang w:val="kk-KZ"/>
        </w:rPr>
        <w:t>) үшін тектестігі бар эндотелин рецепторларының (ERA) қосарлы антагонисі болып табылады. Бозентан өкпелік және жүйелік қантамырлық қарсыласуды азайтады, бұл жүректен қанды лықсытудың жүректің жиырылу жиілігін арттырмай-ақ артуына әкеледі. Эндотелий-1 (ЕТ-1) нейрогормоны қазіргі таңдағы белгілі вазоконстрикторлардың арасындағы өте қуаттыларының бірі болып табылады, оның сондай-ақ</w:t>
      </w:r>
      <w:r w:rsidRPr="00A7045F">
        <w:rPr>
          <w:rFonts w:ascii="Times New Roman" w:hAnsi="Times New Roman" w:cs="Times New Roman"/>
          <w:spacing w:val="-3"/>
          <w:sz w:val="24"/>
          <w:szCs w:val="24"/>
          <w:lang w:val="kk-KZ"/>
        </w:rPr>
        <w:t xml:space="preserve"> фиброзды, жасушалық пролиферацияны, гипертрофияны және миокардтың  қайта модельденуін индукциялау қабілеті бар және қабынуға қарсы да белсенділік танытады. Бұл әсерлер қантамырлардың тегіс бұлшықеттерінің жасушаларына және эндотелийде орналасқан, ЕТ</w:t>
      </w:r>
      <w:r w:rsidRPr="00A7045F">
        <w:rPr>
          <w:rFonts w:ascii="Times New Roman" w:hAnsi="Times New Roman" w:cs="Times New Roman"/>
          <w:spacing w:val="-3"/>
          <w:sz w:val="24"/>
          <w:szCs w:val="24"/>
          <w:vertAlign w:val="subscript"/>
          <w:lang w:val="kk-KZ"/>
        </w:rPr>
        <w:t>А</w:t>
      </w:r>
      <w:r w:rsidRPr="00A7045F">
        <w:rPr>
          <w:rFonts w:ascii="Times New Roman" w:hAnsi="Times New Roman" w:cs="Times New Roman"/>
          <w:spacing w:val="-3"/>
          <w:sz w:val="24"/>
          <w:szCs w:val="24"/>
          <w:lang w:val="kk-KZ"/>
        </w:rPr>
        <w:t xml:space="preserve"> және ЕТ</w:t>
      </w:r>
      <w:r w:rsidRPr="00A7045F">
        <w:rPr>
          <w:rFonts w:ascii="Times New Roman" w:hAnsi="Times New Roman" w:cs="Times New Roman"/>
          <w:spacing w:val="-3"/>
          <w:sz w:val="24"/>
          <w:szCs w:val="24"/>
          <w:vertAlign w:val="subscript"/>
          <w:lang w:val="kk-KZ"/>
        </w:rPr>
        <w:t>В</w:t>
      </w:r>
      <w:r w:rsidRPr="00A7045F">
        <w:rPr>
          <w:rFonts w:ascii="Times New Roman" w:hAnsi="Times New Roman" w:cs="Times New Roman"/>
          <w:spacing w:val="-3"/>
          <w:sz w:val="24"/>
          <w:szCs w:val="24"/>
          <w:lang w:val="kk-KZ"/>
        </w:rPr>
        <w:t xml:space="preserve"> рецепторларымен байланысқанда ЕТ-1 туындайды</w:t>
      </w:r>
      <w:r w:rsidRPr="00A7045F">
        <w:rPr>
          <w:rFonts w:ascii="Times New Roman" w:hAnsi="Times New Roman" w:cs="Times New Roman"/>
          <w:sz w:val="24"/>
          <w:szCs w:val="24"/>
          <w:lang w:val="kk-KZ"/>
        </w:rPr>
        <w:t>.</w:t>
      </w:r>
    </w:p>
    <w:p w14:paraId="79486590" w14:textId="77777777" w:rsidR="00372A7B" w:rsidRPr="00A7045F" w:rsidRDefault="00372A7B" w:rsidP="00D93D6D">
      <w:pPr>
        <w:shd w:val="clear" w:color="auto" w:fill="FFFFFF"/>
        <w:spacing w:after="0" w:line="240" w:lineRule="auto"/>
        <w:jc w:val="both"/>
        <w:rPr>
          <w:rFonts w:ascii="Times New Roman" w:hAnsi="Times New Roman" w:cs="Times New Roman"/>
          <w:sz w:val="24"/>
          <w:szCs w:val="24"/>
          <w:lang w:val="kk-KZ"/>
        </w:rPr>
      </w:pPr>
      <w:r w:rsidRPr="00A7045F">
        <w:rPr>
          <w:rFonts w:ascii="Times New Roman" w:hAnsi="Times New Roman" w:cs="Times New Roman"/>
          <w:spacing w:val="-10"/>
          <w:sz w:val="24"/>
          <w:szCs w:val="24"/>
          <w:lang w:val="kk-KZ"/>
        </w:rPr>
        <w:t>Тіндерде және қан плазмасында кейбір жүрек</w:t>
      </w:r>
      <w:r w:rsidRPr="00A7045F">
        <w:rPr>
          <w:rFonts w:ascii="Times New Roman" w:hAnsi="Times New Roman" w:cs="Times New Roman"/>
          <w:sz w:val="24"/>
          <w:szCs w:val="24"/>
          <w:lang w:val="kk-KZ"/>
        </w:rPr>
        <w:t>-қантамыр ауруларында және дәнекер тіннің патологиясында, соның ішінде өкпенің артериялық гипертензиясында, склеродермияда, жүректің жедел және созылмалы жеткіліксіздігінде, миокард ишемиясында, жүйелі гипертензияда және</w:t>
      </w:r>
      <w:r w:rsidRPr="00A7045F">
        <w:rPr>
          <w:rFonts w:ascii="Times New Roman" w:hAnsi="Times New Roman" w:cs="Times New Roman"/>
          <w:spacing w:val="-10"/>
          <w:sz w:val="24"/>
          <w:szCs w:val="24"/>
          <w:lang w:val="kk-KZ"/>
        </w:rPr>
        <w:t xml:space="preserve"> атеросклерозда ЕТ-1 концентрациялары жоғарылайды, бұл осы аурулар пайда болуындағы</w:t>
      </w:r>
      <w:r w:rsidRPr="00A7045F">
        <w:rPr>
          <w:rFonts w:ascii="Times New Roman" w:hAnsi="Times New Roman" w:cs="Times New Roman"/>
          <w:sz w:val="24"/>
          <w:szCs w:val="24"/>
          <w:lang w:val="kk-KZ"/>
        </w:rPr>
        <w:t xml:space="preserve"> ЕТ-1 патогендік рөліне болжам жасауға мүмкіндік береді.   </w:t>
      </w:r>
    </w:p>
    <w:p w14:paraId="696D2E0F"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ӨАГ және жүрек жеткіліксіздігінде эндотелин рецепторлары антагонистерінің болмауы, ET-1 концентрацияларының артуы осы аурулардың ауырлығымен және болжамымен өзара қатты байланысты.  </w:t>
      </w:r>
    </w:p>
    <w:p w14:paraId="1C8CF342" w14:textId="77777777" w:rsidR="00372A7B" w:rsidRPr="00A7045F" w:rsidRDefault="00372A7B" w:rsidP="00D93D6D">
      <w:pPr>
        <w:shd w:val="clear" w:color="auto" w:fill="FFFFFF"/>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lastRenderedPageBreak/>
        <w:t>Бозентан,  ET</w:t>
      </w:r>
      <w:r w:rsidRPr="00A7045F">
        <w:rPr>
          <w:rFonts w:ascii="Times New Roman" w:hAnsi="Times New Roman" w:cs="Times New Roman"/>
          <w:sz w:val="24"/>
          <w:szCs w:val="24"/>
          <w:vertAlign w:val="subscript"/>
          <w:lang w:val="kk-KZ"/>
        </w:rPr>
        <w:t xml:space="preserve">B </w:t>
      </w:r>
      <w:r w:rsidRPr="00A7045F">
        <w:rPr>
          <w:rFonts w:ascii="Times New Roman" w:hAnsi="Times New Roman" w:cs="Times New Roman"/>
          <w:sz w:val="24"/>
          <w:szCs w:val="24"/>
          <w:lang w:val="kk-KZ"/>
        </w:rPr>
        <w:t>рецепторларына (Ki = 38-730 нМ) қарағанда, ET</w:t>
      </w:r>
      <w:r w:rsidRPr="00A7045F">
        <w:rPr>
          <w:rFonts w:ascii="Times New Roman" w:hAnsi="Times New Roman" w:cs="Times New Roman"/>
          <w:sz w:val="24"/>
          <w:szCs w:val="24"/>
          <w:vertAlign w:val="subscript"/>
          <w:lang w:val="kk-KZ"/>
        </w:rPr>
        <w:t>A</w:t>
      </w:r>
      <w:r w:rsidRPr="00A7045F">
        <w:rPr>
          <w:rFonts w:ascii="Times New Roman" w:hAnsi="Times New Roman" w:cs="Times New Roman"/>
          <w:sz w:val="24"/>
          <w:szCs w:val="24"/>
          <w:lang w:val="kk-KZ"/>
        </w:rPr>
        <w:t xml:space="preserve"> (Ki = 4.1-43 нМ) рецепторларына жақындығы аздап жоғары болатын ET</w:t>
      </w:r>
      <w:r w:rsidRPr="00A7045F">
        <w:rPr>
          <w:rFonts w:ascii="Times New Roman" w:hAnsi="Times New Roman" w:cs="Times New Roman"/>
          <w:sz w:val="24"/>
          <w:szCs w:val="24"/>
          <w:vertAlign w:val="subscript"/>
          <w:lang w:val="kk-KZ"/>
        </w:rPr>
        <w:t>A</w:t>
      </w:r>
      <w:r w:rsidRPr="00A7045F">
        <w:rPr>
          <w:rFonts w:ascii="Times New Roman" w:hAnsi="Times New Roman" w:cs="Times New Roman"/>
          <w:sz w:val="24"/>
          <w:szCs w:val="24"/>
          <w:lang w:val="kk-KZ"/>
        </w:rPr>
        <w:t xml:space="preserve"> және ET</w:t>
      </w:r>
      <w:r w:rsidRPr="00A7045F">
        <w:rPr>
          <w:rFonts w:ascii="Times New Roman" w:hAnsi="Times New Roman" w:cs="Times New Roman"/>
          <w:sz w:val="24"/>
          <w:szCs w:val="24"/>
          <w:vertAlign w:val="subscript"/>
          <w:lang w:val="kk-KZ"/>
        </w:rPr>
        <w:t>B</w:t>
      </w:r>
      <w:r w:rsidRPr="00A7045F">
        <w:rPr>
          <w:rFonts w:ascii="Times New Roman" w:hAnsi="Times New Roman" w:cs="Times New Roman"/>
          <w:sz w:val="24"/>
          <w:szCs w:val="24"/>
          <w:lang w:val="kk-KZ"/>
        </w:rPr>
        <w:t xml:space="preserve"> рецепторлары сияқты басқа да ET пептидтерімен ЕТ-1 байланысқанда бәсекелеседі. Бозентан</w:t>
      </w:r>
      <w:r w:rsidRPr="00A7045F">
        <w:rPr>
          <w:rFonts w:ascii="Times New Roman" w:hAnsi="Times New Roman" w:cs="Times New Roman"/>
          <w:spacing w:val="-11"/>
          <w:sz w:val="24"/>
          <w:szCs w:val="24"/>
          <w:lang w:val="kk-KZ"/>
        </w:rPr>
        <w:t xml:space="preserve"> ЕТ рецепторларына анық қарсы әсер етеді және басқа рецепторлармен байланыспайды.</w:t>
      </w:r>
      <w:r w:rsidRPr="00A7045F">
        <w:rPr>
          <w:rFonts w:ascii="Times New Roman" w:hAnsi="Times New Roman" w:cs="Times New Roman"/>
          <w:sz w:val="24"/>
          <w:szCs w:val="24"/>
          <w:lang w:val="kk-KZ"/>
        </w:rPr>
        <w:t>.</w:t>
      </w:r>
    </w:p>
    <w:p w14:paraId="665CDD7A" w14:textId="77777777" w:rsidR="00372A7B" w:rsidRPr="00A7045F" w:rsidRDefault="00372A7B" w:rsidP="00D93D6D">
      <w:pPr>
        <w:spacing w:after="0" w:line="240" w:lineRule="auto"/>
        <w:jc w:val="both"/>
        <w:rPr>
          <w:rFonts w:ascii="Times New Roman" w:hAnsi="Times New Roman" w:cs="Times New Roman"/>
          <w:sz w:val="24"/>
          <w:szCs w:val="24"/>
          <w:u w:val="single"/>
          <w:lang w:val="kk-KZ"/>
        </w:rPr>
      </w:pPr>
      <w:r w:rsidRPr="00A7045F">
        <w:rPr>
          <w:rFonts w:ascii="Times New Roman" w:hAnsi="Times New Roman" w:cs="Times New Roman"/>
          <w:sz w:val="24"/>
          <w:szCs w:val="24"/>
          <w:u w:val="single"/>
          <w:lang w:val="kk-KZ"/>
        </w:rPr>
        <w:t xml:space="preserve">Тиімділігі </w:t>
      </w:r>
    </w:p>
    <w:p w14:paraId="13A97B7F" w14:textId="77777777" w:rsidR="00372A7B" w:rsidRPr="00A7045F" w:rsidRDefault="00372A7B" w:rsidP="00D93D6D">
      <w:pPr>
        <w:spacing w:after="0" w:line="240" w:lineRule="auto"/>
        <w:jc w:val="both"/>
        <w:rPr>
          <w:rFonts w:ascii="Times New Roman" w:hAnsi="Times New Roman" w:cs="Times New Roman"/>
          <w:i/>
          <w:iCs/>
          <w:sz w:val="24"/>
          <w:szCs w:val="24"/>
          <w:lang w:val="kk-KZ"/>
        </w:rPr>
      </w:pPr>
      <w:r w:rsidRPr="00A7045F">
        <w:rPr>
          <w:rFonts w:ascii="Times New Roman" w:hAnsi="Times New Roman" w:cs="Times New Roman"/>
          <w:i/>
          <w:sz w:val="24"/>
          <w:szCs w:val="24"/>
          <w:u w:val="single"/>
          <w:lang w:val="kk-KZ"/>
        </w:rPr>
        <w:t>Жануарлар моделі</w:t>
      </w:r>
      <w:r w:rsidRPr="00A7045F">
        <w:rPr>
          <w:rFonts w:ascii="Times New Roman" w:hAnsi="Times New Roman" w:cs="Times New Roman"/>
          <w:sz w:val="24"/>
          <w:szCs w:val="24"/>
          <w:u w:val="single"/>
          <w:lang w:val="kk-KZ"/>
        </w:rPr>
        <w:t xml:space="preserve"> </w:t>
      </w:r>
    </w:p>
    <w:p w14:paraId="67F3795F"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Жануарлар моделіндегі өкпе гипертензиясында бозентанның созылмалы пероральді  енгізілуі өкпе тамырларының қарсылығын төмендетіп, өкпе тамырлары мен оң қарыншаның гипертрофиясын кері қалпына келтірді. Өкпе фиброзының жануарлар моделінде бозентан өкпеде коллаген шөгінділерін азайтты.</w:t>
      </w:r>
    </w:p>
    <w:p w14:paraId="0284213C" w14:textId="77777777" w:rsidR="00372A7B" w:rsidRPr="00A7045F" w:rsidRDefault="00372A7B"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Өкпе артериялық гипертензиясы бар ересек пациенттердегі тиімділік</w:t>
      </w:r>
    </w:p>
    <w:p w14:paraId="21FBA79B"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ДДҰ-ның III функционалды класы бар ересек пациенттерде 32 (AC-052-351 зерттеуі) және 213 (AC-052-352 [BREATHE-1] зерттеуі) рандомизацияланған қосарлы жасырын, көп орталықты, плацебо бақыланатын екі зерттеу жүргізілді. - IV ӨАГ (біріншілік өкпе гипертензиясы немесе өкпе гипертензиясы, негізінен склеродермияға қатысты қайталама). 4 аптадан кейін бозентанды күніне екі рет 62,5 мг дозада қабылдағаннан кейін, осы зерттеулерде AC-052-351 зерттелген қолдау дозалары күніне екі рет 125 мг, күніне екі рет 125 мг және AC-052-352-де күніне екі рет 250 мг құрады.</w:t>
      </w:r>
    </w:p>
    <w:p w14:paraId="4E59B09D"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Бозентан пациенттердің қазіргі терапиясына қосылды, оған эпопростенол емес, антикоагулянттар, вазодилататорлар (мысалы, кальций өзекшелерінің блокаторлары), диуретиктер, оттегі және дигоксин біріктірілімі кіруі мүмкін. Бақылау плацебо және ағымдағы терапия болды.</w:t>
      </w:r>
    </w:p>
    <w:p w14:paraId="61D95691"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Әрбір зерттеудің бастапқы соңғы нүктесі бірінші зерттеу үшін 12 аптадан кейін және екінші зерттеу үшін 16 аптадан кейін 6 минуттық жүру қашықтығын өзгерту болды</w:t>
      </w:r>
    </w:p>
    <w:p w14:paraId="69DAE937"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Екі зерттеуде де бозентанмен емдеу дене жүктемесіне төзімділіктің айтарлықтай артуына әкелді. Бастапқы деңгеймен салыстырғанда плацебо көмегімен түзетілген жүру қашықтығының ұлғаюы сәйкесінше әрбір зерттеудің бастапқы соңғы нүктесінде 76 метр (p = 0,02; t-критерий) және 44 метр (p = 0,0002; Манн-Уитни U-критерийі) болды.</w:t>
      </w:r>
      <w:r w:rsidRPr="00A7045F">
        <w:rPr>
          <w:lang w:val="kk-KZ"/>
        </w:rPr>
        <w:t xml:space="preserve"> </w:t>
      </w:r>
      <w:r w:rsidRPr="00A7045F">
        <w:rPr>
          <w:rFonts w:ascii="Times New Roman" w:hAnsi="Times New Roman" w:cs="Times New Roman"/>
          <w:sz w:val="24"/>
          <w:szCs w:val="24"/>
          <w:lang w:val="kk-KZ"/>
        </w:rPr>
        <w:t xml:space="preserve">Екі топтың арасындағы айырмашылықтар (күніне екі рет 125 мг және күніне екі рет 250 мг) статистикалық тұрғыдан маңызды болмады, бірақ күніне екі рет 250 мг қабылдаған топта дене жүктемесіне қабілетінің жақсару үдерісі байқалды. </w:t>
      </w:r>
    </w:p>
    <w:p w14:paraId="0E31DC71"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Жаяу жүру қашықтығының жақсаруы 4 апталық емдеуден кейін айқын болды, 8 апталық емдеуден кейін анық айқын көрінді және пациенттердің кіші тобында 28 апталық жасырын салыстырмалы емдеуге дейін сақталды. </w:t>
      </w:r>
    </w:p>
    <w:p w14:paraId="29E29F63"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Плацебо-бақыланатын зерттеулерде күніне екі рет 125 мг дозада бозентан қабылдау үшін рандомизацияланған 95 пациентте жүру қашықтығының, ДДҰ функционалдық класының және ентігудің өзгеруіне негізделген респонденттердің ретроспективті талдауы 8-ші аптада 66 пациенттің жағдайы жақсарғанын, 22 пациенттің жағдайы тұрақты жақсарғанын, ал 7 нашарлауын анықтады. 8-ші аптада жағдайы тұрақтанған 22 пациенттің 6-ы 12/16-шы аптада жақсарды, ал 4-і бастапқы деңгеймен салыстырғанда нашарлады. 8-ші аптада жағдайы нашарлаған 7 пациенттің 3-і 12/16-шы аптада жақсарған және 4-і бастапқы деңгеймен салыстырғанда нашарлаған. </w:t>
      </w:r>
    </w:p>
    <w:p w14:paraId="7609659D"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Инвазивті гемодинамиканың параметрлері тек бірінші зерттеуде бағаланды. Бозентанмен емдеу өкпе артериясының айтарлықтай жиырылуымен байланысты жүрек индексінің елеулі өсуіне әкелді.</w:t>
      </w:r>
    </w:p>
    <w:p w14:paraId="618C3144"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Бозентанмен емдеу кезінде ӨАГ симптомдарының төмендеуі байқалды. Жаяу жүру кезінде ентігуді өлшеу бозентан қабылдаған пациенттерде жақсарғанын көрсетті. AC-052-352  зерттеуінде 213 пациенттің 92 % — ы бастапқыда ДДҰ-ның III функционалдық класына, ал 8% - ы IV класқа жатады.</w:t>
      </w:r>
    </w:p>
    <w:p w14:paraId="096605AF" w14:textId="59B713A4"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Бозентанмен емдеу пациенттердің 42,4%-ында — (плацебо-30,4%) ДДҰ бойынша функционалдық кластың жақсаруына әкелді. Екі зерттеу кезінде де ДДҰ-ның функционалдық класындағы жалпы өзгеріс плацебо қабылдаған пациенттермен </w:t>
      </w:r>
      <w:r w:rsidRPr="00A7045F">
        <w:rPr>
          <w:rFonts w:ascii="Times New Roman" w:hAnsi="Times New Roman" w:cs="Times New Roman"/>
          <w:sz w:val="24"/>
          <w:szCs w:val="24"/>
          <w:lang w:val="kk-KZ"/>
        </w:rPr>
        <w:lastRenderedPageBreak/>
        <w:t>салыстырғанда бозентан қабылдаған пациенттер арасында айтарлықтай жақсы болды. Бозентанмен емдеу 28 аптадан кейін плацебомен салыстырғанда клиникалық нашарлау жиілігінің айтарлықтай төмендеуімен байланысты болды (тиісінше 10,7% қарсы 37,1%; p = 0,0015).</w:t>
      </w:r>
    </w:p>
    <w:p w14:paraId="29F4ADB8" w14:textId="77777777" w:rsidR="00372A7B"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Рандомизацияланған, жасырын салыстырмалы, көп орталықты, плацебо бақыланатын зерттеуде (AC-052-364 [EARLY]) ДДҰ-ның функционалды ӨАГ II класы бар 185 пациент (орташа бастапқы 6 минуттық жүру қашықтығы 435 метр) 4 апта бойы күніне екі рет бозентан 62,5 мг алды, содан кейін 6 ай ішінде күніне екі рет (n = 93) немесе плацебо (n = 92) 125 мг.</w:t>
      </w:r>
      <w:r w:rsidRPr="00A7045F">
        <w:rPr>
          <w:lang w:val="kk-KZ"/>
        </w:rPr>
        <w:t xml:space="preserve"> </w:t>
      </w:r>
      <w:r w:rsidRPr="00A7045F">
        <w:rPr>
          <w:rFonts w:ascii="Times New Roman" w:hAnsi="Times New Roman" w:cs="Times New Roman"/>
          <w:sz w:val="24"/>
          <w:szCs w:val="24"/>
          <w:lang w:val="kk-KZ"/>
        </w:rPr>
        <w:t>Зерттеуге енгізілген пациенттер бұрын ӨАГ (n = 156) емін қабылдамаған немесе силденафилдің тұрақты дозасын (n = 29) алған.</w:t>
      </w:r>
    </w:p>
    <w:p w14:paraId="2AB92697" w14:textId="77777777" w:rsidR="00372A7B" w:rsidRPr="00A7045F" w:rsidRDefault="00372A7B" w:rsidP="00D93D6D">
      <w:pPr>
        <w:spacing w:after="0" w:line="240" w:lineRule="auto"/>
        <w:jc w:val="both"/>
        <w:rPr>
          <w:rFonts w:ascii="Times New Roman" w:hAnsi="Times New Roman" w:cs="Times New Roman"/>
          <w:sz w:val="24"/>
          <w:szCs w:val="24"/>
        </w:rPr>
      </w:pPr>
      <w:r w:rsidRPr="00A7045F">
        <w:rPr>
          <w:rFonts w:ascii="Times New Roman" w:hAnsi="Times New Roman" w:cs="Times New Roman"/>
          <w:sz w:val="24"/>
          <w:szCs w:val="24"/>
          <w:lang w:val="kk-KZ"/>
        </w:rPr>
        <w:t xml:space="preserve">Қатарлс бірінші ақырғы нүктелер өкпе тамырларының кедергісінің (ӨТК) бастапқы деңгеймен салыстырғанда пайыздық өзгеруі және плацебомен салыстырғанда 6 айға дейін 6 минуттық жүру қашықтығындағы бастапқы деңгеймен салыстырғандағы өзгерісі болды. </w:t>
      </w:r>
      <w:r w:rsidRPr="00A7045F">
        <w:rPr>
          <w:rFonts w:ascii="Times New Roman" w:hAnsi="Times New Roman" w:cs="Times New Roman"/>
          <w:sz w:val="24"/>
          <w:szCs w:val="24"/>
        </w:rPr>
        <w:t>Төмендегі кестеде алдын-ала берілген хаттамалық талдаулар көрсетілген.</w:t>
      </w:r>
    </w:p>
    <w:p w14:paraId="1C0A31EB" w14:textId="77777777" w:rsidR="00372A7B" w:rsidRPr="00A7045F" w:rsidRDefault="00372A7B" w:rsidP="00D93D6D">
      <w:pPr>
        <w:spacing w:after="0" w:line="240" w:lineRule="auto"/>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1880"/>
        <w:gridCol w:w="1864"/>
        <w:gridCol w:w="1868"/>
        <w:gridCol w:w="1864"/>
        <w:gridCol w:w="1869"/>
      </w:tblGrid>
      <w:tr w:rsidR="00372A7B" w:rsidRPr="00A7045F" w14:paraId="683985D7" w14:textId="77777777" w:rsidTr="00847C75">
        <w:tc>
          <w:tcPr>
            <w:tcW w:w="1914" w:type="dxa"/>
          </w:tcPr>
          <w:p w14:paraId="4E29CDA7" w14:textId="77777777" w:rsidR="00372A7B" w:rsidRPr="00A7045F" w:rsidRDefault="00372A7B" w:rsidP="00D93D6D">
            <w:pPr>
              <w:jc w:val="both"/>
              <w:rPr>
                <w:rFonts w:ascii="Times New Roman" w:hAnsi="Times New Roman" w:cs="Times New Roman"/>
                <w:sz w:val="24"/>
                <w:szCs w:val="24"/>
              </w:rPr>
            </w:pPr>
          </w:p>
        </w:tc>
        <w:tc>
          <w:tcPr>
            <w:tcW w:w="3828" w:type="dxa"/>
            <w:gridSpan w:val="2"/>
          </w:tcPr>
          <w:p w14:paraId="34C34BDF" w14:textId="77777777" w:rsidR="00372A7B" w:rsidRPr="00A7045F" w:rsidRDefault="00372A7B" w:rsidP="00D93D6D">
            <w:pPr>
              <w:jc w:val="center"/>
              <w:rPr>
                <w:rFonts w:ascii="Times New Roman" w:hAnsi="Times New Roman" w:cs="Times New Roman"/>
                <w:b/>
                <w:bCs/>
              </w:rPr>
            </w:pPr>
            <w:r w:rsidRPr="00A7045F">
              <w:rPr>
                <w:rFonts w:ascii="Times New Roman" w:hAnsi="Times New Roman" w:cs="Times New Roman"/>
                <w:b/>
                <w:bCs/>
              </w:rPr>
              <w:t>PVR (дин.сек/см</w:t>
            </w:r>
            <w:r w:rsidRPr="00A7045F">
              <w:rPr>
                <w:rFonts w:ascii="Times New Roman" w:hAnsi="Times New Roman" w:cs="Times New Roman"/>
                <w:b/>
                <w:bCs/>
                <w:vertAlign w:val="superscript"/>
              </w:rPr>
              <w:t>5</w:t>
            </w:r>
            <w:r w:rsidRPr="00A7045F">
              <w:rPr>
                <w:rFonts w:ascii="Times New Roman" w:hAnsi="Times New Roman" w:cs="Times New Roman"/>
                <w:b/>
                <w:bCs/>
              </w:rPr>
              <w:t>)</w:t>
            </w:r>
          </w:p>
        </w:tc>
        <w:tc>
          <w:tcPr>
            <w:tcW w:w="3829" w:type="dxa"/>
            <w:gridSpan w:val="2"/>
          </w:tcPr>
          <w:p w14:paraId="43427970" w14:textId="77777777" w:rsidR="00372A7B" w:rsidRPr="00A7045F" w:rsidRDefault="00372A7B" w:rsidP="00D93D6D">
            <w:pPr>
              <w:jc w:val="center"/>
              <w:rPr>
                <w:rFonts w:ascii="Times New Roman" w:hAnsi="Times New Roman" w:cs="Times New Roman"/>
                <w:b/>
                <w:bCs/>
              </w:rPr>
            </w:pPr>
            <w:r w:rsidRPr="00A7045F">
              <w:rPr>
                <w:rFonts w:ascii="Times New Roman" w:hAnsi="Times New Roman" w:cs="Times New Roman"/>
                <w:b/>
                <w:bCs/>
              </w:rPr>
              <w:t xml:space="preserve"> 6 минут </w:t>
            </w:r>
            <w:r w:rsidRPr="00A7045F">
              <w:rPr>
                <w:rFonts w:ascii="Times New Roman" w:hAnsi="Times New Roman" w:cs="Times New Roman"/>
                <w:b/>
                <w:bCs/>
                <w:lang w:val="kk-KZ"/>
              </w:rPr>
              <w:t>жүру қашықтығы</w:t>
            </w:r>
            <w:r w:rsidRPr="00A7045F">
              <w:rPr>
                <w:rFonts w:ascii="Times New Roman" w:hAnsi="Times New Roman" w:cs="Times New Roman"/>
                <w:b/>
                <w:bCs/>
              </w:rPr>
              <w:t xml:space="preserve"> (м)</w:t>
            </w:r>
          </w:p>
        </w:tc>
      </w:tr>
      <w:tr w:rsidR="00372A7B" w:rsidRPr="00A7045F" w14:paraId="39035C69" w14:textId="77777777" w:rsidTr="00847C75">
        <w:tc>
          <w:tcPr>
            <w:tcW w:w="1914" w:type="dxa"/>
          </w:tcPr>
          <w:p w14:paraId="01D0863D" w14:textId="77777777" w:rsidR="00372A7B" w:rsidRPr="00A7045F" w:rsidRDefault="00372A7B" w:rsidP="00D93D6D">
            <w:pPr>
              <w:jc w:val="both"/>
              <w:rPr>
                <w:rFonts w:ascii="Times New Roman" w:hAnsi="Times New Roman" w:cs="Times New Roman"/>
                <w:sz w:val="24"/>
                <w:szCs w:val="24"/>
              </w:rPr>
            </w:pPr>
          </w:p>
        </w:tc>
        <w:tc>
          <w:tcPr>
            <w:tcW w:w="1914" w:type="dxa"/>
          </w:tcPr>
          <w:p w14:paraId="37BA92AD" w14:textId="77777777" w:rsidR="00372A7B" w:rsidRPr="00A7045F" w:rsidRDefault="00372A7B" w:rsidP="00D93D6D">
            <w:pPr>
              <w:jc w:val="center"/>
              <w:rPr>
                <w:rFonts w:ascii="Times New Roman" w:hAnsi="Times New Roman" w:cs="Times New Roman"/>
                <w:b/>
                <w:bCs/>
              </w:rPr>
            </w:pPr>
            <w:r w:rsidRPr="00A7045F">
              <w:rPr>
                <w:rFonts w:ascii="Times New Roman" w:hAnsi="Times New Roman" w:cs="Times New Roman"/>
                <w:b/>
                <w:bCs/>
              </w:rPr>
              <w:t>Плацебо (n=88)</w:t>
            </w:r>
          </w:p>
        </w:tc>
        <w:tc>
          <w:tcPr>
            <w:tcW w:w="1914" w:type="dxa"/>
          </w:tcPr>
          <w:p w14:paraId="0B99B964" w14:textId="77777777" w:rsidR="00372A7B" w:rsidRPr="00A7045F" w:rsidRDefault="00372A7B" w:rsidP="00D93D6D">
            <w:pPr>
              <w:jc w:val="center"/>
              <w:rPr>
                <w:rFonts w:ascii="Times New Roman" w:hAnsi="Times New Roman" w:cs="Times New Roman"/>
                <w:b/>
                <w:bCs/>
              </w:rPr>
            </w:pPr>
            <w:r w:rsidRPr="00A7045F">
              <w:rPr>
                <w:rFonts w:ascii="Times New Roman" w:hAnsi="Times New Roman" w:cs="Times New Roman"/>
                <w:b/>
                <w:bCs/>
              </w:rPr>
              <w:t>Бозентан (n=80)</w:t>
            </w:r>
          </w:p>
        </w:tc>
        <w:tc>
          <w:tcPr>
            <w:tcW w:w="1914" w:type="dxa"/>
          </w:tcPr>
          <w:p w14:paraId="2369E0D6" w14:textId="77777777" w:rsidR="00372A7B" w:rsidRPr="00A7045F" w:rsidRDefault="00372A7B" w:rsidP="00D93D6D">
            <w:pPr>
              <w:jc w:val="center"/>
              <w:rPr>
                <w:rFonts w:ascii="Times New Roman" w:hAnsi="Times New Roman" w:cs="Times New Roman"/>
                <w:b/>
                <w:bCs/>
              </w:rPr>
            </w:pPr>
            <w:r w:rsidRPr="00A7045F">
              <w:rPr>
                <w:rFonts w:ascii="Times New Roman" w:hAnsi="Times New Roman" w:cs="Times New Roman"/>
                <w:b/>
                <w:bCs/>
              </w:rPr>
              <w:t>Плацебо (n=91)</w:t>
            </w:r>
          </w:p>
        </w:tc>
        <w:tc>
          <w:tcPr>
            <w:tcW w:w="1915" w:type="dxa"/>
          </w:tcPr>
          <w:p w14:paraId="2FE32B5D" w14:textId="77777777" w:rsidR="00372A7B" w:rsidRPr="00A7045F" w:rsidRDefault="00372A7B" w:rsidP="00D93D6D">
            <w:pPr>
              <w:jc w:val="center"/>
              <w:rPr>
                <w:rFonts w:ascii="Times New Roman" w:hAnsi="Times New Roman" w:cs="Times New Roman"/>
                <w:b/>
                <w:bCs/>
              </w:rPr>
            </w:pPr>
            <w:r w:rsidRPr="00A7045F">
              <w:rPr>
                <w:rFonts w:ascii="Times New Roman" w:hAnsi="Times New Roman" w:cs="Times New Roman"/>
                <w:b/>
                <w:bCs/>
              </w:rPr>
              <w:t>Бозентан (n=86)</w:t>
            </w:r>
          </w:p>
        </w:tc>
      </w:tr>
      <w:tr w:rsidR="00372A7B" w:rsidRPr="00A7045F" w14:paraId="7F13E6B1" w14:textId="77777777" w:rsidTr="00847C75">
        <w:tc>
          <w:tcPr>
            <w:tcW w:w="1914" w:type="dxa"/>
          </w:tcPr>
          <w:p w14:paraId="50FD08E0" w14:textId="77777777" w:rsidR="00372A7B" w:rsidRPr="00A7045F" w:rsidRDefault="00372A7B" w:rsidP="00D93D6D">
            <w:pPr>
              <w:jc w:val="both"/>
              <w:rPr>
                <w:rFonts w:ascii="Times New Roman" w:hAnsi="Times New Roman" w:cs="Times New Roman"/>
                <w:sz w:val="24"/>
                <w:szCs w:val="24"/>
              </w:rPr>
            </w:pPr>
            <w:r w:rsidRPr="00A7045F">
              <w:rPr>
                <w:rFonts w:ascii="Times New Roman" w:hAnsi="Times New Roman" w:cs="Times New Roman"/>
                <w:sz w:val="24"/>
                <w:szCs w:val="24"/>
                <w:lang w:val="kk-KZ"/>
              </w:rPr>
              <w:t>Негізгі деңгей</w:t>
            </w:r>
            <w:r w:rsidRPr="00A7045F">
              <w:rPr>
                <w:rFonts w:ascii="Times New Roman" w:hAnsi="Times New Roman" w:cs="Times New Roman"/>
                <w:sz w:val="24"/>
                <w:szCs w:val="24"/>
              </w:rPr>
              <w:t xml:space="preserve"> (BL); </w:t>
            </w:r>
            <w:r w:rsidRPr="00A7045F">
              <w:rPr>
                <w:rFonts w:ascii="Times New Roman" w:hAnsi="Times New Roman" w:cs="Times New Roman"/>
                <w:sz w:val="24"/>
                <w:szCs w:val="24"/>
                <w:lang w:val="kk-KZ"/>
              </w:rPr>
              <w:t xml:space="preserve">мәні </w:t>
            </w:r>
            <w:r w:rsidRPr="00A7045F">
              <w:rPr>
                <w:rFonts w:ascii="Times New Roman" w:hAnsi="Times New Roman" w:cs="Times New Roman"/>
                <w:sz w:val="24"/>
                <w:szCs w:val="24"/>
              </w:rPr>
              <w:t>(СО)</w:t>
            </w:r>
          </w:p>
        </w:tc>
        <w:tc>
          <w:tcPr>
            <w:tcW w:w="1914" w:type="dxa"/>
          </w:tcPr>
          <w:p w14:paraId="164A6653"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802 (365)</w:t>
            </w:r>
          </w:p>
        </w:tc>
        <w:tc>
          <w:tcPr>
            <w:tcW w:w="1914" w:type="dxa"/>
          </w:tcPr>
          <w:p w14:paraId="3F4435AD"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851 (535)</w:t>
            </w:r>
          </w:p>
        </w:tc>
        <w:tc>
          <w:tcPr>
            <w:tcW w:w="1914" w:type="dxa"/>
          </w:tcPr>
          <w:p w14:paraId="36CBF82D"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431 (92)</w:t>
            </w:r>
          </w:p>
        </w:tc>
        <w:tc>
          <w:tcPr>
            <w:tcW w:w="1915" w:type="dxa"/>
          </w:tcPr>
          <w:p w14:paraId="49FCB761"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443 (83)</w:t>
            </w:r>
          </w:p>
        </w:tc>
      </w:tr>
      <w:tr w:rsidR="00372A7B" w:rsidRPr="00A7045F" w14:paraId="5A8B217B" w14:textId="77777777" w:rsidTr="00847C75">
        <w:tc>
          <w:tcPr>
            <w:tcW w:w="1914" w:type="dxa"/>
          </w:tcPr>
          <w:p w14:paraId="39860811" w14:textId="77777777" w:rsidR="00372A7B" w:rsidRPr="00A7045F" w:rsidRDefault="00372A7B" w:rsidP="00D93D6D">
            <w:pPr>
              <w:jc w:val="both"/>
              <w:rPr>
                <w:rFonts w:ascii="Times New Roman" w:hAnsi="Times New Roman" w:cs="Times New Roman"/>
                <w:sz w:val="24"/>
                <w:szCs w:val="24"/>
              </w:rPr>
            </w:pPr>
            <w:r w:rsidRPr="00A7045F">
              <w:rPr>
                <w:rFonts w:ascii="Times New Roman" w:hAnsi="Times New Roman" w:cs="Times New Roman"/>
                <w:sz w:val="24"/>
                <w:szCs w:val="24"/>
                <w:lang w:val="kk-KZ"/>
              </w:rPr>
              <w:t>Негізгі деңгеймен салыстыру бойынша өзгерісі</w:t>
            </w:r>
            <w:r w:rsidRPr="00A7045F">
              <w:rPr>
                <w:rFonts w:ascii="Times New Roman" w:hAnsi="Times New Roman" w:cs="Times New Roman"/>
                <w:sz w:val="24"/>
                <w:szCs w:val="24"/>
              </w:rPr>
              <w:t xml:space="preserve">; </w:t>
            </w:r>
            <w:r w:rsidRPr="00A7045F">
              <w:rPr>
                <w:rFonts w:ascii="Times New Roman" w:hAnsi="Times New Roman" w:cs="Times New Roman"/>
                <w:sz w:val="24"/>
                <w:szCs w:val="24"/>
                <w:lang w:val="kk-KZ"/>
              </w:rPr>
              <w:t>мәні</w:t>
            </w:r>
            <w:r w:rsidRPr="00A7045F">
              <w:rPr>
                <w:rFonts w:ascii="Times New Roman" w:hAnsi="Times New Roman" w:cs="Times New Roman"/>
                <w:sz w:val="24"/>
                <w:szCs w:val="24"/>
              </w:rPr>
              <w:t xml:space="preserve"> (СО)</w:t>
            </w:r>
          </w:p>
        </w:tc>
        <w:tc>
          <w:tcPr>
            <w:tcW w:w="1914" w:type="dxa"/>
          </w:tcPr>
          <w:p w14:paraId="65F04013"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128 (465)</w:t>
            </w:r>
          </w:p>
        </w:tc>
        <w:tc>
          <w:tcPr>
            <w:tcW w:w="1914" w:type="dxa"/>
          </w:tcPr>
          <w:p w14:paraId="4CD7192E"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-69 (475)</w:t>
            </w:r>
          </w:p>
        </w:tc>
        <w:tc>
          <w:tcPr>
            <w:tcW w:w="1914" w:type="dxa"/>
          </w:tcPr>
          <w:p w14:paraId="72EDD259"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-8 (79)</w:t>
            </w:r>
          </w:p>
        </w:tc>
        <w:tc>
          <w:tcPr>
            <w:tcW w:w="1915" w:type="dxa"/>
          </w:tcPr>
          <w:p w14:paraId="28AB9BF7"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11 (74)</w:t>
            </w:r>
          </w:p>
        </w:tc>
      </w:tr>
      <w:tr w:rsidR="00372A7B" w:rsidRPr="00A7045F" w14:paraId="4125ED48" w14:textId="77777777" w:rsidTr="00847C75">
        <w:tc>
          <w:tcPr>
            <w:tcW w:w="1914" w:type="dxa"/>
          </w:tcPr>
          <w:p w14:paraId="269041DA" w14:textId="77777777" w:rsidR="00372A7B" w:rsidRPr="00A7045F" w:rsidRDefault="00372A7B" w:rsidP="00D93D6D">
            <w:pPr>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Емнің әсері</w:t>
            </w:r>
          </w:p>
        </w:tc>
        <w:tc>
          <w:tcPr>
            <w:tcW w:w="3828" w:type="dxa"/>
            <w:gridSpan w:val="2"/>
          </w:tcPr>
          <w:p w14:paraId="073B1DB1"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-22.6%</w:t>
            </w:r>
          </w:p>
        </w:tc>
        <w:tc>
          <w:tcPr>
            <w:tcW w:w="3829" w:type="dxa"/>
            <w:gridSpan w:val="2"/>
          </w:tcPr>
          <w:p w14:paraId="01EECC72"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19</w:t>
            </w:r>
          </w:p>
        </w:tc>
      </w:tr>
      <w:tr w:rsidR="00372A7B" w:rsidRPr="00A7045F" w14:paraId="22AB1EAD" w14:textId="77777777" w:rsidTr="00847C75">
        <w:tc>
          <w:tcPr>
            <w:tcW w:w="1914" w:type="dxa"/>
          </w:tcPr>
          <w:p w14:paraId="670CC204" w14:textId="77777777" w:rsidR="00372A7B" w:rsidRPr="00A7045F" w:rsidRDefault="00372A7B" w:rsidP="00D93D6D">
            <w:pPr>
              <w:jc w:val="both"/>
              <w:rPr>
                <w:rFonts w:ascii="Times New Roman" w:hAnsi="Times New Roman" w:cs="Times New Roman"/>
                <w:sz w:val="24"/>
                <w:szCs w:val="24"/>
                <w:lang w:val="kk-KZ"/>
              </w:rPr>
            </w:pPr>
            <w:r w:rsidRPr="00A7045F">
              <w:rPr>
                <w:rFonts w:ascii="Times New Roman" w:hAnsi="Times New Roman" w:cs="Times New Roman"/>
                <w:sz w:val="24"/>
                <w:szCs w:val="24"/>
              </w:rPr>
              <w:t xml:space="preserve">95% </w:t>
            </w:r>
            <w:r w:rsidRPr="00A7045F">
              <w:rPr>
                <w:rFonts w:ascii="Times New Roman" w:hAnsi="Times New Roman" w:cs="Times New Roman"/>
                <w:sz w:val="24"/>
                <w:szCs w:val="24"/>
                <w:lang w:val="kk-KZ"/>
              </w:rPr>
              <w:t>сенімділік шегі</w:t>
            </w:r>
          </w:p>
        </w:tc>
        <w:tc>
          <w:tcPr>
            <w:tcW w:w="3828" w:type="dxa"/>
            <w:gridSpan w:val="2"/>
          </w:tcPr>
          <w:p w14:paraId="6F7C02A5"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-34, -10</w:t>
            </w:r>
          </w:p>
        </w:tc>
        <w:tc>
          <w:tcPr>
            <w:tcW w:w="3829" w:type="dxa"/>
            <w:gridSpan w:val="2"/>
          </w:tcPr>
          <w:p w14:paraId="037E6310"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-4, 42</w:t>
            </w:r>
          </w:p>
        </w:tc>
      </w:tr>
      <w:tr w:rsidR="00372A7B" w:rsidRPr="00A7045F" w14:paraId="586BE7F5" w14:textId="77777777" w:rsidTr="00847C75">
        <w:tc>
          <w:tcPr>
            <w:tcW w:w="1914" w:type="dxa"/>
          </w:tcPr>
          <w:p w14:paraId="19C49FBA" w14:textId="77777777" w:rsidR="00372A7B" w:rsidRPr="00A7045F" w:rsidRDefault="00372A7B" w:rsidP="00D93D6D">
            <w:pPr>
              <w:jc w:val="both"/>
              <w:rPr>
                <w:rFonts w:ascii="Times New Roman" w:hAnsi="Times New Roman" w:cs="Times New Roman"/>
                <w:sz w:val="24"/>
                <w:szCs w:val="24"/>
              </w:rPr>
            </w:pPr>
            <w:r w:rsidRPr="00A7045F">
              <w:rPr>
                <w:rFonts w:ascii="Times New Roman" w:hAnsi="Times New Roman" w:cs="Times New Roman"/>
                <w:sz w:val="24"/>
                <w:szCs w:val="24"/>
              </w:rPr>
              <w:t>Р-мәні</w:t>
            </w:r>
          </w:p>
        </w:tc>
        <w:tc>
          <w:tcPr>
            <w:tcW w:w="3828" w:type="dxa"/>
            <w:gridSpan w:val="2"/>
          </w:tcPr>
          <w:p w14:paraId="273063FC"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&lt; 0.0001</w:t>
            </w:r>
          </w:p>
        </w:tc>
        <w:tc>
          <w:tcPr>
            <w:tcW w:w="3829" w:type="dxa"/>
            <w:gridSpan w:val="2"/>
          </w:tcPr>
          <w:p w14:paraId="067883FB" w14:textId="77777777" w:rsidR="00372A7B" w:rsidRPr="00A7045F" w:rsidRDefault="00372A7B" w:rsidP="00D93D6D">
            <w:pPr>
              <w:jc w:val="center"/>
              <w:rPr>
                <w:rFonts w:ascii="Times New Roman" w:hAnsi="Times New Roman" w:cs="Times New Roman"/>
                <w:sz w:val="24"/>
                <w:szCs w:val="24"/>
              </w:rPr>
            </w:pPr>
            <w:r w:rsidRPr="00A7045F">
              <w:rPr>
                <w:rFonts w:ascii="Times New Roman" w:hAnsi="Times New Roman" w:cs="Times New Roman"/>
                <w:sz w:val="24"/>
                <w:szCs w:val="24"/>
              </w:rPr>
              <w:t>0.0758</w:t>
            </w:r>
          </w:p>
        </w:tc>
      </w:tr>
    </w:tbl>
    <w:p w14:paraId="3EAE8F8D" w14:textId="65AC699E" w:rsidR="00372A7B" w:rsidRPr="008E541D" w:rsidRDefault="00372A7B" w:rsidP="00D93D6D">
      <w:pPr>
        <w:spacing w:after="0" w:line="240" w:lineRule="auto"/>
        <w:jc w:val="both"/>
        <w:rPr>
          <w:rFonts w:ascii="Times New Roman" w:hAnsi="Times New Roman" w:cs="Times New Roman"/>
        </w:rPr>
      </w:pPr>
      <w:r w:rsidRPr="008E541D">
        <w:rPr>
          <w:rFonts w:ascii="Times New Roman" w:hAnsi="Times New Roman" w:cs="Times New Roman"/>
        </w:rPr>
        <w:t xml:space="preserve">PVR = </w:t>
      </w:r>
      <w:r w:rsidRPr="008E541D">
        <w:rPr>
          <w:rFonts w:ascii="Times New Roman" w:hAnsi="Times New Roman" w:cs="Times New Roman"/>
          <w:lang w:val="kk-KZ"/>
        </w:rPr>
        <w:t>өкпе тамырларының қар</w:t>
      </w:r>
      <w:r w:rsidR="008E541D" w:rsidRPr="008E541D">
        <w:rPr>
          <w:rFonts w:ascii="Times New Roman" w:hAnsi="Times New Roman" w:cs="Times New Roman"/>
          <w:lang w:val="kk-KZ"/>
        </w:rPr>
        <w:t>ысуы</w:t>
      </w:r>
      <w:r w:rsidRPr="008E541D">
        <w:rPr>
          <w:rFonts w:ascii="Times New Roman" w:hAnsi="Times New Roman" w:cs="Times New Roman"/>
        </w:rPr>
        <w:t>;</w:t>
      </w:r>
    </w:p>
    <w:p w14:paraId="49C5DD21" w14:textId="77777777" w:rsidR="00372A7B" w:rsidRPr="00A7045F" w:rsidRDefault="00372A7B" w:rsidP="00D93D6D">
      <w:pPr>
        <w:spacing w:after="0" w:line="240" w:lineRule="auto"/>
        <w:jc w:val="both"/>
        <w:rPr>
          <w:rFonts w:ascii="Times New Roman" w:hAnsi="Times New Roman" w:cs="Times New Roman"/>
          <w:sz w:val="24"/>
          <w:szCs w:val="24"/>
        </w:rPr>
      </w:pPr>
    </w:p>
    <w:p w14:paraId="46C10AB6" w14:textId="686AFAE1" w:rsidR="00372A7B" w:rsidRPr="00A7045F" w:rsidRDefault="00372A7B" w:rsidP="00D93D6D">
      <w:pPr>
        <w:spacing w:after="0" w:line="240" w:lineRule="auto"/>
        <w:jc w:val="both"/>
        <w:rPr>
          <w:rFonts w:ascii="Times New Roman" w:hAnsi="Times New Roman" w:cs="Times New Roman"/>
          <w:sz w:val="24"/>
          <w:szCs w:val="24"/>
        </w:rPr>
      </w:pPr>
      <w:r w:rsidRPr="00A7045F">
        <w:rPr>
          <w:rFonts w:ascii="Times New Roman" w:hAnsi="Times New Roman" w:cs="Times New Roman"/>
          <w:sz w:val="24"/>
          <w:szCs w:val="24"/>
        </w:rPr>
        <w:t xml:space="preserve">Бозентанмен емдеу плацебомен салыстырғанда симптомдардың </w:t>
      </w:r>
      <w:r w:rsidRPr="00A7045F">
        <w:rPr>
          <w:rFonts w:ascii="Times New Roman" w:hAnsi="Times New Roman" w:cs="Times New Roman"/>
          <w:sz w:val="24"/>
          <w:szCs w:val="24"/>
          <w:lang w:val="kk-KZ"/>
        </w:rPr>
        <w:t>үдеуінің</w:t>
      </w:r>
      <w:r w:rsidRPr="00A7045F">
        <w:rPr>
          <w:rFonts w:ascii="Times New Roman" w:hAnsi="Times New Roman" w:cs="Times New Roman"/>
          <w:sz w:val="24"/>
          <w:szCs w:val="24"/>
        </w:rPr>
        <w:t xml:space="preserve">, </w:t>
      </w:r>
      <w:r w:rsidRPr="00A7045F">
        <w:rPr>
          <w:rFonts w:ascii="Times New Roman" w:hAnsi="Times New Roman" w:cs="Times New Roman"/>
          <w:sz w:val="24"/>
          <w:szCs w:val="24"/>
          <w:lang w:val="kk-KZ"/>
        </w:rPr>
        <w:t>ӨАГ</w:t>
      </w:r>
      <w:r w:rsidRPr="00A7045F">
        <w:rPr>
          <w:rFonts w:ascii="Times New Roman" w:hAnsi="Times New Roman" w:cs="Times New Roman"/>
          <w:sz w:val="24"/>
          <w:szCs w:val="24"/>
        </w:rPr>
        <w:t xml:space="preserve"> бойынша ауруханаға жатқызудың және өлім</w:t>
      </w:r>
      <w:r w:rsidR="008E541D">
        <w:rPr>
          <w:rFonts w:ascii="Times New Roman" w:hAnsi="Times New Roman" w:cs="Times New Roman"/>
          <w:sz w:val="24"/>
          <w:szCs w:val="24"/>
          <w:lang w:val="kk-KZ"/>
        </w:rPr>
        <w:t>ге әкеп соқтырудың</w:t>
      </w:r>
      <w:r w:rsidRPr="00A7045F">
        <w:rPr>
          <w:rFonts w:ascii="Times New Roman" w:hAnsi="Times New Roman" w:cs="Times New Roman"/>
          <w:sz w:val="24"/>
          <w:szCs w:val="24"/>
        </w:rPr>
        <w:t xml:space="preserve"> үйлесімі ретінде анықталған клиникалық нашарлау жиілігінің төмендеуімен байланысты болды (</w:t>
      </w:r>
      <w:r w:rsidRPr="00A7045F">
        <w:rPr>
          <w:rFonts w:ascii="Times New Roman" w:hAnsi="Times New Roman" w:cs="Times New Roman"/>
          <w:sz w:val="24"/>
          <w:szCs w:val="24"/>
          <w:lang w:val="kk-KZ"/>
        </w:rPr>
        <w:t>қауіпт</w:t>
      </w:r>
      <w:r w:rsidRPr="00A7045F">
        <w:rPr>
          <w:rFonts w:ascii="Times New Roman" w:hAnsi="Times New Roman" w:cs="Times New Roman"/>
          <w:sz w:val="24"/>
          <w:szCs w:val="24"/>
        </w:rPr>
        <w:t>ің пропорционалды төмендеуі 77%, 95% сенімділік аралығы [</w:t>
      </w:r>
      <w:r w:rsidRPr="00A7045F">
        <w:rPr>
          <w:rFonts w:ascii="Times New Roman" w:hAnsi="Times New Roman" w:cs="Times New Roman"/>
          <w:sz w:val="24"/>
          <w:szCs w:val="24"/>
          <w:lang w:val="kk-KZ"/>
        </w:rPr>
        <w:t>СА</w:t>
      </w:r>
      <w:r w:rsidRPr="00A7045F">
        <w:rPr>
          <w:rFonts w:ascii="Times New Roman" w:hAnsi="Times New Roman" w:cs="Times New Roman"/>
          <w:sz w:val="24"/>
          <w:szCs w:val="24"/>
        </w:rPr>
        <w:t>] 20-94%, р = 0,0114).</w:t>
      </w:r>
    </w:p>
    <w:p w14:paraId="40248EAC" w14:textId="77777777" w:rsidR="001725B6" w:rsidRPr="00A7045F" w:rsidRDefault="00372A7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rPr>
        <w:t xml:space="preserve">Емдеудің әсері компоненттің симптоматикалық </w:t>
      </w:r>
      <w:r w:rsidRPr="00A7045F">
        <w:rPr>
          <w:rFonts w:ascii="Times New Roman" w:hAnsi="Times New Roman" w:cs="Times New Roman"/>
          <w:sz w:val="24"/>
          <w:szCs w:val="24"/>
          <w:lang w:val="kk-KZ"/>
        </w:rPr>
        <w:t>үдеуінің</w:t>
      </w:r>
      <w:r w:rsidRPr="00A7045F">
        <w:rPr>
          <w:rFonts w:ascii="Times New Roman" w:hAnsi="Times New Roman" w:cs="Times New Roman"/>
          <w:sz w:val="24"/>
          <w:szCs w:val="24"/>
        </w:rPr>
        <w:t xml:space="preserve"> жақсаруына байланысты болды. Бозентан тобында </w:t>
      </w:r>
      <w:r w:rsidRPr="00A7045F">
        <w:rPr>
          <w:rFonts w:ascii="Times New Roman" w:hAnsi="Times New Roman" w:cs="Times New Roman"/>
          <w:sz w:val="24"/>
          <w:szCs w:val="24"/>
          <w:lang w:val="kk-KZ"/>
        </w:rPr>
        <w:t>ӨАГ</w:t>
      </w:r>
      <w:r w:rsidRPr="00A7045F">
        <w:rPr>
          <w:rFonts w:ascii="Times New Roman" w:hAnsi="Times New Roman" w:cs="Times New Roman"/>
          <w:sz w:val="24"/>
          <w:szCs w:val="24"/>
        </w:rPr>
        <w:t xml:space="preserve"> нашарлауымен байланысты бір ауруханаға жатқызу және плацебо тобында үш ауруханаға жатқызу болды</w:t>
      </w:r>
      <w:r w:rsidRPr="00A7045F">
        <w:rPr>
          <w:rFonts w:ascii="Times New Roman" w:hAnsi="Times New Roman" w:cs="Times New Roman"/>
          <w:sz w:val="24"/>
          <w:szCs w:val="24"/>
          <w:lang w:val="kk-KZ"/>
        </w:rPr>
        <w:t>.</w:t>
      </w:r>
      <w:r w:rsidRPr="00A7045F">
        <w:t xml:space="preserve"> </w:t>
      </w:r>
      <w:r w:rsidRPr="00A7045F">
        <w:rPr>
          <w:rFonts w:ascii="Times New Roman" w:hAnsi="Times New Roman" w:cs="Times New Roman"/>
          <w:sz w:val="24"/>
          <w:szCs w:val="24"/>
          <w:lang w:val="kk-KZ"/>
        </w:rPr>
        <w:t>Жасырын салыстырмалы зерттеудің 6 айлық кезеңінде әр емдеу тобында бір ғана өлім болды, сондықтан тірі қалу туралы ешқандай қорытынды жасауға болмайды.</w:t>
      </w:r>
      <w:r w:rsidRPr="00A7045F">
        <w:t xml:space="preserve"> </w:t>
      </w:r>
      <w:r w:rsidRPr="00A7045F">
        <w:rPr>
          <w:rFonts w:ascii="Times New Roman" w:hAnsi="Times New Roman" w:cs="Times New Roman"/>
          <w:sz w:val="24"/>
          <w:szCs w:val="24"/>
          <w:lang w:val="kk-KZ"/>
        </w:rPr>
        <w:t>Ұзақ мерзімді деректер бақыланатын фазада бозентан қабылдаған және/немесе EARLY зерттеуінің ашық кеңейтілген кезеңінде плацебодан бозентанға ауыстырылған барлық 173 пациенттің барлығы бойынша алынды.</w:t>
      </w:r>
      <w:r w:rsidRPr="00A7045F">
        <w:t xml:space="preserve"> </w:t>
      </w:r>
      <w:r w:rsidRPr="00A7045F">
        <w:rPr>
          <w:rFonts w:ascii="Times New Roman" w:hAnsi="Times New Roman" w:cs="Times New Roman"/>
          <w:sz w:val="24"/>
          <w:szCs w:val="24"/>
          <w:lang w:val="kk-KZ"/>
        </w:rPr>
        <w:t>Бозентанмен емдеудің орташа ұзақтығы 3,6 ± 1,8 жылды (6,1 жасқа дейін) құрады, пациенттердің 73% - ы кем дегенде 3 жыл және 62% - ы кем дегенде 4 жыл ем алды. Пациенттер кеңейтілген ашық зерттеу талап ететіндей қосымша ӨАГ емін ала алады.</w:t>
      </w:r>
      <w:r w:rsidRPr="00A7045F">
        <w:rPr>
          <w:lang w:val="kk-KZ"/>
        </w:rPr>
        <w:t xml:space="preserve"> </w:t>
      </w:r>
      <w:r w:rsidRPr="00A7045F">
        <w:rPr>
          <w:rFonts w:ascii="Times New Roman" w:hAnsi="Times New Roman" w:cs="Times New Roman"/>
          <w:sz w:val="24"/>
          <w:szCs w:val="24"/>
          <w:lang w:val="kk-KZ"/>
        </w:rPr>
        <w:t>Пациенттердің көпшілігінде идиопатиялық немесе тұқым қуалайтын ӨАГ диагнозы қойылды (61%). Жалпы, пациенттердің 78% - ы ДДҰ-ның II функционалды класында қалды. Каплан-Мейердің бағалауы бойынша емдеу басталғаннан кейін 3 және 4 жылдан кейін тиісінше өміршеңдік деңгейі 90% және 85% құрады.</w:t>
      </w:r>
      <w:r w:rsidRPr="00A7045F">
        <w:rPr>
          <w:lang w:val="kk-KZ"/>
        </w:rPr>
        <w:t xml:space="preserve"> </w:t>
      </w:r>
      <w:r w:rsidRPr="00A7045F">
        <w:rPr>
          <w:rFonts w:ascii="Times New Roman" w:hAnsi="Times New Roman" w:cs="Times New Roman"/>
          <w:sz w:val="24"/>
          <w:szCs w:val="24"/>
          <w:lang w:val="kk-KZ"/>
        </w:rPr>
        <w:t xml:space="preserve">Сол уақытта пациенттердің 88% және 79% -ында ӨАГ-нашарлауы байқалмады (барлық себептерден болатын өлім, өкпе трансплантациясы, жүрекше септостомиясы немесе простаноидтармен вена ішіне немесе тері астына емдеудің басталуы ретінде анықталады). </w:t>
      </w:r>
      <w:r w:rsidR="001725B6" w:rsidRPr="00A7045F">
        <w:rPr>
          <w:rFonts w:ascii="Times New Roman" w:hAnsi="Times New Roman" w:cs="Times New Roman"/>
          <w:sz w:val="24"/>
          <w:szCs w:val="24"/>
          <w:lang w:val="kk-KZ"/>
        </w:rPr>
        <w:t xml:space="preserve">Жасырын салыстырмалы фазадағы алдыңғы плацебо емінің </w:t>
      </w:r>
      <w:r w:rsidR="001725B6" w:rsidRPr="00A7045F">
        <w:rPr>
          <w:rFonts w:ascii="Times New Roman" w:hAnsi="Times New Roman" w:cs="Times New Roman"/>
          <w:sz w:val="24"/>
          <w:szCs w:val="24"/>
          <w:lang w:val="kk-KZ"/>
        </w:rPr>
        <w:lastRenderedPageBreak/>
        <w:t>және ашық ұзартылған кезеңде басталған басқа препараттардың салыстырмалы үлесі белгісіз.</w:t>
      </w:r>
    </w:p>
    <w:p w14:paraId="5582369F" w14:textId="77777777" w:rsidR="001725B6" w:rsidRPr="00A7045F" w:rsidRDefault="001725B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Проспектілі көп орталықты рандомизацияланған жасырын салыстырмалы плацебо бақыланатын зерттеуде (AC-052-405 [BREATHE-5]) ДДҰ-ның III функционалды класындағы ӨАГ және туа біткен жүрек ақауымен байланысты Эйзенменгер физиологиясы бар пациенттер бозентанды 4 апта бойы күніне екі рет 62,5 мг дозада, содан кейін келесі 12 апта ішінде 125 мг күніне екі рет қабылдады (n = 37, оның 31-інде көбіне оңнан солға қарай екі бағытты қан ағымы байқалды).</w:t>
      </w:r>
    </w:p>
    <w:p w14:paraId="2E99DAB0" w14:textId="77777777" w:rsidR="00243DD2" w:rsidRPr="00A7045F" w:rsidRDefault="00EC346B"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Негізгі міндет бозентанның гипоксемияны күшейтпейтінін көрсету болды. 16 аптадан кейін Бозентан тобында оттегінің орташа қанықтылығы плацебо тобымен (n = 17) салыстырғанда 1,0% –ға (95% СА–0,7-2,8%) өсті, бұл бозентанның гипоксемияны нашарлатпағанын көрсетеді. Бозентан тобында өкпе тамырларының орташа кедергісі айтарлықтай төмендеді (екі бағытты жүрек ішілік шунттау пациенттерінің кі</w:t>
      </w:r>
      <w:r w:rsidR="0028231B" w:rsidRPr="00A7045F">
        <w:rPr>
          <w:rFonts w:ascii="Times New Roman" w:hAnsi="Times New Roman" w:cs="Times New Roman"/>
          <w:sz w:val="24"/>
          <w:szCs w:val="24"/>
          <w:lang w:val="kk-KZ"/>
        </w:rPr>
        <w:t>ші тобында басым әсер байқалды)</w:t>
      </w:r>
      <w:r w:rsidR="00FB6F9A" w:rsidRPr="00A7045F">
        <w:rPr>
          <w:rFonts w:ascii="Times New Roman" w:hAnsi="Times New Roman" w:cs="Times New Roman"/>
          <w:sz w:val="24"/>
          <w:szCs w:val="24"/>
          <w:lang w:val="kk-KZ"/>
        </w:rPr>
        <w:t xml:space="preserve">. </w:t>
      </w:r>
      <w:r w:rsidR="00243DD2" w:rsidRPr="00A7045F">
        <w:rPr>
          <w:rFonts w:ascii="Times New Roman" w:hAnsi="Times New Roman" w:cs="Times New Roman"/>
          <w:sz w:val="24"/>
          <w:szCs w:val="24"/>
          <w:lang w:val="kk-KZ"/>
        </w:rPr>
        <w:t>16 аптадан кейін плацебомен орташа түзетілген 6 минуттық жүру қашықтығының өсуі 53 метрді құрады (p = 0,0079), бұл денеге жүктеме беру қабілетінің жақсарғанын көрсетеді. Жиырма алты пациент BREATHE-5 зерттеуінің 24 апталық ашық кеңейтілген фазасында (AC-052-409) бозентан қабылдауды жалғастырды (емдеудің орташа ұзақтығы = 24,4 ± 2,0 апта) және жалпы тиімділігі сақталды.</w:t>
      </w:r>
    </w:p>
    <w:p w14:paraId="5F6761BC" w14:textId="77777777" w:rsidR="00243DD2" w:rsidRPr="00A7045F" w:rsidRDefault="00243DD2"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Ашық, салыстырмалы емес зерттеу (AC-052-362 [BREATHE-4]) ДДҰ-ның АИТВ-инфекциясымен байланысты III функционалды класының ӨАГ бар 16 пациентте жүргізілді. Пациенттер бозентанды 4 апта бойы күніне екі рет 62,5 мг дозада, содан кейін келесі 12 апта ішінде күніне екі рет 125 мг қабылдады.</w:t>
      </w:r>
      <w:r w:rsidRPr="00A7045F">
        <w:rPr>
          <w:lang w:val="kk-KZ"/>
        </w:rPr>
        <w:t xml:space="preserve"> </w:t>
      </w:r>
      <w:r w:rsidRPr="00A7045F">
        <w:rPr>
          <w:rFonts w:ascii="Times New Roman" w:hAnsi="Times New Roman" w:cs="Times New Roman"/>
          <w:sz w:val="24"/>
          <w:szCs w:val="24"/>
          <w:lang w:val="kk-KZ"/>
        </w:rPr>
        <w:t>16 апталық емдеуден кейін денеге жүктеме беру қабілетінің бастапқы деңгейінен айтарлықтай жақсарулар байқалды: 6 минуттық жаяу жүру қашықтығының орташа өсуі бастапқы деңгейдегі орташа есеппен 332,6 метр (p &lt;0,001) салыстырғанда 91,4 метрді құрады. Бозентанның антиретровирустық препараттардың тиімділігіне әсері туралы формальді қорытынды жасау мүмкін емес (сонымен қатар 4.4 бөлімін қараңыз).</w:t>
      </w:r>
      <w:r w:rsidRPr="00A7045F">
        <w:rPr>
          <w:lang w:val="kk-KZ"/>
        </w:rPr>
        <w:t xml:space="preserve"> </w:t>
      </w:r>
      <w:r w:rsidRPr="00A7045F">
        <w:rPr>
          <w:rFonts w:ascii="Times New Roman" w:hAnsi="Times New Roman" w:cs="Times New Roman"/>
          <w:sz w:val="24"/>
          <w:szCs w:val="24"/>
          <w:lang w:val="kk-KZ"/>
        </w:rPr>
        <w:t>Бозентанмен емдеудің өміршеңдікке оң әсерін растайтын зерттеулер жоқ. Дегенмен, ұзақ мерзімді өмірлік статус екі негізгі плацебо бақыланатын зерттеулерде (AC-052-351 және AC-052-352) және/немесе екі бақыланбайтын ашық кеңейтілген зерттеулерде бозентан қабылдаған барлық 235 пациентте тіркелді. Бозентанды қолданудың орташа ұзақтығы 1,9 жыл ± 0,7 жыл болды (мин: 0,1 жыл; максимум: 3,3 жыл), ал пациенттер орташа есеппен 2,0 ± 0,6 жыл бақыланды.</w:t>
      </w:r>
      <w:r w:rsidRPr="00A7045F">
        <w:rPr>
          <w:lang w:val="kk-KZ"/>
        </w:rPr>
        <w:t xml:space="preserve"> </w:t>
      </w:r>
      <w:r w:rsidRPr="00A7045F">
        <w:rPr>
          <w:rFonts w:ascii="Times New Roman" w:hAnsi="Times New Roman" w:cs="Times New Roman"/>
          <w:sz w:val="24"/>
          <w:szCs w:val="24"/>
          <w:lang w:val="kk-KZ"/>
        </w:rPr>
        <w:t>Пациенттердің көпшілігінде бастапқы өкпе гипертензиясы диагнозы қойылды (72%) және олар ДДҰ-ның III функционалды класына (84%) жатқызылды. Бұл жалпы популяцияда Каплан-Мейер бойынша өміршеңдік деңгейі сәйкесінше бозентанмен емдеуді бастағаннан кейін 1 және 2 жылдан кейін 93% және 84% құрады. Жүйелік склерозға қатысты салдарлы ӨАГ бар пациенттердің кіші тобында өміршеңдік бағасы төмен болды. Бұл бағалауларға 235 пациенттің 43-інде эпопростенолмен емдеудің басталуы әсер етуі мүмкін.</w:t>
      </w:r>
    </w:p>
    <w:p w14:paraId="5ACF2EEB" w14:textId="77777777" w:rsidR="00C67DB5" w:rsidRPr="00A7045F" w:rsidRDefault="00C67DB5"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Өкпенің артериялық гипертензиясы бар балаларда жүргізілген зерттеулер</w:t>
      </w:r>
    </w:p>
    <w:p w14:paraId="5947E5C8"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BREATHE-3 (AC-052-356) </w:t>
      </w:r>
    </w:p>
    <w:p w14:paraId="3646FF86"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Үлбірлі қабықпен қапталған бозентан таблеткалары 3-тен 15 жасқа дейінгі жастағы ӨАГ  бар 19 баланың қатысуымен ашық бақыланбайтын зерттеуде бағаланды. Бұл зерттеу бастапқыда фармакокинетикалық зерттеу ретінде ойластырылған (5.2 бөлімін қараңыз).</w:t>
      </w:r>
    </w:p>
    <w:p w14:paraId="5CC597A9"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Пациенттерде бастапқы өкпе гипертензиясы (10 пациент) немесе туа біткен жүрек ақауларымен байланысты ӨАГ (9 пациент) болды және басынан ДДҰ II функционалды класына (n = 15, 79%) немесе III класқа (n = 4, 21%) қатысты болды. Пациенттер дене салмағы бойынша үш топқа бөлінді және 12 апта бойы күніне екі рет шамамен 2 мг/кг дозада бозентан қабылдады. Әр топтағы пациенттердің жартысы вена ішіне эпопростенол қабылдап жүрген және эпопростенол дозасы түгел зерттеу барысында тұрақты болып қалды.</w:t>
      </w:r>
    </w:p>
    <w:p w14:paraId="23582263" w14:textId="6B27824C"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lastRenderedPageBreak/>
        <w:t>Гемодинамика 17 пациентте өлшенді.</w:t>
      </w:r>
      <w:r w:rsidRPr="00A7045F">
        <w:rPr>
          <w:lang w:val="kk-KZ"/>
        </w:rPr>
        <w:t xml:space="preserve"> </w:t>
      </w:r>
      <w:r w:rsidRPr="00A7045F">
        <w:rPr>
          <w:rFonts w:ascii="Times New Roman" w:hAnsi="Times New Roman" w:cs="Times New Roman"/>
          <w:sz w:val="24"/>
          <w:szCs w:val="24"/>
          <w:lang w:val="kk-KZ"/>
        </w:rPr>
        <w:t>Жүрек индексінің бастапқы деңгейден орташа жоғарылауы 0,5 л/мин/м2, өкпе артериясындағы орташа қысымның орташа төмендеуі 8 мм сын.бағ. болды, ПВР төмендеуінің орташа мәні 389 дин * сек * см</w:t>
      </w:r>
      <w:r w:rsidRPr="00A7045F">
        <w:rPr>
          <w:rFonts w:ascii="Times New Roman" w:hAnsi="Times New Roman" w:cs="Times New Roman"/>
          <w:sz w:val="24"/>
          <w:szCs w:val="24"/>
          <w:vertAlign w:val="superscript"/>
          <w:lang w:val="kk-KZ"/>
        </w:rPr>
        <w:t>-5</w:t>
      </w:r>
      <w:r w:rsidR="008E541D">
        <w:rPr>
          <w:rFonts w:ascii="Times New Roman" w:hAnsi="Times New Roman" w:cs="Times New Roman"/>
          <w:sz w:val="24"/>
          <w:szCs w:val="24"/>
          <w:vertAlign w:val="superscript"/>
          <w:lang w:val="kk-KZ"/>
        </w:rPr>
        <w:t xml:space="preserve"> </w:t>
      </w:r>
      <w:r w:rsidRPr="00A7045F">
        <w:rPr>
          <w:rFonts w:ascii="Times New Roman" w:hAnsi="Times New Roman" w:cs="Times New Roman"/>
          <w:sz w:val="24"/>
          <w:szCs w:val="24"/>
          <w:lang w:val="kk-KZ"/>
        </w:rPr>
        <w:t>болды.</w:t>
      </w:r>
    </w:p>
    <w:p w14:paraId="072BEA56"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Бастапқы деңгеймен салыстырғанда бұл гемодинамикалық жақсартулар эпопростенолды бір мезгілде қолданғанда да, онсыз да бірдей болды. 12 аптадағы жүктеме тесттердің параметрлерінің бастапқы деңгеймен салыстырғанда өзгеруі өте өзгермелі болды және олардың ешқайсысы маңызды болмады</w:t>
      </w:r>
    </w:p>
    <w:p w14:paraId="3AC9ABD3" w14:textId="77777777" w:rsidR="00C67DB5" w:rsidRPr="00A7045F" w:rsidRDefault="00C67DB5" w:rsidP="00D93D6D">
      <w:pPr>
        <w:spacing w:after="0" w:line="240" w:lineRule="auto"/>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 xml:space="preserve">FUTURE 1/2 (AC-052-365/AC-052-367) </w:t>
      </w:r>
    </w:p>
    <w:p w14:paraId="65D19B89"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FUTURE 1 ашық бақыланбайтын зерттеу болды, онда 2-ден 11 жасқа дейінгі 36 пациентке күніне екі рет 4 мг/кг қолдау дозасында ұсақталатын таблетка түріндегі бозентан қолданылды. Ол бастапқыда фармакокинетикалық зерттеу ретінде ойластырылған (5.2 бөлімін қараңыз). Бастапқыда ӨАГ бар пациенттерде идиопатиялық (31 пациент [86%]) немесе отбасылық (5 пациент [14%]) болды және ДДҰ II функционалды класына (n = 23, 64%) немесе III класқа (n = 13, 36%) жатқызылды).</w:t>
      </w:r>
    </w:p>
    <w:p w14:paraId="3548C776"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FUTURE 1 зерттеуінде зерделенетін препаратты қабылдау ұзақтығының медианасы 13,1 аптаны құрады (диапазоны: 8,4-тен 21,1-ге дейін). Осы пациенттердің 33-і бақыланбайтын ұзартылған FUTURE 2 фазасында күніне екі рет 4 мг/кг дозада ұсақталатын бозентан таблеткаларымен емдеуді орташа жалпы емдеу ұзақтығы 2,3 жыл (диапазоны: 0,2-ден 5,0 жылға дейін) жалғастырды.</w:t>
      </w:r>
      <w:r w:rsidRPr="00A7045F">
        <w:rPr>
          <w:lang w:val="kk-KZ"/>
        </w:rPr>
        <w:t xml:space="preserve"> </w:t>
      </w:r>
      <w:r w:rsidRPr="00A7045F">
        <w:rPr>
          <w:rFonts w:ascii="Times New Roman" w:hAnsi="Times New Roman" w:cs="Times New Roman"/>
          <w:sz w:val="24"/>
          <w:szCs w:val="24"/>
          <w:lang w:val="kk-KZ"/>
        </w:rPr>
        <w:t>Бастапқыда FUTURE 1 зерттеуінде 9 пациент эпопростенол қабылдады. Зерттеу барысында 9 пациент алғаш рет ӨАГ-на арнаулы препараттарды қабылдай бастады. Каплан-Мейер бойынша ӨАГ нашарлауының оқиғасыз бағалануы (өлім, өкпе трансплантациясы немесе ӨАГ нашарлауына байланысты ауруханаға жатқызу) 2 жылдан кейін 78,9% құрады. Каплан-Мейер бойынша 2 жылдан кейінгі жалпы өміршеңдік бағалануы  91,2% құрады.</w:t>
      </w:r>
    </w:p>
    <w:p w14:paraId="4418DAE6" w14:textId="77777777" w:rsidR="00C67DB5" w:rsidRPr="00A7045F" w:rsidRDefault="00C67DB5" w:rsidP="00D93D6D">
      <w:pPr>
        <w:spacing w:after="0" w:line="240" w:lineRule="auto"/>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 xml:space="preserve">FUTURE 3 (AC-052-373) </w:t>
      </w:r>
    </w:p>
    <w:p w14:paraId="08928C04"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32 мг ұсақталатын бозентан таблеткалары бар бұл ашық рандомизацияланған зерттеуінде 3 айдан 11 жасқа дейінгі тұрақты ӨАГ бар 64 бала күніне екі рет 2 мг/кг (n = 33) немесе күніне үш рет 2 мг/кг (n = 31) 24 апта бойына емге бозентан қабылдау үшін рандомизацияланған.</w:t>
      </w:r>
    </w:p>
    <w:p w14:paraId="79121C7D"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43 (67,2%) ≥ 2 жастан 11 жасқа дейін болған, 15 (23,4%) - 1 жастан 2 жасқа дейінгі жаста және 6 (9,4%) - 3 айдан 1 жасқа дейінгі жаста болды.</w:t>
      </w:r>
      <w:r w:rsidRPr="00A7045F">
        <w:rPr>
          <w:lang w:val="kk-KZ"/>
        </w:rPr>
        <w:t xml:space="preserve"> </w:t>
      </w:r>
      <w:r w:rsidRPr="00A7045F">
        <w:rPr>
          <w:rFonts w:ascii="Times New Roman" w:hAnsi="Times New Roman" w:cs="Times New Roman"/>
          <w:sz w:val="24"/>
          <w:szCs w:val="24"/>
          <w:lang w:val="kk-KZ"/>
        </w:rPr>
        <w:t>Зерттеу бастапқыда фармакокинетикалық зерттеу ретінде жоспарланған (5.2 бөлімін қараңыз) және тиімділіктің соңғы нүктелері тек зерттеушілік сипатта болды. Dana Point жіктемесіне сәйкес ӨАГ этиологиясына идиопатиялық ӨАГ (46%), тұқым қуалайтын ӨАГ (3%), түзету кардиохирургиялық операциялардан кейінгі ӨАГ (38%) және жүйелік және жүйелік бұзылуларына қатысты туа біткен жүрек ақауларымен байланысты ӨАГ қатысты. өкпе шунттары, соның ішінде Эйзенменгер синдромы (13%).</w:t>
      </w:r>
      <w:r w:rsidRPr="00A7045F">
        <w:rPr>
          <w:lang w:val="kk-KZ"/>
        </w:rPr>
        <w:t xml:space="preserve"> </w:t>
      </w:r>
      <w:r w:rsidRPr="00A7045F">
        <w:rPr>
          <w:rFonts w:ascii="Times New Roman" w:hAnsi="Times New Roman" w:cs="Times New Roman"/>
          <w:sz w:val="24"/>
          <w:szCs w:val="24"/>
          <w:lang w:val="kk-KZ"/>
        </w:rPr>
        <w:t>Зерттелетін емнің басында пациенттер ДДҰ-ның I функционалдық класына (n = 19, 29 %), II класына (n = 27, 42 %) немесе III класына (n = 18, 28%) қатысты болды. Зерттеуге енгізілген кезде пациенттер ӨАГ препараттарымен емделді (көбінесе 5 типті фосфодиэстераза тежегіші [силденафил] [35,9%], тек бозентан [10,9%] және бозентан, илопрост және силденафил біріктірілімі[10,9%]) және зерттеу кезінде ӨАГ емдеуді жалғастырды.</w:t>
      </w:r>
    </w:p>
    <w:p w14:paraId="46DBD99A"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Зерттеудің басында қатыстырылған пациенттердің жартысынан азы (45,3% [29/64]) басқа ӨАГ препараттарымен бірге тек бозентан қабылдады. 40,6% (26/64) бозентанмен монотерапияны 24 апта бойы ӨАГ нашарлатпай емдеуді зерттеумен жалғастырды.</w:t>
      </w:r>
    </w:p>
    <w:p w14:paraId="7B37BBE3"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Жаһандық популяциядағы (64 пациент) талдау емдеу кезеңінде ДДҰ функционалдық класының педиатриялық емес бағалауы (күніне екі рет 97%, күніне үш рет 100%) және дәрігердің жалпы клиникалық әсерінің (күніне екі рет 94%, күніне үш рет 93%) негізінде олардың көпшілігі кем дегенде тұрақты (яғни нашарлаусыз) болғанын көрсетті.</w:t>
      </w:r>
      <w:r w:rsidRPr="00A7045F">
        <w:rPr>
          <w:lang w:val="kk-KZ"/>
        </w:rPr>
        <w:t xml:space="preserve"> </w:t>
      </w:r>
      <w:r w:rsidRPr="00A7045F">
        <w:rPr>
          <w:rFonts w:ascii="Times New Roman" w:hAnsi="Times New Roman" w:cs="Times New Roman"/>
          <w:sz w:val="24"/>
          <w:szCs w:val="24"/>
          <w:lang w:val="kk-KZ"/>
        </w:rPr>
        <w:t>24 аптадан кейін Каплан-Мейер бойынша ӨАГ нашарлауының оқиғасыз бағасы (өлім, өкпе трансплантациясы немесе ӨАГ нашарлауына байланысты ауруханаға жатқызу) сәйкесінше күніне екі рет және күніне үш рет емделген топтарда 96,9% және 96,7% құрады.</w:t>
      </w:r>
    </w:p>
    <w:p w14:paraId="242FF697"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lastRenderedPageBreak/>
        <w:t>Күніне екі рет 2 мг/кг дозамен салыстырғанда күніне үш рет 2 мг/кг дозада қандай да бір клиникалық пайдасының ешқандай дәлелі болған жоқ.</w:t>
      </w:r>
    </w:p>
    <w:p w14:paraId="5F13D3E6" w14:textId="77777777" w:rsidR="00C67DB5" w:rsidRPr="00A7045F" w:rsidRDefault="00C67DB5" w:rsidP="00D93D6D">
      <w:pPr>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Жаңа туған нәрестенің тұрақты өкпе гипертензиясы (ЖНТӨГ) бар жаңа туған нәрестелерде жүргізілген зерттеу:</w:t>
      </w:r>
    </w:p>
    <w:p w14:paraId="16B4FE9E"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FUTURE 4 (AC-052-391) </w:t>
      </w:r>
    </w:p>
    <w:p w14:paraId="3898A1A1"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Бұл ППГН бар шала туылған немесе толық мерзімді жаңа туған нәрестелер (гестациялық жасы 36-42 апта) арасындағы жасырын салыстырмалы, плацебо бақыланатын, рандомизацияланған зерттеу болды.</w:t>
      </w:r>
      <w:r w:rsidRPr="00A7045F">
        <w:rPr>
          <w:lang w:val="kk-KZ"/>
        </w:rPr>
        <w:t xml:space="preserve"> </w:t>
      </w:r>
      <w:r w:rsidRPr="00A7045F">
        <w:rPr>
          <w:rFonts w:ascii="Times New Roman" w:hAnsi="Times New Roman" w:cs="Times New Roman"/>
          <w:sz w:val="24"/>
          <w:szCs w:val="24"/>
          <w:lang w:val="kk-KZ"/>
        </w:rPr>
        <w:t>Ингаляциялық азот оксидіне (iNO) жауабы оңтайлы емес пациенттер кем дегенде 4 сағат үздіксіз емге қарамастан, қосымша ем ретінде назогастральді зонд арқылы күніне екі рет (N = 13) немесе плацебо (N = 8) 2 мг/кг дозада ұсақталатын бозентан таблеткаларын алды. Терапияда iNO қосымша, iNO қабылдауды толығымен тоқтатқанға дейін немесе емдеу тиімсіз болғанға дейін (экстракорпоральді жарғақшалық оксигенация [ЭКМО] немесе баламалы өкпе вазодилататорларын қолдануды бастау қажеттілігі ретінде анықталады) және ең көбі 14 күн ішінде.</w:t>
      </w:r>
    </w:p>
    <w:p w14:paraId="527D7A19"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Зерттелетін препараттың әсер ету медианасы бозентан тобында 4,5 (диапазон: 0,5–10,0) күн және плацебо тобында 4,0 (диапазон: 2,5–6,5) күн болды.</w:t>
      </w:r>
    </w:p>
    <w:p w14:paraId="32C1FE67"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Нәтижелер осы популяция тобындағы бозентанның қосымша пайдасын көрсетпеді:</w:t>
      </w:r>
    </w:p>
    <w:p w14:paraId="57498FC8"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Бозентан үшін iNO қабылдауды толық тоқтатудың орташа уақыты 3,7 күнді (95% сенімділік аралығы [СА] 1,17, 6,95) және плацебо үшін 2,9 күнді (95% СА 1,26, 4,23) (p = 0,34) құрады.</w:t>
      </w:r>
    </w:p>
    <w:p w14:paraId="3C1DC7BE"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Жасанды желдетуден толық ажыратудың орташа уақыты бозентан үшін 10,8 күн (95% СА 3,21, 12,21 күн) және плацебо үшін 8,6 күн (95% СА 3,71, 9,66 күн) (p = 0,24) болды.</w:t>
      </w:r>
    </w:p>
    <w:p w14:paraId="5D84A6ED" w14:textId="77777777" w:rsidR="00C67DB5" w:rsidRPr="00A7045F" w:rsidRDefault="00C67DB5"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Бозентан тобындағы бір пациентте емдеудің тиімсіздігі орын алды (хаттаманың анықтамасына сәйкес ЭКМО қажеттілігі), бұл зерттелетін препараттың бірінші дозасын қабылдағаннан кейін 8 сағат ішінде оттегімен қанықтыру индексінің мәндерін арттыру негізінде анықталды. Бұл пациент 60 күндік бақылау кезеңінде сауығу қалпына келді.</w:t>
      </w:r>
    </w:p>
    <w:p w14:paraId="4504C94F" w14:textId="77777777" w:rsidR="00C67DB5" w:rsidRPr="00A7045F" w:rsidRDefault="00C67DB5" w:rsidP="00D93D6D">
      <w:pPr>
        <w:spacing w:after="0" w:line="240" w:lineRule="auto"/>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Эпопростенолмен біріктірілімі</w:t>
      </w:r>
    </w:p>
    <w:p w14:paraId="5DE5F2DF" w14:textId="77777777" w:rsidR="001725B6" w:rsidRPr="00A7045F" w:rsidRDefault="001725B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Бозентан мен эпопростенолдың тіркесімі екі зерттеуде зерттелді: AC-052-355 (BREATHE-2) және AC-052-356 (BREATHE-3). AC-052-355 эпопростенолмен қатар емделген 33 ауыр ӨАГ бар пациенттеріндегі параллель топтардағы плацебомен салыстырғанда бозентанның көп орталықты, рандомизацияланған, жасырын салыстырмалы сынағы болды. AC-052-356 ашық бақыланатын зерттеу болды;</w:t>
      </w:r>
    </w:p>
    <w:p w14:paraId="59A349E6" w14:textId="77777777" w:rsidR="001725B6" w:rsidRPr="00A7045F" w:rsidRDefault="001725B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19 педиатриялық пациенттің 10-ы 12 апталық зерттеу барысында бозентан мен эпопростенолды бір уақытта қабылдады. </w:t>
      </w:r>
      <w:r w:rsidRPr="00A7045F">
        <w:rPr>
          <w:rFonts w:ascii="Times New Roman" w:hAnsi="Times New Roman" w:cs="Times New Roman"/>
          <w:iCs/>
          <w:sz w:val="24"/>
          <w:szCs w:val="24"/>
          <w:lang w:val="kk-KZ"/>
        </w:rPr>
        <w:t>Біріктірілімні</w:t>
      </w:r>
      <w:r w:rsidRPr="00A7045F">
        <w:rPr>
          <w:rFonts w:ascii="Times New Roman" w:hAnsi="Times New Roman" w:cs="Times New Roman"/>
          <w:sz w:val="24"/>
          <w:szCs w:val="24"/>
          <w:lang w:val="kk-KZ"/>
        </w:rPr>
        <w:t>ң қауіпсіздік бейіні әр препарат үшін күткеннен өзгеше болмады.</w:t>
      </w:r>
    </w:p>
    <w:p w14:paraId="7E752AA7" w14:textId="5F79564A" w:rsidR="00A95299" w:rsidRPr="00A7045F" w:rsidRDefault="001725B6"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Компоненттік және біріктірілген ем балалар мен ересектерде жақсы көтерімді болды. Біріктірілімнің клиникалық пайдасы көрсетілмеген</w:t>
      </w:r>
      <w:r w:rsidR="00FB6F9A" w:rsidRPr="00A7045F">
        <w:rPr>
          <w:rFonts w:ascii="Times New Roman" w:hAnsi="Times New Roman" w:cs="Times New Roman"/>
          <w:sz w:val="24"/>
          <w:szCs w:val="24"/>
          <w:lang w:val="kk-KZ"/>
        </w:rPr>
        <w:t>.</w:t>
      </w:r>
    </w:p>
    <w:p w14:paraId="20FBC83C" w14:textId="77777777" w:rsidR="009815AD" w:rsidRPr="00A7045F" w:rsidRDefault="009815AD" w:rsidP="00D93D6D">
      <w:pPr>
        <w:spacing w:after="0" w:line="240" w:lineRule="auto"/>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 xml:space="preserve">Ұштық ойық жарасы бар жүйелік склероз </w:t>
      </w:r>
    </w:p>
    <w:p w14:paraId="763D772B" w14:textId="77777777" w:rsidR="009815AD" w:rsidRPr="00A7045F" w:rsidRDefault="009815AD"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122 (AC-052-401 [RAPIDS-1] зерттеуі) және 190 (AC-052-331 [RAPIDS-2] зерттеуі) жүйелі склеродермасы және ұштық ойық жаралары бар ересек пациенттерде (не жалғасып жатқан ұштық ойық жаралар, не анамнезіндегі алдындағы жылғы ұштық ойық жаралар) рандомизацияланған салыстырмалы жасырын, көп орталықты, плацебо-бақыланатын екі зерттеу жүргізілді.</w:t>
      </w:r>
    </w:p>
    <w:p w14:paraId="2F119080" w14:textId="77777777" w:rsidR="009815AD" w:rsidRPr="00A7045F" w:rsidRDefault="009815AD"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AC-052-331 зерттеуінде пациенттерде кем дегенде бір жуырда пайда болған саусақ ойық жарасы болуы керек еді, ал екі зерттеуде пациенттердің 85% - ында бастапқы саусақ ойық жарасын емдеу жалғастырылды.</w:t>
      </w:r>
      <w:r w:rsidRPr="00A7045F">
        <w:rPr>
          <w:lang w:val="kk-KZ"/>
        </w:rPr>
        <w:t xml:space="preserve"> </w:t>
      </w:r>
      <w:r w:rsidRPr="00A7045F">
        <w:rPr>
          <w:rFonts w:ascii="Times New Roman" w:hAnsi="Times New Roman" w:cs="Times New Roman"/>
          <w:sz w:val="24"/>
          <w:szCs w:val="24"/>
          <w:lang w:val="kk-KZ"/>
        </w:rPr>
        <w:t>Бозентанды күніне екі рет 62,5 мг дозада қабылдағаннан соң 4 аптадан кейін екі зерттеуде де зерделенген қолдау дозасы күніне екі рет 125 мг құрады. Жасырын салыстырмалы терапияның ұзақтығы AC-052-401зерттеуінде 16 апта және AC-052-331 зерттеуінде 24 апта болды. Жүйелі склеродермия мен саусақ ойық жараларын терапия қабылдау аясында емдеуге егер ол емдеу басталғанға дейін кем дегенде 1 ай бойы және жасырын салыстырмалы зерттеу кезеңінде тұрақты болып қалса рұқсат етілді.</w:t>
      </w:r>
    </w:p>
    <w:p w14:paraId="4FE15D49" w14:textId="77777777" w:rsidR="009815AD" w:rsidRPr="00A7045F" w:rsidRDefault="009815AD"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lastRenderedPageBreak/>
        <w:t>Бастапқы деңгейден зерттеудің соңғы нүктесіне дейінгі жаңа саусақ ойық жараларының саны екі зерттеудің де негізгі соңғы нүктесі болды. Бозентанмен емдеу плацебомен салыстырғанда барлық терапия кезеңінде жаңа саусақ ойық жараларының саны азаюына әкелді. Жасырын салыстырмалы емнің 16 аптасында AC-052-401 зерттеуінде бозентан тобындағы пациенттерде плацебо тобындағы 2,7 жаңа саусақ ойық жарасымен салыстырғанда орта есеппен 1,4 жаңа саусақ ойық жарасы пайда болды (p = 0,0042).</w:t>
      </w:r>
      <w:r w:rsidRPr="00A7045F">
        <w:rPr>
          <w:lang w:val="kk-KZ"/>
        </w:rPr>
        <w:t xml:space="preserve"> </w:t>
      </w:r>
      <w:r w:rsidRPr="00A7045F">
        <w:rPr>
          <w:rFonts w:ascii="Times New Roman" w:hAnsi="Times New Roman" w:cs="Times New Roman"/>
          <w:sz w:val="24"/>
          <w:szCs w:val="24"/>
          <w:lang w:val="kk-KZ"/>
        </w:rPr>
        <w:t>Жасырын салыстырмалы AC-052-331 зерттеуінде 24 апта ішінде терапия сәйкесінше 1,9 және 2,7 жаңа саусақ ойық жаралары санын құрады (p = 0,0351).</w:t>
      </w:r>
    </w:p>
    <w:p w14:paraId="13C48ABF" w14:textId="77777777" w:rsidR="009815AD" w:rsidRPr="00A7045F" w:rsidRDefault="009815AD"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Екі зерттеуде де бозентан қабылдаған пациенттерде зерттеу кезінде көптеген жаңа саусақ ойық жараларының пайда болып даму ықтималдығы аз болды және әрбір келесі жаңа саусақтың ойық жарасының дамуына плацебо қабылдаған пациенттердегіге қарағанда қажетті уақыт ұзағырақ болды. Бозентанның жаңа ұштық ойық жаралары санының азаюына әсері көптеген ұштық ойық жаралары бар пациенттерде айқынырақ болды.</w:t>
      </w:r>
    </w:p>
    <w:p w14:paraId="760B70F7" w14:textId="77777777" w:rsidR="009815AD" w:rsidRDefault="009815AD"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Ешбір зерттеуде сасуақтың ойық жараларының қалпына келіп сауығу уақытына бозентанның әсері байқалған жоқ.</w:t>
      </w:r>
    </w:p>
    <w:p w14:paraId="65BE8169" w14:textId="77777777" w:rsidR="008E541D" w:rsidRPr="00A7045F" w:rsidRDefault="008E541D" w:rsidP="00D93D6D">
      <w:pPr>
        <w:spacing w:after="0" w:line="240" w:lineRule="auto"/>
        <w:jc w:val="both"/>
        <w:rPr>
          <w:rFonts w:ascii="Times New Roman" w:hAnsi="Times New Roman" w:cs="Times New Roman"/>
          <w:sz w:val="24"/>
          <w:szCs w:val="24"/>
          <w:lang w:val="kk-KZ"/>
        </w:rPr>
      </w:pPr>
    </w:p>
    <w:p w14:paraId="7571CBF4" w14:textId="77777777" w:rsidR="00FB6F9A" w:rsidRPr="00A7045F" w:rsidRDefault="00FB6F9A" w:rsidP="00D93D6D">
      <w:pPr>
        <w:spacing w:after="0" w:line="240" w:lineRule="auto"/>
        <w:jc w:val="both"/>
        <w:rPr>
          <w:rFonts w:ascii="Times New Roman" w:hAnsi="Times New Roman" w:cs="Times New Roman"/>
          <w:b/>
          <w:sz w:val="24"/>
          <w:szCs w:val="24"/>
          <w:lang w:val="kk-KZ"/>
        </w:rPr>
      </w:pPr>
      <w:r w:rsidRPr="00A7045F">
        <w:rPr>
          <w:rFonts w:ascii="Times New Roman" w:hAnsi="Times New Roman" w:cs="Times New Roman"/>
          <w:b/>
          <w:sz w:val="24"/>
          <w:szCs w:val="24"/>
          <w:lang w:val="kk-KZ"/>
        </w:rPr>
        <w:t>5.2. Фармакокинетикалық қасиеттері.</w:t>
      </w:r>
    </w:p>
    <w:p w14:paraId="29AA3672"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Бозентанның  фармакокинетикасы негізінен дені сау адамдарда тіркелді. Пациенттердегі шектеулі деректер ӨАГ (өкпелік артериялық гипертензия) бар ересек пациенттерде бозентанның әсері дені сау ересектерге қарағанда шамамен екі есе күштірек болатындығын көрсетеді.  </w:t>
      </w:r>
    </w:p>
    <w:p w14:paraId="01F76EFC"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Дені сау ерікті адамдардағы бозентанның  фармакокинетикасы доза мен уақытқа байланысты болады. Клиренсі және таралу көлемі венаішілік дозаның және уақыттың артуымен төмендейді. Ішке қабылдағаннан кейін жүйелік экспозициясы 500 мг-ға дейінгі дозаға пропорционалды. Өте жоғары дозада ішке енгізген кезде дозаға байланысты қан плазмасында  ең жоғары концентрацияның (C</w:t>
      </w:r>
      <w:r w:rsidRPr="008E541D">
        <w:rPr>
          <w:rFonts w:ascii="Times New Roman" w:hAnsi="Times New Roman" w:cs="Times New Roman"/>
          <w:sz w:val="24"/>
          <w:szCs w:val="24"/>
          <w:vertAlign w:val="subscript"/>
          <w:lang w:val="kk-KZ"/>
        </w:rPr>
        <w:t>max</w:t>
      </w:r>
      <w:r w:rsidRPr="00A7045F">
        <w:rPr>
          <w:rFonts w:ascii="Times New Roman" w:hAnsi="Times New Roman" w:cs="Times New Roman"/>
          <w:sz w:val="24"/>
          <w:szCs w:val="24"/>
          <w:lang w:val="kk-KZ"/>
        </w:rPr>
        <w:t>) және AUC жоғарылауы пропорционалды түрде болмайды және аз қарқынмен жүреді.</w:t>
      </w:r>
    </w:p>
    <w:p w14:paraId="0C697C89"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Сіңуі</w:t>
      </w:r>
    </w:p>
    <w:p w14:paraId="45DB5615"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Ішке қабылдағаннан кейін 125 мг бозентанның толық биожетімділігі шамамен 50% құрайды, ас қабылдау бұл деңгейге ықпалын тигізбейді. Қан плазмасында ең жоғары концентрацияға 3–5 сағаттан соң жетеді </w:t>
      </w:r>
    </w:p>
    <w:p w14:paraId="0A824AF3"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Таралуы</w:t>
      </w:r>
    </w:p>
    <w:p w14:paraId="438202FA"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Бозентан қан плазмасы ақуыздарымен 98%-ға байланысады. Бозентан эритроциттерге енбейді.</w:t>
      </w:r>
    </w:p>
    <w:p w14:paraId="6DB8FB39"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250 мл дозаны вена ішіне енгізгеннен кейін анықталған таралу көлемі 18 литрді құрады.</w:t>
      </w:r>
    </w:p>
    <w:p w14:paraId="6C8AA1B5"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Биотрансформациясы және элиминациясы</w:t>
      </w:r>
    </w:p>
    <w:p w14:paraId="1D6A7B17"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Бір рет 250 мл дозаны вена ішіне енгізгеннен кейінгі клиренсі сағатына – 9 л, жартылай шығарылу кезеңі (</w:t>
      </w:r>
      <w:r w:rsidRPr="00A7045F">
        <w:rPr>
          <w:rFonts w:ascii="UniversCyr-Light" w:eastAsia="Times New Roman" w:hAnsi="UniversCyr-Light" w:cs="UniversCyr-Light"/>
          <w:sz w:val="24"/>
          <w:szCs w:val="24"/>
          <w:lang w:val="kk-KZ" w:eastAsia="ru-RU"/>
        </w:rPr>
        <w:t>t</w:t>
      </w:r>
      <w:r w:rsidRPr="00A7045F">
        <w:rPr>
          <w:rFonts w:ascii="UniversCyr-Light" w:eastAsia="Times New Roman" w:hAnsi="UniversCyr-Light" w:cs="UniversCyr-Light"/>
          <w:sz w:val="24"/>
          <w:szCs w:val="24"/>
          <w:vertAlign w:val="subscript"/>
          <w:lang w:val="kk-KZ" w:eastAsia="ru-RU"/>
        </w:rPr>
        <w:t>1/2</w:t>
      </w:r>
      <w:r w:rsidRPr="00A7045F">
        <w:rPr>
          <w:rFonts w:ascii="Times New Roman" w:hAnsi="Times New Roman" w:cs="Times New Roman"/>
          <w:sz w:val="24"/>
          <w:szCs w:val="24"/>
          <w:lang w:val="kk-KZ"/>
        </w:rPr>
        <w:t>)  – 5,4 сағатты құрайды.</w:t>
      </w:r>
    </w:p>
    <w:p w14:paraId="1900EF35" w14:textId="77777777" w:rsidR="00FB6F9A" w:rsidRPr="00A7045F" w:rsidRDefault="00FB6F9A"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Бірнеше дозасын енгізгеннен кейін бозентанның плазмадағы концентрациясы, алғашқы дозаны енгізгеннен кейіндегіден, 50% - 65%-ға дейін біртіндеп азаяды. Бұлай төмендеу бауыр ферменті метаболизмінің автоиндукциясымен байланысты болуы мүмкін. Стационарлы жағдайға 3-5 күн ішінде жетеді.</w:t>
      </w:r>
    </w:p>
    <w:p w14:paraId="53E59387"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 организмнен өт арқылы шығарылады, бауырда CYP2C9 және CYP3A4 СҮР изоферменттерінің қатысуымен  метаболизденеді, өтпен бірге шығарылады, пероральді дозаның 3%-дан азы несептен табылады.   </w:t>
      </w:r>
    </w:p>
    <w:p w14:paraId="295982A1"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 3 метаболит түзеді, оның біреуінің ғана фармакологиялық белсенділігі бар. </w:t>
      </w:r>
    </w:p>
    <w:p w14:paraId="69F51322" w14:textId="77777777" w:rsidR="00FB6F9A" w:rsidRPr="00A7045F" w:rsidRDefault="00FB6F9A" w:rsidP="00D93D6D">
      <w:pPr>
        <w:autoSpaceDE w:val="0"/>
        <w:autoSpaceDN w:val="0"/>
        <w:adjustRightInd w:val="0"/>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Бозентан CYP2C9 және CYP3A4 индукторы  болып табылады, сондай-ақ СYP2C19 және P-гликопротеиннің де индукторы  болуы мүмкін. </w:t>
      </w:r>
      <w:r w:rsidRPr="00A7045F">
        <w:rPr>
          <w:rFonts w:ascii="Times New Roman" w:hAnsi="Times New Roman" w:cs="Times New Roman"/>
          <w:i/>
          <w:iCs/>
          <w:sz w:val="24"/>
          <w:szCs w:val="24"/>
          <w:lang w:val="kk-KZ"/>
        </w:rPr>
        <w:t xml:space="preserve"> </w:t>
      </w:r>
      <w:r w:rsidRPr="00A7045F">
        <w:rPr>
          <w:rFonts w:ascii="Times New Roman" w:hAnsi="Times New Roman" w:cs="Times New Roman"/>
          <w:sz w:val="24"/>
          <w:szCs w:val="24"/>
          <w:lang w:val="kk-KZ"/>
        </w:rPr>
        <w:t>Бозентан   гепатоциттердің in vitro өсіріндісінде өт қышқылдарын сыртқа шығаратын BSEP (Bile Salt Export Pump) тасымалдаушыларының тиімділігін төмендетеді.</w:t>
      </w:r>
    </w:p>
    <w:p w14:paraId="79EBE57A" w14:textId="77777777" w:rsidR="00FB6F9A" w:rsidRPr="00A7045F" w:rsidRDefault="00FB6F9A"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 xml:space="preserve">Зертханалық деректер бозентанның CYP изоферменттік (CYP1A2, 2A6, 2B6, 2C8, 2C9, 2D6, 2Е1, 3А4) тесттеріне тиісті тежегіш әсерінің болмағанын көрсетті. Демек, бозентан </w:t>
      </w:r>
      <w:r w:rsidRPr="00A7045F">
        <w:rPr>
          <w:rFonts w:ascii="Times New Roman" w:hAnsi="Times New Roman" w:cs="Times New Roman"/>
          <w:sz w:val="24"/>
          <w:szCs w:val="24"/>
          <w:lang w:val="kk-KZ"/>
        </w:rPr>
        <w:lastRenderedPageBreak/>
        <w:t xml:space="preserve">плазмада изоферменттердің метаболизмін тудыратын дәрілік заттардың концентрацияларының артуына мүмкіндік бермейді.  </w:t>
      </w:r>
    </w:p>
    <w:p w14:paraId="0F6BC875" w14:textId="77777777" w:rsidR="000565C2" w:rsidRPr="00A7045F" w:rsidRDefault="000565C2" w:rsidP="00D93D6D">
      <w:pPr>
        <w:autoSpaceDE w:val="0"/>
        <w:autoSpaceDN w:val="0"/>
        <w:adjustRightInd w:val="0"/>
        <w:spacing w:after="0" w:line="240" w:lineRule="auto"/>
        <w:ind w:right="-1"/>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 xml:space="preserve">Науқастардың ерекше тобындағы фармакокинетикасы </w:t>
      </w:r>
    </w:p>
    <w:p w14:paraId="34F5E315" w14:textId="77777777" w:rsidR="000565C2" w:rsidRPr="00A7045F" w:rsidRDefault="000565C2" w:rsidP="00D93D6D">
      <w:pPr>
        <w:autoSpaceDE w:val="0"/>
        <w:autoSpaceDN w:val="0"/>
        <w:adjustRightInd w:val="0"/>
        <w:spacing w:after="0" w:line="240" w:lineRule="auto"/>
        <w:ind w:right="-1"/>
        <w:jc w:val="both"/>
        <w:rPr>
          <w:rFonts w:ascii="Times New Roman" w:hAnsi="Times New Roman" w:cs="Times New Roman"/>
          <w:i/>
          <w:iCs/>
          <w:sz w:val="24"/>
          <w:szCs w:val="24"/>
          <w:lang w:val="kk-KZ"/>
        </w:rPr>
      </w:pPr>
      <w:r w:rsidRPr="00A7045F">
        <w:rPr>
          <w:rFonts w:ascii="Times New Roman" w:hAnsi="Times New Roman" w:cs="Times New Roman"/>
          <w:sz w:val="24"/>
          <w:szCs w:val="24"/>
          <w:lang w:val="kk-KZ"/>
        </w:rPr>
        <w:t xml:space="preserve">Ересектер популяциясында бозентанның фармакокинетикасына пациенттің жынысы, дене салмағы, нәсілі немесе жасы елеулі ықпалын тигізбейді.    </w:t>
      </w:r>
    </w:p>
    <w:p w14:paraId="58156768" w14:textId="77777777" w:rsidR="000565C2" w:rsidRPr="00A7045F" w:rsidRDefault="000565C2" w:rsidP="00D93D6D">
      <w:pPr>
        <w:spacing w:after="0" w:line="240" w:lineRule="auto"/>
        <w:ind w:right="-1"/>
        <w:jc w:val="both"/>
        <w:rPr>
          <w:rFonts w:ascii="Times New Roman" w:hAnsi="Times New Roman" w:cs="Times New Roman"/>
          <w:i/>
          <w:sz w:val="24"/>
          <w:szCs w:val="24"/>
          <w:lang w:val="kk-KZ"/>
        </w:rPr>
      </w:pPr>
      <w:r w:rsidRPr="00A7045F">
        <w:rPr>
          <w:rFonts w:ascii="Times New Roman" w:hAnsi="Times New Roman" w:cs="Times New Roman"/>
          <w:i/>
          <w:sz w:val="24"/>
          <w:szCs w:val="24"/>
          <w:lang w:val="kk-KZ"/>
        </w:rPr>
        <w:t xml:space="preserve">Балалар </w:t>
      </w:r>
    </w:p>
    <w:p w14:paraId="50FE0010"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Фармакокинетикасы балаларда 4 клиникалық зерттеулерде зерттелген (BREATHE-3, FUTURE 1, FUTURE-3 және FUTURE-4; 5.1 бөлімін қараңыз). 2 жасқа дейінгі балалар туралы деректердің шектеулі болуына байланысты осы жас санатындағы фармакокинетика әлі де жақсы зерделенбеген.</w:t>
      </w:r>
    </w:p>
    <w:p w14:paraId="3B555754"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AC-052-356 (BREATHE-3) зерттеуінде дене салмағына байланысты дозаны күніне екі рет 2 мг/кг енгізген 3 -тен 15 жасқа дейінгі жастағы 19 балада үлбірлі қабықпен қапталған таблетка түріндегі бозентанның бір және бірнеше пероральді дозаларының фармакокинетикасы бағаланды.</w:t>
      </w:r>
      <w:r w:rsidRPr="00A7045F">
        <w:rPr>
          <w:lang w:val="kk-KZ"/>
        </w:rPr>
        <w:t xml:space="preserve"> </w:t>
      </w:r>
      <w:r w:rsidRPr="00A7045F">
        <w:rPr>
          <w:rFonts w:ascii="UniversCyr-Light" w:eastAsia="Times New Roman" w:hAnsi="UniversCyr-Light" w:cs="UniversCyr-Light"/>
          <w:sz w:val="24"/>
          <w:szCs w:val="24"/>
          <w:lang w:val="kk-KZ" w:eastAsia="ru-RU"/>
        </w:rPr>
        <w:t>Бұл зерттеуде бозентанның әсері уақыт өте келе азайды, бұл бозентанның белгілі аутоиндукциялық қасиеттеріне сәйкес келеді. Күніне екі рет 31,25, 62,5 немесе 125 мг қабылдаған балалардағы бозентанның орташа AUC (CV%) мәні сәйкесінше 3 496 (49), 5 428 (79) және 6 124 (27) нг сағ/мл және тәулігіне екі рет 125 мг қабылдаған ӨАГ бар ересек пациенттерде байқалған 8 149 (47) нг сағ/мл мәнінен төмен болды.</w:t>
      </w:r>
      <w:r w:rsidRPr="00A7045F">
        <w:rPr>
          <w:lang w:val="kk-KZ"/>
        </w:rPr>
        <w:t xml:space="preserve"> </w:t>
      </w:r>
      <w:r w:rsidRPr="00A7045F">
        <w:rPr>
          <w:rFonts w:ascii="UniversCyr-Light" w:eastAsia="Times New Roman" w:hAnsi="UniversCyr-Light" w:cs="UniversCyr-Light"/>
          <w:sz w:val="24"/>
          <w:szCs w:val="24"/>
          <w:lang w:val="kk-KZ" w:eastAsia="ru-RU"/>
        </w:rPr>
        <w:t>Тепе-теңдік жағдайында дене салмағы 10-20 кг, 20-40 кг және &gt; 40 кг болатын педиатриялық пациенттерде жүйелік экспозиция ересектердегі жүйелік экспозицияның сәйкесінше 43%, 67% және 75% құрады.</w:t>
      </w:r>
    </w:p>
    <w:p w14:paraId="3B458772" w14:textId="4CF03B4F"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AC-052-365 (FUTURE 1) зерттеуінде ұсақталатын таблеткалар 2 жастан 11 жасқа дейінгі ӨАГ бар 36 балаға тағайындалды. Дозаның еш пропорционалдығы байқалмады, өйткені плазмадағы бозентан мен AUC тепе-теңдік концентрациясы 2 және 4 мг/кг пероральді дозаларда бірдей болды (AUC</w:t>
      </w:r>
      <w:r w:rsidRPr="00A7045F">
        <w:rPr>
          <w:rFonts w:ascii="UniversCyr-Light" w:eastAsia="Times New Roman" w:hAnsi="UniversCyr-Light" w:cs="UniversCyr-Light"/>
          <w:sz w:val="24"/>
          <w:szCs w:val="24"/>
          <w:lang w:eastAsia="ru-RU"/>
        </w:rPr>
        <w:t>τ</w:t>
      </w:r>
      <w:r w:rsidRPr="00A7045F">
        <w:rPr>
          <w:rFonts w:ascii="UniversCyr-Light" w:eastAsia="Times New Roman" w:hAnsi="UniversCyr-Light" w:cs="UniversCyr-Light"/>
          <w:sz w:val="24"/>
          <w:szCs w:val="24"/>
          <w:lang w:val="kk-KZ" w:eastAsia="ru-RU"/>
        </w:rPr>
        <w:t>: 3 577 нг*сағ/мл және 2 мг/кг екі рет қабылдау үшін 3 371 нг*сағ/мл). күн сайын және сәйкесінше күніне екі рет 4 мг/кг). Бұл педиатриялық пациенттерде бозентанның орташа экспозициясы ересек пациенттерде күніне екі рет 125 мг демеуші дозада экспозицияның жартысына жуығын құрады, бірақ ересектердегі экспозициямен айтарлықтай дәрежеде сәйкес келді.</w:t>
      </w:r>
    </w:p>
    <w:p w14:paraId="7569F1EF"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Ұсақталатын таблеткаларды қолданатын AC-052-373 (FUTURE 3) зерттеуінде күніне екі рет 2 мг/кг қабылдаған пациенттерде бозентанның әсері FUTURE 1 зерттеуіндегі осындаймен салыстырылды.</w:t>
      </w:r>
    </w:p>
    <w:p w14:paraId="7C734FA3"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Жалпы алғанда, популяция (n = 31), күніне екі рет 2 мг/кг 8 535 нг*сағ/мл күнделікті әсерге әкелді; AUCτ 4 268 нг*сағ/мл (КВ: 61%) құрады.</w:t>
      </w:r>
    </w:p>
    <w:p w14:paraId="6EC31D1E"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3 айдан 2 жасқа дейінгі пациенттерде тәуліктік экспозиция 7879 нг * сағ / мл құрады; AUCτ 3939 нг*сағ/мл (КВ: 72%) құрады.</w:t>
      </w:r>
      <w:r w:rsidRPr="00A7045F">
        <w:rPr>
          <w:lang w:val="kk-KZ"/>
        </w:rPr>
        <w:t xml:space="preserve"> </w:t>
      </w:r>
      <w:r w:rsidRPr="00A7045F">
        <w:rPr>
          <w:rFonts w:ascii="UniversCyr-Light" w:eastAsia="Times New Roman" w:hAnsi="UniversCyr-Light" w:cs="UniversCyr-Light"/>
          <w:sz w:val="24"/>
          <w:szCs w:val="24"/>
          <w:lang w:val="kk-KZ" w:eastAsia="ru-RU"/>
        </w:rPr>
        <w:t>3 айдан 1 жасқа дейінгі пациенттерде (n = 2) AUCτ 5 914 нг*сағ/мл (КВ: 85%), ал 1 жастан 2 жасқа дейінгі пациенттерде (n = 7) AUCτ 3 507 нг*сағ/мл (КВ: 70%) құрады.</w:t>
      </w:r>
    </w:p>
    <w:p w14:paraId="4E41004F"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2 жастан асқан пациенттерде (n = 22) тәуліктік экспозиция 8820 нг*сағ/мл; AUCτ 4410 нг*сағ/мл (КВ: 58%) құрады.</w:t>
      </w:r>
      <w:r w:rsidRPr="00A7045F">
        <w:rPr>
          <w:lang w:val="kk-KZ"/>
        </w:rPr>
        <w:t xml:space="preserve"> </w:t>
      </w:r>
      <w:r w:rsidRPr="00A7045F">
        <w:rPr>
          <w:rFonts w:ascii="UniversCyr-Light" w:eastAsia="Times New Roman" w:hAnsi="UniversCyr-Light" w:cs="UniversCyr-Light"/>
          <w:sz w:val="24"/>
          <w:szCs w:val="24"/>
          <w:lang w:val="kk-KZ" w:eastAsia="ru-RU"/>
        </w:rPr>
        <w:t>Бозентанды күніне үш рет 2 мг / кг дозада қабылдау әсерді арттырмады; тәуліктік экспозиция 7 275 нг*сағ/мл (КВ: 83%, n = 27) құрады.</w:t>
      </w:r>
    </w:p>
    <w:p w14:paraId="2EB5ACA5"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BREATHE-3, FUTURE 1 және FUTURE-3 зерттеулерінің нәтижелеріне сүйене отырып, бозентанның әсері педиатриялық пациенттерде ересектерге қарағанда төмен дозаларда платоға жетеді және күніне екі рет 2 мг/кг жоғары дозаларда ( күніне екі рет 4 мг/кг немесе күніне үш рет 2 мг/кг) педиатриялық пациенттерде бозентан әсерінің жоғарылауына әкелмейді.</w:t>
      </w:r>
    </w:p>
    <w:p w14:paraId="287A88EA" w14:textId="68244EC2"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Жаңа туған нәрестелерде жүргізілген AC-052-391 (FUTURE 4) зерттеуінде бозентан концентрациясы бірінші дозалау аралығы кезінде баяу және үздіксіз өсті, нәтижесінде төмен экспозиция пайда болды (AUC</w:t>
      </w:r>
      <w:r w:rsidRPr="00A7045F">
        <w:rPr>
          <w:rFonts w:ascii="UniversCyr-Light" w:eastAsia="Times New Roman" w:hAnsi="UniversCyr-Light" w:cs="UniversCyr-Light"/>
          <w:sz w:val="24"/>
          <w:szCs w:val="24"/>
          <w:vertAlign w:val="subscript"/>
          <w:lang w:val="kk-KZ" w:eastAsia="ru-RU"/>
        </w:rPr>
        <w:t xml:space="preserve">0-12 </w:t>
      </w:r>
      <w:r w:rsidRPr="00A7045F">
        <w:rPr>
          <w:rFonts w:ascii="UniversCyr-Light" w:eastAsia="Times New Roman" w:hAnsi="UniversCyr-Light" w:cs="UniversCyr-Light"/>
          <w:sz w:val="24"/>
          <w:szCs w:val="24"/>
          <w:lang w:val="kk-KZ" w:eastAsia="ru-RU"/>
        </w:rPr>
        <w:t>жаңа алынған қанда: 164 нг =*сағ/мл, n = 11). Тепе-теңдік жағдайында AUC</w:t>
      </w:r>
      <w:r w:rsidRPr="00A7045F">
        <w:rPr>
          <w:rFonts w:ascii="UniversCyr-Light" w:eastAsia="Times New Roman" w:hAnsi="UniversCyr-Light" w:cs="UniversCyr-Light"/>
          <w:sz w:val="24"/>
          <w:szCs w:val="24"/>
          <w:lang w:eastAsia="ru-RU"/>
        </w:rPr>
        <w:t>τ</w:t>
      </w:r>
      <w:r w:rsidRPr="00A7045F">
        <w:rPr>
          <w:rFonts w:ascii="UniversCyr-Light" w:eastAsia="Times New Roman" w:hAnsi="UniversCyr-Light" w:cs="UniversCyr-Light"/>
          <w:sz w:val="24"/>
          <w:szCs w:val="24"/>
          <w:lang w:val="kk-KZ" w:eastAsia="ru-RU"/>
        </w:rPr>
        <w:t xml:space="preserve"> 6 165 нг*сағ/мл (CV: 133%, n = 7) болды, бұл күніне екі рет 125 мг қабылдаған ересек ӨАГ бар пациенттерінде байқалған экспозицияға ұқсас және 0,6-ға тең қан/плазмада таралу аралығын ескергенде. </w:t>
      </w:r>
    </w:p>
    <w:p w14:paraId="7FE333BF"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lastRenderedPageBreak/>
        <w:t>Бұл нәтижелердің гепатоуыттылыққа қатысты салдары белгісіз. Жынысы және вена ішіне эпопростенолды бір мезгілде қолдану бозентанның фармакокинетикасына айтарлықтай әсер етпеді.</w:t>
      </w:r>
    </w:p>
    <w:p w14:paraId="4A45362C" w14:textId="77777777" w:rsidR="000565C2" w:rsidRPr="00A7045F" w:rsidRDefault="000565C2" w:rsidP="00D93D6D">
      <w:pPr>
        <w:spacing w:after="0" w:line="240" w:lineRule="auto"/>
        <w:ind w:right="-1"/>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Бауыр функциясы бұзылғанда</w:t>
      </w:r>
    </w:p>
    <w:p w14:paraId="5C3C25B3"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Бауыр функциясының орташа бұзылуы (Чайлд -Пью бойынша А класы) бар пациенттерде фармакокинетикасында айтарлықтай өзгерістер байқалмады. Бозентанның тепе-теңдік AUC 9%-ға жоғары болды, ал белсенді метаболиттің AUC, Ro48-5033, дені сау еріктілерге қарағанда жеңіл бауыр жеткіліксіздігі бар пациенттерде 33% жоғары болды.</w:t>
      </w:r>
      <w:r w:rsidRPr="00A7045F">
        <w:rPr>
          <w:lang w:val="kk-KZ"/>
        </w:rPr>
        <w:t xml:space="preserve"> </w:t>
      </w:r>
      <w:r w:rsidRPr="00A7045F">
        <w:rPr>
          <w:rFonts w:ascii="UniversCyr-Light" w:eastAsia="Times New Roman" w:hAnsi="UniversCyr-Light" w:cs="UniversCyr-Light"/>
          <w:sz w:val="24"/>
          <w:szCs w:val="24"/>
          <w:lang w:val="kk-KZ" w:eastAsia="ru-RU"/>
        </w:rPr>
        <w:t xml:space="preserve">Бауыр функциясының орташа бұзылыстарының (Чайлд -Пью бойынша В класы) бозентан мен оның негізгі метаболиті Ro 48-5033 фармакокинетикасына әсері порталдық гипертензиямен байланысты өкпе гипертензиясы және Чайлд -Пью бойынша В класындағы бауыр жеткіліксіздігі бар 5 пациентті және басқа себептер мен бауыр функциясы қалыпты ӨАГ бар 3 пациентті қамтитын зерттеуде зерделенді. </w:t>
      </w:r>
    </w:p>
    <w:p w14:paraId="0A7F3D91"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 xml:space="preserve">Чайлд-Пью бойынша В класындағы бауыр функциясы бұзылған пациенттерде бозентанның AUC тепе-теңдік күйіндегі (95% СА) орташа мәні 360 (212-613) нг/мл құрады, яғни 4,7 есе жоғары, ал Ro 48-5033 белсенді метаболитінің AUC орташа мәні (95% СА) 106 (58,4-192) болды нг сағ/мл, яғни бауыр функциясы қалыпты пациенттерге қарағанда 12,4 есе жоғары (бозентан: орташа [95% СА] AUC: 76,1 [9,07-638] нг * сағ/мл; Ro 48-5033: орташа [95% СА] AUC 8,57 [1,28–57,2] нг *сағ / мл). Енгізілген пациенттердің саны шектеулі және жоғары өзгергіштікке ие болғанымен, бұл деректер бауыр функциясының орташа бұзылуы (Чайлд--Пью бойынша В класы) бар пациенттерде бозентан мен оның негізгі метаболиті Ro 48-5033 экспозициясының айтарлықтай жоғарылағанын көрсетеді. </w:t>
      </w:r>
    </w:p>
    <w:p w14:paraId="4E69889D" w14:textId="77777777" w:rsidR="000565C2" w:rsidRPr="00A7045F" w:rsidRDefault="000565C2" w:rsidP="00D93D6D">
      <w:pPr>
        <w:spacing w:after="0" w:line="240" w:lineRule="auto"/>
        <w:jc w:val="both"/>
        <w:rPr>
          <w:rFonts w:ascii="UniversCyr-Light" w:eastAsia="Times New Roman" w:hAnsi="UniversCyr-Light" w:cs="UniversCyr-Light"/>
          <w:sz w:val="24"/>
          <w:szCs w:val="24"/>
          <w:lang w:val="kk-KZ" w:eastAsia="ru-RU"/>
        </w:rPr>
      </w:pPr>
      <w:r w:rsidRPr="00A7045F">
        <w:rPr>
          <w:rFonts w:ascii="UniversCyr-Light" w:eastAsia="Times New Roman" w:hAnsi="UniversCyr-Light" w:cs="UniversCyr-Light"/>
          <w:sz w:val="24"/>
          <w:szCs w:val="24"/>
          <w:lang w:val="kk-KZ" w:eastAsia="ru-RU"/>
        </w:rPr>
        <w:t>Бозентанның фармакокинетикасы Чайлд-Пью жіктемесі бойынша С класындағы бауыр жеткіліксіздігі бар пациенттерде зерттелмеген. Бозентан орташа және ауыр дәрежелі бауыр жеткіліксіздігі яғни Чайлд -Пью жіктемесі бойынша В немесе С класы бар пациенттерге қарсы көрсетілімде (4.3 бөлімін қараңыз).</w:t>
      </w:r>
    </w:p>
    <w:p w14:paraId="41AADDEE" w14:textId="77777777" w:rsidR="000565C2" w:rsidRPr="00A7045F" w:rsidRDefault="000565C2" w:rsidP="00D93D6D">
      <w:pPr>
        <w:autoSpaceDE w:val="0"/>
        <w:autoSpaceDN w:val="0"/>
        <w:adjustRightInd w:val="0"/>
        <w:spacing w:after="0" w:line="240" w:lineRule="auto"/>
        <w:ind w:right="-1"/>
        <w:jc w:val="both"/>
        <w:rPr>
          <w:rFonts w:ascii="Times New Roman" w:hAnsi="Times New Roman" w:cs="Times New Roman"/>
          <w:i/>
          <w:iCs/>
          <w:sz w:val="24"/>
          <w:szCs w:val="24"/>
          <w:lang w:val="kk-KZ"/>
        </w:rPr>
      </w:pPr>
      <w:r w:rsidRPr="00A7045F">
        <w:rPr>
          <w:rFonts w:ascii="Times New Roman" w:hAnsi="Times New Roman" w:cs="Times New Roman"/>
          <w:i/>
          <w:iCs/>
          <w:sz w:val="24"/>
          <w:szCs w:val="24"/>
          <w:lang w:val="kk-KZ"/>
        </w:rPr>
        <w:t xml:space="preserve">Бүйрек </w:t>
      </w:r>
      <w:r w:rsidRPr="00A7045F">
        <w:rPr>
          <w:rFonts w:ascii="Times New Roman" w:hAnsi="Times New Roman" w:cs="Times New Roman"/>
          <w:i/>
          <w:sz w:val="24"/>
          <w:szCs w:val="24"/>
          <w:lang w:val="kk-KZ"/>
        </w:rPr>
        <w:t>функциясы</w:t>
      </w:r>
      <w:r w:rsidRPr="00A7045F">
        <w:rPr>
          <w:rFonts w:ascii="Times New Roman" w:hAnsi="Times New Roman" w:cs="Times New Roman"/>
          <w:i/>
          <w:iCs/>
          <w:sz w:val="24"/>
          <w:szCs w:val="24"/>
          <w:lang w:val="kk-KZ"/>
        </w:rPr>
        <w:t xml:space="preserve"> бұзылғанда</w:t>
      </w:r>
    </w:p>
    <w:p w14:paraId="5310C6B5" w14:textId="77777777" w:rsidR="000565C2" w:rsidRPr="00A7045F" w:rsidRDefault="000565C2"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kk-KZ"/>
        </w:rPr>
        <w:t>Бүйрек функциясының бұзылуы айқын  (креатинин клиренсі минутына 15–30 мл) науқастарда бозентанның қан плазмасындағы концентрациясы шамамен  10%-ға төмендеді. Қан плазмасындағы бозентан метаболиттерінің концентрациялары, бүйрек функциясы қалыпты болған  пациенттермен салыстырғанда,  шамамен 2 есе өсті. Диализ тағайындалған науқастарды емдеудің арнайы клиникалық тәжірибесі жоқ. Заттардың физикалық-химиялық қасиеттерін және ақуыздармен байланысу дәрежесінің жоғары екендігін ескерсек, диализ кезінде бозентанның айналымнан елеулі мөлшерде шығарылуы күтілмейді.</w:t>
      </w:r>
    </w:p>
    <w:p w14:paraId="040D6F57" w14:textId="77777777" w:rsidR="00FB6F9A" w:rsidRPr="00A7045F" w:rsidRDefault="00FB6F9A" w:rsidP="00D93D6D">
      <w:pPr>
        <w:spacing w:after="0" w:line="240" w:lineRule="auto"/>
        <w:jc w:val="both"/>
        <w:rPr>
          <w:rFonts w:ascii="UniversCyr-Light" w:eastAsia="Times New Roman" w:hAnsi="UniversCyr-Light" w:cs="UniversCyr-Light"/>
          <w:sz w:val="24"/>
          <w:szCs w:val="24"/>
          <w:lang w:val="kk-KZ" w:eastAsia="ru-RU"/>
        </w:rPr>
      </w:pPr>
    </w:p>
    <w:p w14:paraId="0D61A3B9" w14:textId="77777777" w:rsidR="003C2AE6" w:rsidRPr="00A7045F" w:rsidRDefault="003C2AE6" w:rsidP="00D93D6D">
      <w:pPr>
        <w:keepNext/>
        <w:widowControl w:val="0"/>
        <w:tabs>
          <w:tab w:val="left" w:pos="567"/>
        </w:tabs>
        <w:spacing w:after="0" w:line="240" w:lineRule="auto"/>
        <w:jc w:val="both"/>
        <w:rPr>
          <w:rFonts w:ascii="Times New Roman" w:eastAsia="Times New Roman" w:hAnsi="Times New Roman" w:cs="Times New Roman"/>
          <w:b/>
          <w:bCs/>
          <w:noProof/>
          <w:sz w:val="24"/>
          <w:szCs w:val="24"/>
          <w:lang w:val="kk-KZ"/>
        </w:rPr>
      </w:pPr>
      <w:r w:rsidRPr="00A7045F">
        <w:rPr>
          <w:rFonts w:ascii="Times New Roman" w:eastAsia="Times New Roman" w:hAnsi="Times New Roman" w:cs="Times New Roman"/>
          <w:b/>
          <w:bCs/>
          <w:noProof/>
          <w:sz w:val="24"/>
          <w:szCs w:val="24"/>
          <w:lang w:val="kk-KZ"/>
        </w:rPr>
        <w:t>5.3 Клиникаға дейінгі қауіпсіздік деректері</w:t>
      </w:r>
    </w:p>
    <w:p w14:paraId="1B711BC4" w14:textId="7562ED69" w:rsidR="00847C75" w:rsidRPr="00A7045F" w:rsidRDefault="00847C75" w:rsidP="00D93D6D">
      <w:pPr>
        <w:spacing w:after="0" w:line="240" w:lineRule="auto"/>
        <w:jc w:val="both"/>
        <w:rPr>
          <w:rStyle w:val="tlid-translation"/>
          <w:rFonts w:ascii="Times New Roman" w:hAnsi="Times New Roman" w:cs="Times New Roman"/>
          <w:color w:val="FF0000"/>
          <w:sz w:val="24"/>
          <w:szCs w:val="24"/>
          <w:lang w:val="kk-KZ"/>
        </w:rPr>
      </w:pPr>
      <w:r w:rsidRPr="00A7045F">
        <w:rPr>
          <w:rFonts w:ascii="Times New Roman" w:hAnsi="Times New Roman" w:cs="Times New Roman"/>
          <w:sz w:val="24"/>
          <w:szCs w:val="24"/>
          <w:lang w:val="kk-KZ"/>
        </w:rPr>
        <w:t xml:space="preserve">Тышқандардағы канцерогендік 2 жылдық зерттеу еркектерінде гепатоцеллюлярлық аденомалар мен карциномалардың біріктірілген жиілігінің жоғарылығын көрсетті, бірақ ұрғашыларында олай болмады, плазмалық концентрациясында адамдағы терапевтік дозада қол жеткен плазмалық концентрациядан шамамен 2-4 есе жоғары. Егеуқұйрықтарда 2 жыл ішінде </w:t>
      </w:r>
      <w:r w:rsidRPr="00A7045F">
        <w:rPr>
          <w:rFonts w:ascii="Times New Roman" w:eastAsia="Times New Roman" w:hAnsi="Times New Roman" w:cs="Times New Roman"/>
          <w:iCs/>
          <w:sz w:val="24"/>
          <w:szCs w:val="24"/>
          <w:lang w:val="kk-KZ" w:eastAsia="ru-RU"/>
        </w:rPr>
        <w:t>бозентан</w:t>
      </w:r>
      <w:r w:rsidRPr="00A7045F">
        <w:rPr>
          <w:rFonts w:ascii="Times New Roman" w:hAnsi="Times New Roman" w:cs="Times New Roman"/>
          <w:sz w:val="24"/>
          <w:szCs w:val="24"/>
          <w:lang w:val="kk-KZ"/>
        </w:rPr>
        <w:t xml:space="preserve">ды </w:t>
      </w:r>
      <w:r w:rsidRPr="00A7045F">
        <w:rPr>
          <w:rFonts w:ascii="Times New Roman" w:eastAsia="Times New Roman" w:hAnsi="Times New Roman" w:cs="Times New Roman"/>
          <w:iCs/>
          <w:sz w:val="24"/>
          <w:szCs w:val="24"/>
          <w:lang w:val="kk-KZ" w:eastAsia="ru-RU"/>
        </w:rPr>
        <w:t>пероральді қолдану</w:t>
      </w:r>
      <w:r w:rsidRPr="00A7045F">
        <w:rPr>
          <w:rFonts w:ascii="Times New Roman" w:hAnsi="Times New Roman" w:cs="Times New Roman"/>
          <w:sz w:val="24"/>
          <w:szCs w:val="24"/>
          <w:lang w:val="kk-KZ"/>
        </w:rPr>
        <w:t xml:space="preserve"> еркектерінде қалқанша безі фолликулалық жасуша аденомалары мен карциномалардың жалпы жиілігінің көп емес, бірақ елеулі артуына әкелді, бірақ ұрғашыларында олай болмады, қан плазмасындағы концентрациясында адамдағы терапевтік дозада қол жеткен қан плазмасындағы концентрациядан шамамен </w:t>
      </w:r>
      <w:r w:rsidRPr="00A7045F">
        <w:rPr>
          <w:rStyle w:val="tlid-translation"/>
          <w:rFonts w:ascii="Times New Roman" w:hAnsi="Times New Roman" w:cs="Times New Roman"/>
          <w:sz w:val="24"/>
          <w:szCs w:val="24"/>
          <w:lang w:val="kk-KZ"/>
        </w:rPr>
        <w:t>9-дан 14 есеге дейін астам.</w:t>
      </w:r>
      <w:r w:rsidRPr="00A7045F">
        <w:rPr>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Бозентанның геноуыттылық тест нәтижелері теріс болды.</w:t>
      </w:r>
      <w:r w:rsidRPr="00A7045F">
        <w:rPr>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 xml:space="preserve">Егеуқұйрықтарда бозентаннан туындаған қалқанша безінің гормондық орташа теңгерімсіздігінің айғағы бар. Алайда, </w:t>
      </w:r>
      <w:r w:rsidRPr="00A7045F">
        <w:rPr>
          <w:rFonts w:ascii="Times New Roman" w:eastAsia="Times New Roman" w:hAnsi="Times New Roman" w:cs="Times New Roman"/>
          <w:iCs/>
          <w:sz w:val="24"/>
          <w:szCs w:val="24"/>
          <w:lang w:val="kk-KZ" w:eastAsia="ru-RU"/>
        </w:rPr>
        <w:t>бозентан</w:t>
      </w:r>
      <w:r w:rsidRPr="00A7045F">
        <w:rPr>
          <w:rStyle w:val="tlid-translation"/>
          <w:rFonts w:ascii="Times New Roman" w:hAnsi="Times New Roman" w:cs="Times New Roman"/>
          <w:sz w:val="24"/>
          <w:szCs w:val="24"/>
          <w:lang w:val="kk-KZ"/>
        </w:rPr>
        <w:t xml:space="preserve">ның адамдағы қалқанша безінің </w:t>
      </w:r>
      <w:r w:rsidRPr="00A7045F">
        <w:rPr>
          <w:rFonts w:ascii="Times New Roman" w:eastAsia="Times New Roman" w:hAnsi="Times New Roman" w:cs="Times New Roman"/>
          <w:iCs/>
          <w:sz w:val="24"/>
          <w:szCs w:val="24"/>
          <w:lang w:val="kk-KZ" w:eastAsia="ru-RU"/>
        </w:rPr>
        <w:t>функциясына</w:t>
      </w:r>
      <w:r w:rsidRPr="00A7045F">
        <w:rPr>
          <w:rStyle w:val="tlid-translation"/>
          <w:rFonts w:ascii="Times New Roman" w:hAnsi="Times New Roman" w:cs="Times New Roman"/>
          <w:sz w:val="24"/>
          <w:szCs w:val="24"/>
          <w:lang w:val="kk-KZ"/>
        </w:rPr>
        <w:t xml:space="preserve"> (тироксин, </w:t>
      </w:r>
      <w:r w:rsidRPr="00A7045F">
        <w:rPr>
          <w:rFonts w:ascii="Times New Roman" w:eastAsia="Times New Roman" w:hAnsi="Times New Roman" w:cs="Times New Roman"/>
          <w:iCs/>
          <w:sz w:val="24"/>
          <w:szCs w:val="24"/>
          <w:lang w:val="kk-KZ" w:eastAsia="ru-RU"/>
        </w:rPr>
        <w:t>ТТГ</w:t>
      </w:r>
      <w:r w:rsidRPr="00A7045F">
        <w:rPr>
          <w:rStyle w:val="tlid-translation"/>
          <w:rFonts w:ascii="Times New Roman" w:hAnsi="Times New Roman" w:cs="Times New Roman"/>
          <w:sz w:val="24"/>
          <w:szCs w:val="24"/>
          <w:lang w:val="kk-KZ"/>
        </w:rPr>
        <w:t>) әсер ететіндігі туралы дәлел анықталмаған.</w:t>
      </w:r>
      <w:r w:rsidR="00AC6B4B" w:rsidRPr="00A7045F">
        <w:rPr>
          <w:rStyle w:val="tlid-translation"/>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Бозентанның митохондрия функциясына әсері белгісіз.</w:t>
      </w:r>
      <w:r w:rsidRPr="00A7045F">
        <w:rPr>
          <w:rFonts w:ascii="Times New Roman" w:hAnsi="Times New Roman" w:cs="Times New Roman"/>
          <w:color w:val="FF0000"/>
          <w:sz w:val="24"/>
          <w:szCs w:val="24"/>
          <w:lang w:val="kk-KZ"/>
        </w:rPr>
        <w:t xml:space="preserve"> </w:t>
      </w:r>
      <w:r w:rsidRPr="00A7045F">
        <w:rPr>
          <w:rStyle w:val="tlid-translation"/>
          <w:rFonts w:ascii="Times New Roman" w:hAnsi="Times New Roman" w:cs="Times New Roman"/>
          <w:sz w:val="24"/>
          <w:szCs w:val="24"/>
          <w:lang w:val="kk-KZ"/>
        </w:rPr>
        <w:t xml:space="preserve">Бозентанның егеуқұйрықтарда адамдағы терапевтік дозада қол жеткен </w:t>
      </w:r>
      <w:r w:rsidRPr="00A7045F">
        <w:rPr>
          <w:rFonts w:ascii="Times New Roman" w:hAnsi="Times New Roman" w:cs="Times New Roman"/>
          <w:sz w:val="24"/>
          <w:szCs w:val="24"/>
          <w:lang w:val="kk-KZ"/>
        </w:rPr>
        <w:t xml:space="preserve">қан плазмасындағы концентрациядан </w:t>
      </w:r>
      <w:r w:rsidRPr="00A7045F">
        <w:rPr>
          <w:rStyle w:val="tlid-translation"/>
          <w:rFonts w:ascii="Times New Roman" w:hAnsi="Times New Roman" w:cs="Times New Roman"/>
          <w:sz w:val="24"/>
          <w:szCs w:val="24"/>
          <w:lang w:val="kk-KZ"/>
        </w:rPr>
        <w:t>1,5 есе көп</w:t>
      </w:r>
      <w:r w:rsidRPr="00A7045F">
        <w:rPr>
          <w:rFonts w:ascii="Times New Roman" w:hAnsi="Times New Roman" w:cs="Times New Roman"/>
          <w:sz w:val="24"/>
          <w:szCs w:val="24"/>
          <w:lang w:val="kk-KZ"/>
        </w:rPr>
        <w:t xml:space="preserve"> қан плазмасындағы концентрацияда </w:t>
      </w:r>
      <w:r w:rsidRPr="00A7045F">
        <w:rPr>
          <w:rStyle w:val="tlid-translation"/>
          <w:rFonts w:ascii="Times New Roman" w:hAnsi="Times New Roman" w:cs="Times New Roman"/>
          <w:sz w:val="24"/>
          <w:szCs w:val="24"/>
          <w:lang w:val="kk-KZ"/>
        </w:rPr>
        <w:t xml:space="preserve">тератогенді әсері болатыны көрсетілген. Тератогендік </w:t>
      </w:r>
      <w:r w:rsidRPr="00A7045F">
        <w:rPr>
          <w:rStyle w:val="tlid-translation"/>
          <w:rFonts w:ascii="Times New Roman" w:hAnsi="Times New Roman" w:cs="Times New Roman"/>
          <w:sz w:val="24"/>
          <w:szCs w:val="24"/>
          <w:lang w:val="kk-KZ"/>
        </w:rPr>
        <w:lastRenderedPageBreak/>
        <w:t>әсері, соның ішінде бас пен беттің, үлкен тамырлардың дамуындағы ақаулары дозаға тәуелді болды.</w:t>
      </w:r>
      <w:r w:rsidRPr="00A7045F">
        <w:rPr>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Басқа ET рецепторларының антагонистерін және ET нокаутындағы тышқандарда қолданғанда байқалған даму ақауының көріністеріндегі ұқсастық класс әсерін көрсетеді. Бала туу мүмкіндігі бар әйелдер үшін тиісті сақтық шараларын сақтау қажет (4.3, 4.4 және 4.6 бөлімдерін қараңыз).</w:t>
      </w:r>
      <w:r w:rsidR="00AC6B4B" w:rsidRPr="00A7045F">
        <w:rPr>
          <w:rFonts w:ascii="Times New Roman" w:hAnsi="Times New Roman" w:cs="Times New Roman"/>
          <w:color w:val="FF0000"/>
          <w:sz w:val="24"/>
          <w:szCs w:val="24"/>
          <w:lang w:val="kk-KZ"/>
        </w:rPr>
        <w:t xml:space="preserve"> </w:t>
      </w:r>
      <w:r w:rsidRPr="00A7045F">
        <w:rPr>
          <w:rStyle w:val="tlid-translation"/>
          <w:rFonts w:ascii="Times New Roman" w:hAnsi="Times New Roman" w:cs="Times New Roman"/>
          <w:sz w:val="24"/>
          <w:szCs w:val="24"/>
          <w:lang w:val="kk-KZ"/>
        </w:rPr>
        <w:t>Аталық бездің түтікшелі атрофиясының дамуы және фертильділіктің бұзылуы кеміргіштерге эндотелин рецепторларының антагонистерін тұрақты енгізумен байланысты</w:t>
      </w:r>
      <w:r w:rsidR="00AC6B4B" w:rsidRPr="00A7045F">
        <w:rPr>
          <w:rStyle w:val="tlid-translation"/>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болды.</w:t>
      </w:r>
      <w:r w:rsidR="00AC6B4B" w:rsidRPr="00A7045F">
        <w:rPr>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Еркек және ұрғашы егеуқұйрықтардың фертильділігін зерттеуде сперматозоидтар санына, қозғалғыштығына және өміршеңдігіне, сондай-ақ адамдағы күтілетін емдік деңгейден 21 және 43 есе асатын әсеріндегі жұптасу тиімділігіне немесе фертильділігіне тиісінше ешқандай әсер байқалмады; сондай-ақ имплантация алдындағы эмбрионның дамуына немесе имплантация кезінде ешқандай жағымсыз әсер байқалмады</w:t>
      </w:r>
    </w:p>
    <w:p w14:paraId="5D42F8AE" w14:textId="77777777" w:rsidR="00847C75" w:rsidRPr="00A7045F" w:rsidRDefault="00847C75" w:rsidP="00D93D6D">
      <w:pPr>
        <w:spacing w:after="0" w:line="240" w:lineRule="auto"/>
        <w:jc w:val="both"/>
        <w:rPr>
          <w:rStyle w:val="tlid-translation"/>
          <w:rFonts w:ascii="Times New Roman" w:hAnsi="Times New Roman" w:cs="Times New Roman"/>
          <w:sz w:val="24"/>
          <w:szCs w:val="24"/>
          <w:lang w:val="kk-KZ"/>
        </w:rPr>
      </w:pPr>
      <w:r w:rsidRPr="00A7045F">
        <w:rPr>
          <w:rStyle w:val="tlid-translation"/>
          <w:rFonts w:ascii="Times New Roman" w:hAnsi="Times New Roman" w:cs="Times New Roman"/>
          <w:sz w:val="24"/>
          <w:szCs w:val="24"/>
          <w:lang w:val="kk-KZ"/>
        </w:rPr>
        <w:t>Бозентанмен тәулігіне небәрі 125 мг/кг дозада екі жыл ішінде</w:t>
      </w:r>
      <w:r w:rsidRPr="00A7045F">
        <w:rPr>
          <w:rFonts w:ascii="Times New Roman" w:eastAsia="Times New Roman" w:hAnsi="Times New Roman" w:cs="Times New Roman"/>
          <w:iCs/>
          <w:sz w:val="24"/>
          <w:szCs w:val="24"/>
          <w:lang w:val="kk-KZ" w:eastAsia="ru-RU"/>
        </w:rPr>
        <w:t xml:space="preserve"> пероральді</w:t>
      </w:r>
      <w:r w:rsidRPr="00A7045F">
        <w:rPr>
          <w:rStyle w:val="tlid-translation"/>
          <w:rFonts w:ascii="Times New Roman" w:hAnsi="Times New Roman" w:cs="Times New Roman"/>
          <w:sz w:val="24"/>
          <w:szCs w:val="24"/>
          <w:lang w:val="kk-KZ"/>
        </w:rPr>
        <w:t xml:space="preserve"> емделген егеуқұйрықтарда аталық без түтікшелерінің атрофиясының елеусіз жоғарылауы байқалды (адам үшін ең жоғары ұсынылатын дозадан шамамен 4 есе астам [MRHD] және ең төменгі сыналған дозалар), бірақ 6 ай ішінде тәулігіне 1500 мг/кг-дан аспайтын дозаларда (</w:t>
      </w:r>
      <w:r w:rsidRPr="00A7045F">
        <w:rPr>
          <w:rFonts w:ascii="Times New Roman" w:eastAsia="Times New Roman" w:hAnsi="Times New Roman" w:cs="Times New Roman"/>
          <w:iCs/>
          <w:sz w:val="24"/>
          <w:szCs w:val="24"/>
          <w:lang w:val="kk-KZ" w:eastAsia="ru-RU"/>
        </w:rPr>
        <w:t>МРЗП</w:t>
      </w:r>
      <w:r w:rsidRPr="00A7045F">
        <w:rPr>
          <w:rStyle w:val="tlid-translation"/>
          <w:rFonts w:ascii="Times New Roman" w:hAnsi="Times New Roman" w:cs="Times New Roman"/>
          <w:sz w:val="24"/>
          <w:szCs w:val="24"/>
          <w:lang w:val="kk-KZ"/>
        </w:rPr>
        <w:t xml:space="preserve"> шамамен 50 есе көп) олай болмайды.</w:t>
      </w:r>
      <w:r w:rsidRPr="00A7045F">
        <w:rPr>
          <w:rFonts w:ascii="Times New Roman" w:hAnsi="Times New Roman" w:cs="Times New Roman"/>
          <w:sz w:val="24"/>
          <w:szCs w:val="24"/>
          <w:lang w:val="kk-KZ"/>
        </w:rPr>
        <w:t xml:space="preserve"> </w:t>
      </w:r>
      <w:r w:rsidRPr="00A7045F">
        <w:rPr>
          <w:rFonts w:ascii="Times New Roman" w:eastAsia="Times New Roman" w:hAnsi="Times New Roman" w:cs="Times New Roman"/>
          <w:iCs/>
          <w:sz w:val="24"/>
          <w:szCs w:val="24"/>
          <w:lang w:val="kk-KZ" w:eastAsia="ru-RU"/>
        </w:rPr>
        <w:t>Ювенильді жастағы</w:t>
      </w:r>
      <w:r w:rsidRPr="00A7045F">
        <w:rPr>
          <w:rStyle w:val="tlid-translation"/>
          <w:rFonts w:ascii="Times New Roman" w:hAnsi="Times New Roman" w:cs="Times New Roman"/>
          <w:sz w:val="24"/>
          <w:szCs w:val="24"/>
          <w:lang w:val="kk-KZ"/>
        </w:rPr>
        <w:t xml:space="preserve"> егеуқұйрықтардағы уыттылықты зерттеуде төлін  туғаннан кейінгі 4-ші күннен бастап ересек жасқа дейін егеуқұйрықтардды емдегенде, емшектен шығарудан кейін аналық бездер мен аналық без қосалқыларының абсолютті салмағының төмендеуі және аналық без қосалқыларында шәуһет санының төмендеуі байқалды.</w:t>
      </w:r>
      <w:r w:rsidRPr="00A7045F">
        <w:rPr>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NOAEL адамдағы емдік әсерден 21 есе (босанғаннан кейінгі 21 күн) және 2,3 есе (босанғаннан кейінгі 69 күн) тиісінше астам болды.</w:t>
      </w:r>
    </w:p>
    <w:p w14:paraId="6D4B1A2D" w14:textId="77777777" w:rsidR="00847C75" w:rsidRPr="00A7045F" w:rsidRDefault="00847C75" w:rsidP="00D93D6D">
      <w:pPr>
        <w:autoSpaceDE w:val="0"/>
        <w:autoSpaceDN w:val="0"/>
        <w:adjustRightInd w:val="0"/>
        <w:spacing w:after="0" w:line="240" w:lineRule="auto"/>
        <w:jc w:val="both"/>
        <w:rPr>
          <w:rStyle w:val="tlid-translation"/>
          <w:rFonts w:ascii="Times New Roman" w:hAnsi="Times New Roman" w:cs="Times New Roman"/>
          <w:sz w:val="24"/>
          <w:szCs w:val="24"/>
          <w:lang w:val="kk-KZ"/>
        </w:rPr>
      </w:pPr>
      <w:r w:rsidRPr="00A7045F">
        <w:rPr>
          <w:rStyle w:val="tlid-translation"/>
          <w:rFonts w:ascii="Times New Roman" w:hAnsi="Times New Roman" w:cs="Times New Roman"/>
          <w:sz w:val="24"/>
          <w:szCs w:val="24"/>
          <w:lang w:val="kk-KZ"/>
        </w:rPr>
        <w:t xml:space="preserve">Алайда төлін туғаннан кейінгі 21-ші күнде адамның терапевтік әсер ету уақыты 7 (еркектерінде) және 19 (ұрғашысында) жалпы дамуға, өсуге, сенсорлық, </w:t>
      </w:r>
      <w:r w:rsidRPr="00A7045F">
        <w:rPr>
          <w:rFonts w:ascii="Times New Roman" w:eastAsia="Times New Roman" w:hAnsi="Times New Roman" w:cs="Times New Roman"/>
          <w:iCs/>
          <w:sz w:val="24"/>
          <w:szCs w:val="24"/>
          <w:lang w:val="kk-KZ" w:eastAsia="ru-RU"/>
        </w:rPr>
        <w:t xml:space="preserve">когнитивті функцияға және </w:t>
      </w:r>
      <w:r w:rsidRPr="00A7045F">
        <w:rPr>
          <w:rStyle w:val="tlid-translation"/>
          <w:rFonts w:ascii="Times New Roman" w:hAnsi="Times New Roman" w:cs="Times New Roman"/>
          <w:sz w:val="24"/>
          <w:szCs w:val="24"/>
          <w:lang w:val="kk-KZ"/>
        </w:rPr>
        <w:t>репродуктивті функцияға еш әсері анықталмады.</w:t>
      </w:r>
      <w:r w:rsidRPr="00A7045F">
        <w:rPr>
          <w:rFonts w:ascii="Times New Roman" w:hAnsi="Times New Roman" w:cs="Times New Roman"/>
          <w:sz w:val="24"/>
          <w:szCs w:val="24"/>
          <w:lang w:val="kk-KZ"/>
        </w:rPr>
        <w:t xml:space="preserve"> </w:t>
      </w:r>
      <w:r w:rsidRPr="00A7045F">
        <w:rPr>
          <w:rStyle w:val="tlid-translation"/>
          <w:rFonts w:ascii="Times New Roman" w:hAnsi="Times New Roman" w:cs="Times New Roman"/>
          <w:sz w:val="24"/>
          <w:szCs w:val="24"/>
          <w:lang w:val="kk-KZ"/>
        </w:rPr>
        <w:t>Ересек жаста (төл туғаннан кейінгі 69 күн) бозентанның еш әсері байқалмады,</w:t>
      </w:r>
      <w:r w:rsidRPr="00A7045F">
        <w:rPr>
          <w:rFonts w:ascii="Times New Roman" w:hAnsi="Times New Roman" w:cs="Times New Roman"/>
          <w:sz w:val="24"/>
          <w:szCs w:val="24"/>
          <w:lang w:val="kk-KZ"/>
        </w:rPr>
        <w:t xml:space="preserve"> ӨАГ</w:t>
      </w:r>
      <w:r w:rsidRPr="00A7045F">
        <w:rPr>
          <w:rStyle w:val="tlid-translation"/>
          <w:rFonts w:ascii="Times New Roman" w:hAnsi="Times New Roman" w:cs="Times New Roman"/>
          <w:sz w:val="24"/>
          <w:szCs w:val="24"/>
          <w:lang w:val="kk-KZ"/>
        </w:rPr>
        <w:t xml:space="preserve"> бар балаларда терапиялық әсерден 1,3 (ерлерде) және 2,6 (ұрғашысында) астам болды.</w:t>
      </w:r>
    </w:p>
    <w:p w14:paraId="2507A5C2" w14:textId="77777777" w:rsidR="00347978" w:rsidRPr="00A7045F" w:rsidRDefault="00347978" w:rsidP="00D93D6D">
      <w:pPr>
        <w:spacing w:after="0" w:line="240" w:lineRule="auto"/>
        <w:rPr>
          <w:rFonts w:ascii="Times New Roman" w:hAnsi="Times New Roman" w:cs="Times New Roman"/>
          <w:b/>
          <w:sz w:val="24"/>
          <w:szCs w:val="24"/>
          <w:lang w:val="kk-KZ"/>
        </w:rPr>
      </w:pPr>
    </w:p>
    <w:p w14:paraId="316EC0D8" w14:textId="77777777" w:rsidR="00A327F9" w:rsidRPr="00A7045F" w:rsidRDefault="00A327F9" w:rsidP="00D93D6D">
      <w:pPr>
        <w:spacing w:after="0" w:line="240" w:lineRule="auto"/>
        <w:rPr>
          <w:rFonts w:ascii="Times New Roman" w:hAnsi="Times New Roman" w:cs="Times New Roman"/>
          <w:b/>
          <w:sz w:val="24"/>
          <w:szCs w:val="24"/>
          <w:lang w:val="kk-KZ"/>
        </w:rPr>
      </w:pPr>
      <w:r w:rsidRPr="00A7045F">
        <w:rPr>
          <w:rFonts w:ascii="Times New Roman" w:hAnsi="Times New Roman" w:cs="Times New Roman"/>
          <w:b/>
          <w:sz w:val="24"/>
          <w:szCs w:val="24"/>
          <w:lang w:val="kk-KZ"/>
        </w:rPr>
        <w:t>6. ФАРМАЦЕВТИ</w:t>
      </w:r>
      <w:r w:rsidR="002D4D44" w:rsidRPr="00A7045F">
        <w:rPr>
          <w:rFonts w:ascii="Times New Roman" w:hAnsi="Times New Roman" w:cs="Times New Roman"/>
          <w:b/>
          <w:sz w:val="24"/>
          <w:szCs w:val="24"/>
          <w:lang w:val="kk-KZ"/>
        </w:rPr>
        <w:t xml:space="preserve">КАЛЫҚ ҚАСИЕТТЕРІ </w:t>
      </w:r>
    </w:p>
    <w:p w14:paraId="00E8EF3F" w14:textId="77777777" w:rsidR="00A327F9" w:rsidRPr="00A7045F" w:rsidRDefault="00A327F9" w:rsidP="00D93D6D">
      <w:pPr>
        <w:spacing w:after="0" w:line="240" w:lineRule="auto"/>
        <w:rPr>
          <w:rFonts w:ascii="Times New Roman" w:hAnsi="Times New Roman" w:cs="Times New Roman"/>
          <w:b/>
          <w:sz w:val="24"/>
          <w:szCs w:val="24"/>
          <w:lang w:val="kk-KZ"/>
        </w:rPr>
      </w:pPr>
      <w:r w:rsidRPr="00A7045F">
        <w:rPr>
          <w:rFonts w:ascii="Times New Roman" w:hAnsi="Times New Roman" w:cs="Times New Roman"/>
          <w:b/>
          <w:sz w:val="24"/>
          <w:szCs w:val="24"/>
          <w:lang w:val="kk-KZ"/>
        </w:rPr>
        <w:t xml:space="preserve">6.1. </w:t>
      </w:r>
      <w:r w:rsidR="002D4D44" w:rsidRPr="00A7045F">
        <w:rPr>
          <w:rFonts w:ascii="Times New Roman" w:hAnsi="Times New Roman"/>
          <w:b/>
          <w:bCs/>
          <w:sz w:val="24"/>
          <w:szCs w:val="24"/>
          <w:lang w:val="kk-KZ"/>
        </w:rPr>
        <w:t>Қосымша заттардың тізбесі</w:t>
      </w:r>
      <w:r w:rsidRPr="00A7045F">
        <w:rPr>
          <w:rFonts w:ascii="Times New Roman" w:hAnsi="Times New Roman" w:cs="Times New Roman"/>
          <w:b/>
          <w:sz w:val="24"/>
          <w:szCs w:val="24"/>
          <w:lang w:val="kk-KZ"/>
        </w:rPr>
        <w:t>.</w:t>
      </w:r>
    </w:p>
    <w:p w14:paraId="032EF006" w14:textId="77777777" w:rsidR="0011192F" w:rsidRPr="00A7045F" w:rsidRDefault="002D4D44" w:rsidP="008E541D">
      <w:pPr>
        <w:spacing w:after="0" w:line="240" w:lineRule="auto"/>
        <w:jc w:val="both"/>
        <w:rPr>
          <w:rFonts w:ascii="Times New Roman" w:hAnsi="Times New Roman" w:cs="Times New Roman"/>
          <w:bCs/>
          <w:iCs/>
          <w:sz w:val="24"/>
          <w:szCs w:val="24"/>
          <w:lang w:val="kk-KZ"/>
        </w:rPr>
      </w:pPr>
      <w:r w:rsidRPr="00A7045F">
        <w:rPr>
          <w:rFonts w:ascii="Times New Roman" w:hAnsi="Times New Roman"/>
          <w:sz w:val="24"/>
          <w:szCs w:val="24"/>
          <w:lang w:val="kk-KZ"/>
        </w:rPr>
        <w:t>Желатинде</w:t>
      </w:r>
      <w:r w:rsidR="00C50883" w:rsidRPr="00A7045F">
        <w:rPr>
          <w:rFonts w:ascii="Times New Roman" w:hAnsi="Times New Roman"/>
          <w:sz w:val="24"/>
          <w:szCs w:val="24"/>
          <w:lang w:val="kk-KZ"/>
        </w:rPr>
        <w:t>л</w:t>
      </w:r>
      <w:r w:rsidRPr="00A7045F">
        <w:rPr>
          <w:rFonts w:ascii="Times New Roman" w:hAnsi="Times New Roman"/>
          <w:sz w:val="24"/>
          <w:szCs w:val="24"/>
          <w:lang w:val="kk-KZ"/>
        </w:rPr>
        <w:t>ген</w:t>
      </w:r>
      <w:r w:rsidRPr="00A7045F">
        <w:rPr>
          <w:rFonts w:ascii="Times New Roman" w:hAnsi="Times New Roman" w:cs="Times New Roman"/>
          <w:bCs/>
          <w:iCs/>
          <w:sz w:val="24"/>
          <w:szCs w:val="24"/>
        </w:rPr>
        <w:t xml:space="preserve"> </w:t>
      </w:r>
      <w:r w:rsidRPr="00A7045F">
        <w:rPr>
          <w:rFonts w:ascii="Times New Roman" w:hAnsi="Times New Roman" w:cs="Times New Roman"/>
          <w:bCs/>
          <w:iCs/>
          <w:sz w:val="24"/>
          <w:szCs w:val="24"/>
          <w:lang w:val="kk-KZ"/>
        </w:rPr>
        <w:t>к</w:t>
      </w:r>
      <w:r w:rsidR="001575FE" w:rsidRPr="00A7045F">
        <w:rPr>
          <w:rFonts w:ascii="Times New Roman" w:hAnsi="Times New Roman" w:cs="Times New Roman"/>
          <w:bCs/>
          <w:iCs/>
          <w:sz w:val="24"/>
          <w:szCs w:val="24"/>
        </w:rPr>
        <w:t>рахмал</w:t>
      </w:r>
      <w:r w:rsidR="0011192F" w:rsidRPr="00A7045F">
        <w:rPr>
          <w:rFonts w:ascii="Times New Roman" w:hAnsi="Times New Roman" w:cs="Times New Roman"/>
          <w:bCs/>
          <w:iCs/>
          <w:sz w:val="24"/>
          <w:szCs w:val="24"/>
        </w:rPr>
        <w:t>,</w:t>
      </w:r>
      <w:r w:rsidR="00757B5E" w:rsidRPr="00A7045F">
        <w:rPr>
          <w:sz w:val="24"/>
          <w:szCs w:val="24"/>
        </w:rPr>
        <w:t xml:space="preserve"> </w:t>
      </w:r>
    </w:p>
    <w:p w14:paraId="3ABAC922" w14:textId="77777777" w:rsidR="0011192F" w:rsidRPr="00A7045F" w:rsidRDefault="002D4D44" w:rsidP="008E541D">
      <w:pPr>
        <w:spacing w:after="0" w:line="240" w:lineRule="auto"/>
        <w:jc w:val="both"/>
        <w:rPr>
          <w:rFonts w:ascii="Times New Roman" w:hAnsi="Times New Roman" w:cs="Times New Roman"/>
          <w:bCs/>
          <w:iCs/>
          <w:sz w:val="24"/>
          <w:szCs w:val="24"/>
        </w:rPr>
      </w:pPr>
      <w:r w:rsidRPr="00A7045F">
        <w:rPr>
          <w:rFonts w:ascii="Times New Roman" w:hAnsi="Times New Roman"/>
          <w:sz w:val="24"/>
          <w:szCs w:val="24"/>
          <w:lang w:val="kk-KZ"/>
        </w:rPr>
        <w:t>жүгері</w:t>
      </w:r>
      <w:r w:rsidRPr="00A7045F">
        <w:rPr>
          <w:rFonts w:ascii="Times New Roman" w:hAnsi="Times New Roman" w:cs="Times New Roman"/>
          <w:bCs/>
          <w:iCs/>
          <w:sz w:val="24"/>
          <w:szCs w:val="24"/>
        </w:rPr>
        <w:t xml:space="preserve"> </w:t>
      </w:r>
      <w:r w:rsidR="00C74428" w:rsidRPr="00A7045F">
        <w:rPr>
          <w:rFonts w:ascii="Times New Roman" w:hAnsi="Times New Roman" w:cs="Times New Roman"/>
          <w:bCs/>
          <w:iCs/>
          <w:sz w:val="24"/>
          <w:szCs w:val="24"/>
        </w:rPr>
        <w:t>крахмал</w:t>
      </w:r>
      <w:r w:rsidRPr="00A7045F">
        <w:rPr>
          <w:rFonts w:ascii="Times New Roman" w:hAnsi="Times New Roman" w:cs="Times New Roman"/>
          <w:bCs/>
          <w:iCs/>
          <w:sz w:val="24"/>
          <w:szCs w:val="24"/>
          <w:lang w:val="kk-KZ"/>
        </w:rPr>
        <w:t>ы</w:t>
      </w:r>
      <w:r w:rsidR="0011192F" w:rsidRPr="00A7045F">
        <w:rPr>
          <w:rFonts w:ascii="Times New Roman" w:hAnsi="Times New Roman" w:cs="Times New Roman"/>
          <w:bCs/>
          <w:iCs/>
          <w:sz w:val="24"/>
          <w:szCs w:val="24"/>
        </w:rPr>
        <w:t>,</w:t>
      </w:r>
    </w:p>
    <w:p w14:paraId="2AC2F01C" w14:textId="77777777" w:rsidR="0011192F" w:rsidRPr="00A7045F" w:rsidRDefault="002D4D44"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натри</w:t>
      </w:r>
      <w:r w:rsidRPr="00A7045F">
        <w:rPr>
          <w:rFonts w:ascii="Times New Roman" w:hAnsi="Times New Roman" w:cs="Times New Roman"/>
          <w:bCs/>
          <w:iCs/>
          <w:sz w:val="24"/>
          <w:szCs w:val="24"/>
          <w:lang w:val="kk-KZ"/>
        </w:rPr>
        <w:t>й</w:t>
      </w:r>
      <w:r w:rsidRPr="00A7045F">
        <w:rPr>
          <w:rFonts w:ascii="Times New Roman" w:hAnsi="Times New Roman" w:cs="Times New Roman"/>
          <w:bCs/>
          <w:iCs/>
          <w:sz w:val="24"/>
          <w:szCs w:val="24"/>
        </w:rPr>
        <w:t xml:space="preserve"> крахмал</w:t>
      </w:r>
      <w:r w:rsidRPr="00A7045F">
        <w:rPr>
          <w:rFonts w:ascii="Times New Roman" w:hAnsi="Times New Roman" w:cs="Times New Roman"/>
          <w:bCs/>
          <w:iCs/>
          <w:sz w:val="24"/>
          <w:szCs w:val="24"/>
          <w:lang w:val="kk-KZ"/>
        </w:rPr>
        <w:t>ы</w:t>
      </w:r>
      <w:r w:rsidR="00240219" w:rsidRPr="00A7045F">
        <w:rPr>
          <w:rFonts w:ascii="Times New Roman" w:hAnsi="Times New Roman" w:cs="Times New Roman"/>
          <w:bCs/>
          <w:iCs/>
          <w:sz w:val="24"/>
          <w:szCs w:val="24"/>
        </w:rPr>
        <w:t xml:space="preserve"> гликолят</w:t>
      </w:r>
      <w:r w:rsidRPr="00A7045F">
        <w:rPr>
          <w:rFonts w:ascii="Times New Roman" w:hAnsi="Times New Roman" w:cs="Times New Roman"/>
          <w:bCs/>
          <w:iCs/>
          <w:sz w:val="24"/>
          <w:szCs w:val="24"/>
          <w:lang w:val="kk-KZ"/>
        </w:rPr>
        <w:t>ы</w:t>
      </w:r>
      <w:r w:rsidR="00240219" w:rsidRPr="00A7045F">
        <w:rPr>
          <w:rFonts w:ascii="Times New Roman" w:hAnsi="Times New Roman" w:cs="Times New Roman"/>
          <w:bCs/>
          <w:iCs/>
          <w:sz w:val="24"/>
          <w:szCs w:val="24"/>
        </w:rPr>
        <w:t xml:space="preserve"> (</w:t>
      </w:r>
      <w:r w:rsidR="0011192F" w:rsidRPr="00A7045F">
        <w:rPr>
          <w:rFonts w:ascii="Times New Roman" w:hAnsi="Times New Roman" w:cs="Times New Roman"/>
          <w:bCs/>
          <w:iCs/>
          <w:sz w:val="24"/>
          <w:szCs w:val="24"/>
        </w:rPr>
        <w:t>А</w:t>
      </w:r>
      <w:r w:rsidRPr="00A7045F">
        <w:rPr>
          <w:rFonts w:ascii="Times New Roman" w:hAnsi="Times New Roman" w:cs="Times New Roman"/>
          <w:bCs/>
          <w:iCs/>
          <w:sz w:val="24"/>
          <w:szCs w:val="24"/>
          <w:lang w:val="kk-KZ"/>
        </w:rPr>
        <w:t xml:space="preserve"> типі</w:t>
      </w:r>
      <w:r w:rsidR="0011192F" w:rsidRPr="00A7045F">
        <w:rPr>
          <w:rFonts w:ascii="Times New Roman" w:hAnsi="Times New Roman" w:cs="Times New Roman"/>
          <w:bCs/>
          <w:iCs/>
          <w:sz w:val="24"/>
          <w:szCs w:val="24"/>
        </w:rPr>
        <w:t>),</w:t>
      </w:r>
    </w:p>
    <w:p w14:paraId="2EA613D1" w14:textId="77777777" w:rsidR="008E541D" w:rsidRDefault="001575FE"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кроспови</w:t>
      </w:r>
      <w:r w:rsidR="002D4D44" w:rsidRPr="00A7045F">
        <w:rPr>
          <w:rFonts w:ascii="Times New Roman" w:hAnsi="Times New Roman" w:cs="Times New Roman"/>
          <w:bCs/>
          <w:iCs/>
          <w:sz w:val="24"/>
          <w:szCs w:val="24"/>
        </w:rPr>
        <w:t>дон (</w:t>
      </w:r>
      <w:r w:rsidR="0011192F" w:rsidRPr="00A7045F">
        <w:rPr>
          <w:rFonts w:ascii="Times New Roman" w:hAnsi="Times New Roman" w:cs="Times New Roman"/>
          <w:bCs/>
          <w:iCs/>
          <w:sz w:val="24"/>
          <w:szCs w:val="24"/>
        </w:rPr>
        <w:t>В</w:t>
      </w:r>
      <w:r w:rsidR="002D4D44" w:rsidRPr="00A7045F">
        <w:rPr>
          <w:rFonts w:ascii="Times New Roman" w:hAnsi="Times New Roman" w:cs="Times New Roman"/>
          <w:bCs/>
          <w:iCs/>
          <w:sz w:val="24"/>
          <w:szCs w:val="24"/>
          <w:lang w:val="kk-KZ"/>
        </w:rPr>
        <w:t xml:space="preserve"> типі</w:t>
      </w:r>
      <w:r w:rsidR="0011192F" w:rsidRPr="00A7045F">
        <w:rPr>
          <w:rFonts w:ascii="Times New Roman" w:hAnsi="Times New Roman" w:cs="Times New Roman"/>
          <w:bCs/>
          <w:iCs/>
          <w:sz w:val="24"/>
          <w:szCs w:val="24"/>
        </w:rPr>
        <w:t xml:space="preserve">), </w:t>
      </w:r>
    </w:p>
    <w:p w14:paraId="138229BB" w14:textId="3452FCBD" w:rsidR="0011192F" w:rsidRPr="00A7045F" w:rsidRDefault="0011192F"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повидон (К- 90),</w:t>
      </w:r>
    </w:p>
    <w:p w14:paraId="6EB6A0E5" w14:textId="77777777" w:rsidR="008E541D" w:rsidRDefault="002D4D44"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глицерин</w:t>
      </w:r>
      <w:r w:rsidR="001575FE" w:rsidRPr="00A7045F">
        <w:rPr>
          <w:rFonts w:ascii="Times New Roman" w:hAnsi="Times New Roman" w:cs="Times New Roman"/>
          <w:bCs/>
          <w:iCs/>
          <w:sz w:val="24"/>
          <w:szCs w:val="24"/>
        </w:rPr>
        <w:t xml:space="preserve"> дибегенат</w:t>
      </w:r>
      <w:r w:rsidRPr="00A7045F">
        <w:rPr>
          <w:rFonts w:ascii="Times New Roman" w:hAnsi="Times New Roman" w:cs="Times New Roman"/>
          <w:bCs/>
          <w:iCs/>
          <w:sz w:val="24"/>
          <w:szCs w:val="24"/>
          <w:lang w:val="kk-KZ"/>
        </w:rPr>
        <w:t>ы</w:t>
      </w:r>
      <w:r w:rsidR="001575FE" w:rsidRPr="00A7045F">
        <w:rPr>
          <w:rFonts w:ascii="Times New Roman" w:hAnsi="Times New Roman" w:cs="Times New Roman"/>
          <w:bCs/>
          <w:iCs/>
          <w:sz w:val="24"/>
          <w:szCs w:val="24"/>
        </w:rPr>
        <w:t xml:space="preserve">, </w:t>
      </w:r>
    </w:p>
    <w:p w14:paraId="0387B052" w14:textId="6F4760E8" w:rsidR="001575FE" w:rsidRPr="00A7045F" w:rsidRDefault="001575FE" w:rsidP="008E541D">
      <w:pPr>
        <w:spacing w:after="0" w:line="240" w:lineRule="auto"/>
        <w:jc w:val="both"/>
        <w:rPr>
          <w:rFonts w:ascii="Times New Roman" w:hAnsi="Times New Roman" w:cs="Times New Roman"/>
          <w:bCs/>
          <w:iCs/>
          <w:sz w:val="24"/>
          <w:szCs w:val="24"/>
          <w:lang w:val="kk-KZ"/>
        </w:rPr>
      </w:pPr>
      <w:r w:rsidRPr="00A7045F">
        <w:rPr>
          <w:rFonts w:ascii="Times New Roman" w:hAnsi="Times New Roman" w:cs="Times New Roman"/>
          <w:bCs/>
          <w:iCs/>
          <w:sz w:val="24"/>
          <w:szCs w:val="24"/>
        </w:rPr>
        <w:t>м</w:t>
      </w:r>
      <w:r w:rsidR="002D4D44" w:rsidRPr="00A7045F">
        <w:rPr>
          <w:rFonts w:ascii="Times New Roman" w:hAnsi="Times New Roman" w:cs="Times New Roman"/>
          <w:bCs/>
          <w:iCs/>
          <w:sz w:val="24"/>
          <w:szCs w:val="24"/>
        </w:rPr>
        <w:t>агни</w:t>
      </w:r>
      <w:r w:rsidR="002D4D44" w:rsidRPr="00A7045F">
        <w:rPr>
          <w:rFonts w:ascii="Times New Roman" w:hAnsi="Times New Roman" w:cs="Times New Roman"/>
          <w:bCs/>
          <w:iCs/>
          <w:sz w:val="24"/>
          <w:szCs w:val="24"/>
          <w:lang w:val="kk-KZ"/>
        </w:rPr>
        <w:t>й</w:t>
      </w:r>
      <w:r w:rsidRPr="00A7045F">
        <w:rPr>
          <w:rFonts w:ascii="Times New Roman" w:hAnsi="Times New Roman" w:cs="Times New Roman"/>
          <w:bCs/>
          <w:iCs/>
          <w:sz w:val="24"/>
          <w:szCs w:val="24"/>
        </w:rPr>
        <w:t xml:space="preserve"> стеарат</w:t>
      </w:r>
      <w:r w:rsidR="002D4D44" w:rsidRPr="00A7045F">
        <w:rPr>
          <w:rFonts w:ascii="Times New Roman" w:hAnsi="Times New Roman" w:cs="Times New Roman"/>
          <w:bCs/>
          <w:iCs/>
          <w:sz w:val="24"/>
          <w:szCs w:val="24"/>
          <w:lang w:val="kk-KZ"/>
        </w:rPr>
        <w:t>ы</w:t>
      </w:r>
    </w:p>
    <w:p w14:paraId="0783F4E9" w14:textId="6377C3A9" w:rsidR="0011192F" w:rsidRPr="00A7045F" w:rsidRDefault="002D4D44" w:rsidP="008E541D">
      <w:pPr>
        <w:spacing w:after="0" w:line="240" w:lineRule="auto"/>
        <w:jc w:val="both"/>
        <w:rPr>
          <w:rFonts w:ascii="Times New Roman" w:hAnsi="Times New Roman" w:cs="Times New Roman"/>
          <w:bCs/>
          <w:iCs/>
          <w:sz w:val="24"/>
          <w:szCs w:val="24"/>
          <w:lang w:val="kk-KZ"/>
        </w:rPr>
      </w:pPr>
      <w:r w:rsidRPr="00A7045F">
        <w:rPr>
          <w:rFonts w:ascii="Times New Roman" w:hAnsi="Times New Roman" w:cs="Times New Roman"/>
          <w:i/>
          <w:sz w:val="24"/>
          <w:szCs w:val="24"/>
          <w:lang w:val="kk-KZ"/>
        </w:rPr>
        <w:t>қабықтың құрамы</w:t>
      </w:r>
      <w:r w:rsidR="008E541D">
        <w:rPr>
          <w:rFonts w:ascii="Times New Roman" w:hAnsi="Times New Roman" w:cs="Times New Roman"/>
          <w:i/>
          <w:sz w:val="24"/>
          <w:szCs w:val="24"/>
          <w:lang w:val="kk-KZ"/>
        </w:rPr>
        <w:t>:</w:t>
      </w:r>
      <w:r w:rsidRPr="00A7045F">
        <w:rPr>
          <w:rFonts w:ascii="Times New Roman" w:hAnsi="Times New Roman" w:cs="Times New Roman"/>
          <w:i/>
          <w:sz w:val="24"/>
          <w:szCs w:val="24"/>
          <w:lang w:val="kk-KZ"/>
        </w:rPr>
        <w:t xml:space="preserve"> </w:t>
      </w:r>
      <w:r w:rsidR="001575FE" w:rsidRPr="00A7045F">
        <w:rPr>
          <w:rFonts w:ascii="Times New Roman" w:hAnsi="Times New Roman" w:cs="Times New Roman"/>
          <w:bCs/>
          <w:iCs/>
          <w:sz w:val="24"/>
          <w:szCs w:val="24"/>
          <w:lang w:val="kk-KZ"/>
        </w:rPr>
        <w:t>Insta</w:t>
      </w:r>
      <w:r w:rsidR="00757B5E" w:rsidRPr="00A7045F">
        <w:rPr>
          <w:rFonts w:ascii="Times New Roman" w:hAnsi="Times New Roman" w:cs="Times New Roman"/>
          <w:bCs/>
          <w:iCs/>
          <w:sz w:val="24"/>
          <w:szCs w:val="24"/>
          <w:lang w:val="kk-KZ"/>
        </w:rPr>
        <w:t xml:space="preserve"> </w:t>
      </w:r>
      <w:r w:rsidR="001575FE" w:rsidRPr="00A7045F">
        <w:rPr>
          <w:rFonts w:ascii="Times New Roman" w:hAnsi="Times New Roman" w:cs="Times New Roman"/>
          <w:bCs/>
          <w:iCs/>
          <w:sz w:val="24"/>
          <w:szCs w:val="24"/>
          <w:lang w:val="kk-KZ"/>
        </w:rPr>
        <w:t>moistshield</w:t>
      </w:r>
      <w:r w:rsidR="00757B5E" w:rsidRPr="00A7045F">
        <w:rPr>
          <w:rFonts w:ascii="Times New Roman" w:hAnsi="Times New Roman" w:cs="Times New Roman"/>
          <w:bCs/>
          <w:iCs/>
          <w:sz w:val="24"/>
          <w:szCs w:val="24"/>
          <w:lang w:val="kk-KZ"/>
        </w:rPr>
        <w:t xml:space="preserve"> </w:t>
      </w:r>
      <w:r w:rsidR="001575FE" w:rsidRPr="00A7045F">
        <w:rPr>
          <w:rFonts w:ascii="Times New Roman" w:hAnsi="Times New Roman" w:cs="Times New Roman"/>
          <w:bCs/>
          <w:iCs/>
          <w:sz w:val="24"/>
          <w:szCs w:val="24"/>
          <w:lang w:val="kk-KZ"/>
        </w:rPr>
        <w:t>ICE</w:t>
      </w:r>
      <w:r w:rsidR="008E541D">
        <w:rPr>
          <w:rFonts w:ascii="Times New Roman" w:hAnsi="Times New Roman" w:cs="Times New Roman"/>
          <w:bCs/>
          <w:iCs/>
          <w:sz w:val="24"/>
          <w:szCs w:val="24"/>
          <w:lang w:val="kk-KZ"/>
        </w:rPr>
        <w:t xml:space="preserve"> </w:t>
      </w:r>
      <w:r w:rsidR="001575FE" w:rsidRPr="00A7045F">
        <w:rPr>
          <w:rFonts w:ascii="Times New Roman" w:hAnsi="Times New Roman" w:cs="Times New Roman"/>
          <w:bCs/>
          <w:iCs/>
          <w:sz w:val="24"/>
          <w:szCs w:val="24"/>
          <w:lang w:val="kk-KZ"/>
        </w:rPr>
        <w:t>MS-0148</w:t>
      </w:r>
      <w:r w:rsidR="0011192F" w:rsidRPr="00A7045F">
        <w:rPr>
          <w:rFonts w:ascii="Times New Roman" w:hAnsi="Times New Roman" w:cs="Times New Roman"/>
          <w:bCs/>
          <w:iCs/>
          <w:sz w:val="24"/>
          <w:szCs w:val="24"/>
          <w:lang w:val="kk-KZ"/>
        </w:rPr>
        <w:t>:</w:t>
      </w:r>
    </w:p>
    <w:p w14:paraId="6C574E2E" w14:textId="77777777" w:rsidR="0011192F" w:rsidRPr="00A7045F" w:rsidRDefault="005956F9"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гипромеллоза</w:t>
      </w:r>
      <w:r w:rsidR="001575FE" w:rsidRPr="00A7045F">
        <w:rPr>
          <w:rFonts w:ascii="Times New Roman" w:hAnsi="Times New Roman" w:cs="Times New Roman"/>
          <w:bCs/>
          <w:iCs/>
          <w:sz w:val="24"/>
          <w:szCs w:val="24"/>
        </w:rPr>
        <w:t>,</w:t>
      </w:r>
    </w:p>
    <w:p w14:paraId="6C5F3C1C" w14:textId="77777777" w:rsidR="0011192F" w:rsidRPr="00A7045F" w:rsidRDefault="001575FE"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этилцеллюлоза</w:t>
      </w:r>
      <w:r w:rsidR="0011192F" w:rsidRPr="00A7045F">
        <w:rPr>
          <w:rFonts w:ascii="Times New Roman" w:hAnsi="Times New Roman" w:cs="Times New Roman"/>
          <w:bCs/>
          <w:iCs/>
          <w:sz w:val="24"/>
          <w:szCs w:val="24"/>
        </w:rPr>
        <w:t>,</w:t>
      </w:r>
    </w:p>
    <w:p w14:paraId="1C91F2B0" w14:textId="77777777" w:rsidR="0011192F" w:rsidRPr="00A7045F" w:rsidRDefault="0011192F"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триацетин,</w:t>
      </w:r>
    </w:p>
    <w:p w14:paraId="26180ECC" w14:textId="77777777" w:rsidR="0011192F" w:rsidRPr="00A7045F" w:rsidRDefault="001575FE"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тальк,</w:t>
      </w:r>
    </w:p>
    <w:p w14:paraId="03FC7F2E" w14:textId="77777777" w:rsidR="0011192F" w:rsidRPr="00A7045F" w:rsidRDefault="002D4D44" w:rsidP="008E541D">
      <w:pPr>
        <w:spacing w:after="0" w:line="240" w:lineRule="auto"/>
        <w:jc w:val="both"/>
        <w:rPr>
          <w:rFonts w:ascii="Times New Roman" w:hAnsi="Times New Roman" w:cs="Times New Roman"/>
          <w:bCs/>
          <w:iCs/>
          <w:sz w:val="24"/>
          <w:szCs w:val="24"/>
        </w:rPr>
      </w:pPr>
      <w:r w:rsidRPr="00A7045F">
        <w:rPr>
          <w:rFonts w:ascii="Times New Roman" w:hAnsi="Times New Roman" w:cs="Times New Roman"/>
          <w:sz w:val="24"/>
          <w:szCs w:val="24"/>
          <w:lang w:val="kk-KZ"/>
        </w:rPr>
        <w:t>титанның қостотығы</w:t>
      </w:r>
      <w:r w:rsidRPr="00A7045F">
        <w:rPr>
          <w:rFonts w:ascii="Times New Roman" w:hAnsi="Times New Roman" w:cs="Times New Roman"/>
          <w:bCs/>
          <w:iCs/>
          <w:sz w:val="24"/>
          <w:szCs w:val="24"/>
        </w:rPr>
        <w:t xml:space="preserve"> </w:t>
      </w:r>
      <w:r w:rsidR="0011192F" w:rsidRPr="00A7045F">
        <w:rPr>
          <w:rFonts w:ascii="Times New Roman" w:hAnsi="Times New Roman" w:cs="Times New Roman"/>
          <w:bCs/>
          <w:iCs/>
          <w:sz w:val="24"/>
          <w:szCs w:val="24"/>
        </w:rPr>
        <w:t>(Е171),</w:t>
      </w:r>
    </w:p>
    <w:p w14:paraId="08A7BDBD" w14:textId="77777777" w:rsidR="0011192F" w:rsidRPr="00A7045F" w:rsidRDefault="002D4D44" w:rsidP="00D93D6D">
      <w:pPr>
        <w:spacing w:after="0" w:line="240" w:lineRule="auto"/>
        <w:rPr>
          <w:rFonts w:ascii="Times New Roman" w:hAnsi="Times New Roman" w:cs="Times New Roman"/>
          <w:bCs/>
          <w:iCs/>
          <w:sz w:val="24"/>
          <w:szCs w:val="24"/>
        </w:rPr>
      </w:pPr>
      <w:r w:rsidRPr="00A7045F">
        <w:rPr>
          <w:rFonts w:ascii="Times New Roman" w:hAnsi="Times New Roman" w:cs="Times New Roman"/>
          <w:bCs/>
          <w:iCs/>
          <w:sz w:val="24"/>
          <w:szCs w:val="24"/>
          <w:lang w:val="kk-KZ"/>
        </w:rPr>
        <w:t xml:space="preserve">темірдің сары тотығы </w:t>
      </w:r>
      <w:r w:rsidR="0011192F" w:rsidRPr="00A7045F">
        <w:rPr>
          <w:rFonts w:ascii="Times New Roman" w:hAnsi="Times New Roman" w:cs="Times New Roman"/>
          <w:bCs/>
          <w:iCs/>
          <w:sz w:val="24"/>
          <w:szCs w:val="24"/>
        </w:rPr>
        <w:t>(Е172),</w:t>
      </w:r>
    </w:p>
    <w:p w14:paraId="2626ADB7" w14:textId="6A05F471" w:rsidR="00DB0543" w:rsidRPr="00A7045F" w:rsidRDefault="002D4D44" w:rsidP="00D93D6D">
      <w:pPr>
        <w:spacing w:after="0" w:line="240" w:lineRule="auto"/>
        <w:rPr>
          <w:rFonts w:ascii="Times New Roman" w:hAnsi="Times New Roman" w:cs="Times New Roman"/>
          <w:bCs/>
          <w:iCs/>
          <w:sz w:val="24"/>
          <w:szCs w:val="24"/>
        </w:rPr>
      </w:pPr>
      <w:r w:rsidRPr="00A7045F">
        <w:rPr>
          <w:rFonts w:ascii="Times New Roman" w:hAnsi="Times New Roman" w:cs="Times New Roman"/>
          <w:bCs/>
          <w:iCs/>
          <w:sz w:val="24"/>
          <w:szCs w:val="24"/>
          <w:lang w:val="kk-KZ"/>
        </w:rPr>
        <w:t xml:space="preserve">темірдің қызыл тотығы </w:t>
      </w:r>
      <w:r w:rsidR="001575FE" w:rsidRPr="00A7045F">
        <w:rPr>
          <w:rFonts w:ascii="Times New Roman" w:hAnsi="Times New Roman" w:cs="Times New Roman"/>
          <w:bCs/>
          <w:iCs/>
          <w:sz w:val="24"/>
          <w:szCs w:val="24"/>
        </w:rPr>
        <w:t>(Е172)</w:t>
      </w:r>
      <w:r w:rsidR="005956F9" w:rsidRPr="00A7045F">
        <w:rPr>
          <w:rFonts w:ascii="Times New Roman" w:hAnsi="Times New Roman" w:cs="Times New Roman"/>
          <w:bCs/>
          <w:iCs/>
          <w:sz w:val="24"/>
          <w:szCs w:val="24"/>
        </w:rPr>
        <w:t>.</w:t>
      </w:r>
    </w:p>
    <w:p w14:paraId="017F7F67" w14:textId="77777777" w:rsidR="004D5A1F" w:rsidRPr="00A7045F" w:rsidRDefault="004D5A1F" w:rsidP="00D93D6D">
      <w:pPr>
        <w:spacing w:after="0" w:line="240" w:lineRule="auto"/>
        <w:rPr>
          <w:rFonts w:ascii="Times New Roman" w:hAnsi="Times New Roman" w:cs="Times New Roman"/>
          <w:bCs/>
          <w:iCs/>
          <w:sz w:val="24"/>
          <w:szCs w:val="24"/>
        </w:rPr>
      </w:pPr>
    </w:p>
    <w:p w14:paraId="34E305D8" w14:textId="40516DA5" w:rsidR="00A72229" w:rsidRPr="00A7045F" w:rsidRDefault="00A72229" w:rsidP="00D93D6D">
      <w:pPr>
        <w:spacing w:after="0" w:line="240" w:lineRule="auto"/>
        <w:jc w:val="both"/>
        <w:rPr>
          <w:rFonts w:ascii="Times New Roman" w:hAnsi="Times New Roman" w:cs="Times New Roman"/>
          <w:b/>
          <w:sz w:val="24"/>
          <w:szCs w:val="24"/>
        </w:rPr>
      </w:pPr>
      <w:r w:rsidRPr="00A7045F">
        <w:rPr>
          <w:rFonts w:ascii="Times New Roman" w:hAnsi="Times New Roman" w:cs="Times New Roman"/>
          <w:b/>
          <w:sz w:val="24"/>
          <w:szCs w:val="24"/>
        </w:rPr>
        <w:t xml:space="preserve">6.2. </w:t>
      </w:r>
      <w:r w:rsidR="00BB520E" w:rsidRPr="00A7045F">
        <w:rPr>
          <w:rFonts w:ascii="Times New Roman" w:hAnsi="Times New Roman" w:cs="Times New Roman"/>
          <w:b/>
          <w:bCs/>
          <w:sz w:val="24"/>
          <w:szCs w:val="24"/>
          <w:lang w:val="kk-KZ"/>
        </w:rPr>
        <w:t>Үйлесімсіздігі</w:t>
      </w:r>
      <w:r w:rsidR="00CA5388" w:rsidRPr="00A7045F">
        <w:rPr>
          <w:rFonts w:ascii="Times New Roman" w:hAnsi="Times New Roman" w:cs="Times New Roman"/>
          <w:b/>
          <w:bCs/>
          <w:sz w:val="24"/>
          <w:szCs w:val="24"/>
          <w:lang w:val="kk-KZ"/>
        </w:rPr>
        <w:t>.</w:t>
      </w:r>
    </w:p>
    <w:p w14:paraId="04640A70" w14:textId="7BB7D244" w:rsidR="00A327F9" w:rsidRPr="00A7045F" w:rsidRDefault="00BB520E" w:rsidP="00D93D6D">
      <w:pPr>
        <w:spacing w:after="0" w:line="240" w:lineRule="auto"/>
        <w:jc w:val="both"/>
        <w:rPr>
          <w:rFonts w:ascii="Times New Roman" w:hAnsi="Times New Roman" w:cs="Times New Roman"/>
          <w:sz w:val="24"/>
          <w:szCs w:val="24"/>
        </w:rPr>
      </w:pPr>
      <w:r w:rsidRPr="00A7045F">
        <w:rPr>
          <w:rFonts w:ascii="Times New Roman" w:hAnsi="Times New Roman" w:cs="Times New Roman"/>
          <w:sz w:val="24"/>
          <w:szCs w:val="24"/>
          <w:lang w:val="kk-KZ"/>
        </w:rPr>
        <w:t>Белгісіз</w:t>
      </w:r>
      <w:r w:rsidR="00A72229" w:rsidRPr="00A7045F">
        <w:rPr>
          <w:rFonts w:ascii="Times New Roman" w:hAnsi="Times New Roman" w:cs="Times New Roman"/>
          <w:sz w:val="24"/>
          <w:szCs w:val="24"/>
        </w:rPr>
        <w:t>.</w:t>
      </w:r>
    </w:p>
    <w:p w14:paraId="560A73B6" w14:textId="77777777" w:rsidR="004D5A1F" w:rsidRPr="00A7045F" w:rsidRDefault="004D5A1F" w:rsidP="00D93D6D">
      <w:pPr>
        <w:spacing w:after="0" w:line="240" w:lineRule="auto"/>
        <w:jc w:val="both"/>
        <w:rPr>
          <w:rFonts w:ascii="Times New Roman" w:hAnsi="Times New Roman" w:cs="Times New Roman"/>
          <w:sz w:val="24"/>
          <w:szCs w:val="24"/>
        </w:rPr>
      </w:pPr>
    </w:p>
    <w:p w14:paraId="0CF10B6F" w14:textId="0949E9A4" w:rsidR="00BB520E" w:rsidRPr="00A7045F" w:rsidRDefault="00A72229" w:rsidP="00D93D6D">
      <w:pPr>
        <w:spacing w:after="0" w:line="240" w:lineRule="auto"/>
        <w:jc w:val="both"/>
        <w:rPr>
          <w:rFonts w:ascii="Times New Roman" w:hAnsi="Times New Roman" w:cs="Times New Roman"/>
          <w:b/>
          <w:bCs/>
          <w:sz w:val="24"/>
          <w:szCs w:val="24"/>
          <w:lang w:val="uk-UA"/>
        </w:rPr>
      </w:pPr>
      <w:r w:rsidRPr="00A7045F">
        <w:rPr>
          <w:rFonts w:ascii="Times New Roman" w:hAnsi="Times New Roman" w:cs="Times New Roman"/>
          <w:b/>
          <w:sz w:val="24"/>
          <w:szCs w:val="24"/>
        </w:rPr>
        <w:t>6.</w:t>
      </w:r>
      <w:r w:rsidR="00C8183F" w:rsidRPr="00A7045F">
        <w:rPr>
          <w:rFonts w:ascii="Times New Roman" w:hAnsi="Times New Roman" w:cs="Times New Roman"/>
          <w:b/>
          <w:sz w:val="24"/>
          <w:szCs w:val="24"/>
        </w:rPr>
        <w:t xml:space="preserve">3. </w:t>
      </w:r>
      <w:r w:rsidR="00BB520E" w:rsidRPr="00A7045F">
        <w:rPr>
          <w:rFonts w:ascii="Times New Roman" w:hAnsi="Times New Roman" w:cs="Times New Roman"/>
          <w:b/>
          <w:sz w:val="24"/>
          <w:szCs w:val="24"/>
          <w:lang w:val="kk-KZ" w:bidi="ru-RU"/>
        </w:rPr>
        <w:t>Жарамдылық</w:t>
      </w:r>
      <w:r w:rsidR="00BB520E" w:rsidRPr="00A7045F">
        <w:rPr>
          <w:rFonts w:ascii="Times New Roman" w:hAnsi="Times New Roman" w:cs="Times New Roman"/>
          <w:b/>
          <w:bCs/>
          <w:sz w:val="24"/>
          <w:szCs w:val="24"/>
          <w:lang w:val="kk-KZ"/>
        </w:rPr>
        <w:t>мерзімі</w:t>
      </w:r>
    </w:p>
    <w:p w14:paraId="16506344" w14:textId="77777777" w:rsidR="00BB520E" w:rsidRPr="00A7045F" w:rsidRDefault="00BB520E" w:rsidP="00D93D6D">
      <w:pPr>
        <w:spacing w:after="0" w:line="240" w:lineRule="auto"/>
        <w:jc w:val="both"/>
        <w:rPr>
          <w:rFonts w:ascii="Times New Roman" w:hAnsi="Times New Roman" w:cs="Times New Roman"/>
          <w:sz w:val="24"/>
          <w:szCs w:val="24"/>
          <w:lang w:val="kk-KZ"/>
        </w:rPr>
      </w:pPr>
      <w:r w:rsidRPr="00A7045F">
        <w:rPr>
          <w:rFonts w:ascii="Times New Roman" w:hAnsi="Times New Roman" w:cs="Times New Roman"/>
          <w:sz w:val="24"/>
          <w:szCs w:val="24"/>
          <w:lang w:val="uk-UA"/>
        </w:rPr>
        <w:t xml:space="preserve">3 </w:t>
      </w:r>
      <w:r w:rsidRPr="00A7045F">
        <w:rPr>
          <w:rFonts w:ascii="Times New Roman" w:hAnsi="Times New Roman" w:cs="Times New Roman"/>
          <w:sz w:val="24"/>
          <w:szCs w:val="24"/>
          <w:lang w:val="kk-KZ"/>
        </w:rPr>
        <w:t>жыл</w:t>
      </w:r>
    </w:p>
    <w:p w14:paraId="24FCD530" w14:textId="5010748F" w:rsidR="00C8183F" w:rsidRPr="00A7045F" w:rsidRDefault="00BB520E" w:rsidP="00D93D6D">
      <w:pPr>
        <w:pStyle w:val="10"/>
        <w:keepNext/>
        <w:keepLines/>
        <w:shd w:val="clear" w:color="auto" w:fill="auto"/>
        <w:tabs>
          <w:tab w:val="left" w:pos="571"/>
        </w:tabs>
        <w:spacing w:before="0" w:line="240" w:lineRule="auto"/>
        <w:rPr>
          <w:rFonts w:cs="Times New Roman"/>
          <w:sz w:val="24"/>
          <w:szCs w:val="24"/>
          <w:lang w:val="kk-KZ"/>
        </w:rPr>
      </w:pPr>
      <w:r w:rsidRPr="00A7045F">
        <w:rPr>
          <w:rFonts w:cs="Times New Roman"/>
          <w:sz w:val="24"/>
          <w:szCs w:val="24"/>
          <w:lang w:val="kk-KZ"/>
        </w:rPr>
        <w:lastRenderedPageBreak/>
        <w:t>Жарамдылық мерзімі өткеннен кейін қолдануға болмайды.</w:t>
      </w:r>
    </w:p>
    <w:p w14:paraId="2254644C" w14:textId="77777777" w:rsidR="004D5A1F" w:rsidRPr="00A7045F" w:rsidRDefault="004D5A1F" w:rsidP="00D93D6D">
      <w:pPr>
        <w:pStyle w:val="10"/>
        <w:keepNext/>
        <w:keepLines/>
        <w:shd w:val="clear" w:color="auto" w:fill="auto"/>
        <w:tabs>
          <w:tab w:val="left" w:pos="571"/>
        </w:tabs>
        <w:spacing w:before="0" w:line="240" w:lineRule="auto"/>
        <w:rPr>
          <w:rFonts w:cs="Times New Roman"/>
          <w:b/>
          <w:sz w:val="24"/>
          <w:szCs w:val="24"/>
          <w:lang w:val="kk-KZ"/>
        </w:rPr>
      </w:pPr>
    </w:p>
    <w:p w14:paraId="128B4FBB" w14:textId="77777777" w:rsidR="00A72229" w:rsidRPr="00A7045F" w:rsidRDefault="00A72229" w:rsidP="00D93D6D">
      <w:pPr>
        <w:spacing w:after="0" w:line="240" w:lineRule="auto"/>
        <w:jc w:val="both"/>
        <w:rPr>
          <w:rFonts w:ascii="Times New Roman" w:eastAsia="Times New Roman" w:hAnsi="Times New Roman"/>
          <w:b/>
          <w:sz w:val="24"/>
          <w:szCs w:val="24"/>
          <w:lang w:val="uk-UA" w:eastAsia="ru-RU"/>
        </w:rPr>
      </w:pPr>
      <w:r w:rsidRPr="00A7045F">
        <w:rPr>
          <w:rFonts w:ascii="Times New Roman" w:hAnsi="Times New Roman" w:cs="Times New Roman"/>
          <w:b/>
          <w:sz w:val="24"/>
          <w:szCs w:val="24"/>
          <w:lang w:val="kk-KZ"/>
        </w:rPr>
        <w:t>6.4. </w:t>
      </w:r>
      <w:r w:rsidR="00BB520E" w:rsidRPr="00A7045F">
        <w:rPr>
          <w:rFonts w:ascii="Times New Roman" w:hAnsi="Times New Roman"/>
          <w:b/>
          <w:color w:val="0070C0"/>
          <w:sz w:val="24"/>
          <w:szCs w:val="24"/>
          <w:lang w:val="kk-KZ"/>
        </w:rPr>
        <w:t xml:space="preserve"> </w:t>
      </w:r>
      <w:r w:rsidR="00BB520E" w:rsidRPr="00A7045F">
        <w:rPr>
          <w:rFonts w:ascii="Times New Roman" w:hAnsi="Times New Roman"/>
          <w:b/>
          <w:sz w:val="24"/>
          <w:szCs w:val="24"/>
          <w:lang w:val="kk-KZ"/>
        </w:rPr>
        <w:t>Сақтау кезіндегі ерекше сақтық шаралары</w:t>
      </w:r>
    </w:p>
    <w:p w14:paraId="057E82BE" w14:textId="77777777" w:rsidR="00BB520E" w:rsidRPr="00A7045F" w:rsidRDefault="00BB520E" w:rsidP="00D93D6D">
      <w:pPr>
        <w:pStyle w:val="21"/>
        <w:shd w:val="clear" w:color="auto" w:fill="auto"/>
        <w:spacing w:after="0" w:line="240" w:lineRule="auto"/>
        <w:ind w:firstLine="0"/>
        <w:jc w:val="both"/>
        <w:rPr>
          <w:rStyle w:val="20"/>
          <w:sz w:val="24"/>
          <w:szCs w:val="24"/>
          <w:lang w:val="kk-KZ"/>
        </w:rPr>
      </w:pPr>
      <w:r w:rsidRPr="00A7045F">
        <w:rPr>
          <w:rStyle w:val="20"/>
          <w:sz w:val="24"/>
          <w:szCs w:val="24"/>
          <w:lang w:val="kk-KZ"/>
        </w:rPr>
        <w:t xml:space="preserve">Құрғақ, жарықтан қорғалған жерде, 25 </w:t>
      </w:r>
      <w:r w:rsidRPr="00A7045F">
        <w:rPr>
          <w:sz w:val="24"/>
          <w:szCs w:val="24"/>
          <w:vertAlign w:val="superscript"/>
          <w:lang w:val="kk-KZ"/>
        </w:rPr>
        <w:t>0</w:t>
      </w:r>
      <w:r w:rsidRPr="00A7045F">
        <w:rPr>
          <w:sz w:val="24"/>
          <w:szCs w:val="24"/>
          <w:lang w:val="kk-KZ"/>
        </w:rPr>
        <w:t>С</w:t>
      </w:r>
      <w:r w:rsidRPr="00A7045F">
        <w:rPr>
          <w:rStyle w:val="20"/>
          <w:sz w:val="24"/>
          <w:szCs w:val="24"/>
          <w:lang w:val="kk-KZ"/>
        </w:rPr>
        <w:t>-ден аспайтын температурада сақтау керек.</w:t>
      </w:r>
    </w:p>
    <w:p w14:paraId="616A6347" w14:textId="1A9882FD" w:rsidR="00BB520E" w:rsidRPr="00A7045F" w:rsidRDefault="00BB520E" w:rsidP="00D93D6D">
      <w:pPr>
        <w:widowControl w:val="0"/>
        <w:tabs>
          <w:tab w:val="left" w:pos="527"/>
          <w:tab w:val="left" w:pos="1989"/>
          <w:tab w:val="left" w:pos="2142"/>
          <w:tab w:val="left" w:pos="3304"/>
          <w:tab w:val="left" w:pos="3532"/>
          <w:tab w:val="left" w:pos="5335"/>
          <w:tab w:val="left" w:pos="5483"/>
          <w:tab w:val="left" w:pos="5680"/>
          <w:tab w:val="left" w:pos="6578"/>
          <w:tab w:val="left" w:pos="7293"/>
          <w:tab w:val="left" w:pos="8258"/>
          <w:tab w:val="left" w:pos="8428"/>
          <w:tab w:val="left" w:pos="9477"/>
          <w:tab w:val="left" w:pos="9606"/>
        </w:tabs>
        <w:kinsoku w:val="0"/>
        <w:overflowPunct w:val="0"/>
        <w:autoSpaceDE w:val="0"/>
        <w:autoSpaceDN w:val="0"/>
        <w:adjustRightInd w:val="0"/>
        <w:spacing w:after="0" w:line="240" w:lineRule="auto"/>
        <w:jc w:val="both"/>
        <w:rPr>
          <w:rFonts w:ascii="Times New Roman" w:eastAsia="Times New Roman" w:hAnsi="Times New Roman"/>
          <w:sz w:val="24"/>
          <w:szCs w:val="24"/>
          <w:lang w:val="kk-KZ" w:eastAsia="zh-CN"/>
        </w:rPr>
      </w:pPr>
      <w:r w:rsidRPr="00A7045F">
        <w:rPr>
          <w:rFonts w:ascii="Times New Roman" w:eastAsia="Times New Roman" w:hAnsi="Times New Roman"/>
          <w:spacing w:val="-2"/>
          <w:sz w:val="24"/>
          <w:szCs w:val="24"/>
          <w:lang w:val="kk-KZ" w:eastAsia="zh-CN"/>
        </w:rPr>
        <w:t>Балалардың қолы жетпейтін жерде</w:t>
      </w:r>
      <w:r w:rsidRPr="00A7045F">
        <w:rPr>
          <w:rStyle w:val="20"/>
          <w:sz w:val="24"/>
          <w:szCs w:val="24"/>
          <w:lang w:val="kk-KZ"/>
        </w:rPr>
        <w:t xml:space="preserve"> сақтау керек</w:t>
      </w:r>
      <w:r w:rsidRPr="00A7045F">
        <w:rPr>
          <w:rFonts w:ascii="Times New Roman" w:eastAsia="Times New Roman" w:hAnsi="Times New Roman"/>
          <w:sz w:val="24"/>
          <w:szCs w:val="24"/>
          <w:lang w:val="kk-KZ" w:eastAsia="zh-CN"/>
        </w:rPr>
        <w:t>!</w:t>
      </w:r>
    </w:p>
    <w:p w14:paraId="67E5F368" w14:textId="77777777" w:rsidR="004D5A1F" w:rsidRPr="00A7045F" w:rsidRDefault="004D5A1F" w:rsidP="00D93D6D">
      <w:pPr>
        <w:widowControl w:val="0"/>
        <w:tabs>
          <w:tab w:val="left" w:pos="527"/>
          <w:tab w:val="left" w:pos="1989"/>
          <w:tab w:val="left" w:pos="2142"/>
          <w:tab w:val="left" w:pos="3304"/>
          <w:tab w:val="left" w:pos="3532"/>
          <w:tab w:val="left" w:pos="5335"/>
          <w:tab w:val="left" w:pos="5483"/>
          <w:tab w:val="left" w:pos="5680"/>
          <w:tab w:val="left" w:pos="6578"/>
          <w:tab w:val="left" w:pos="7293"/>
          <w:tab w:val="left" w:pos="8258"/>
          <w:tab w:val="left" w:pos="8428"/>
          <w:tab w:val="left" w:pos="9477"/>
          <w:tab w:val="left" w:pos="9606"/>
        </w:tabs>
        <w:kinsoku w:val="0"/>
        <w:overflowPunct w:val="0"/>
        <w:autoSpaceDE w:val="0"/>
        <w:autoSpaceDN w:val="0"/>
        <w:adjustRightInd w:val="0"/>
        <w:spacing w:after="0" w:line="240" w:lineRule="auto"/>
        <w:jc w:val="both"/>
        <w:rPr>
          <w:rFonts w:ascii="Times New Roman" w:eastAsia="Times New Roman" w:hAnsi="Times New Roman"/>
          <w:sz w:val="24"/>
          <w:szCs w:val="24"/>
          <w:lang w:val="kk-KZ" w:eastAsia="zh-CN"/>
        </w:rPr>
      </w:pPr>
    </w:p>
    <w:p w14:paraId="496F73BC" w14:textId="77777777" w:rsidR="00082CED" w:rsidRPr="00A7045F" w:rsidRDefault="00A72229" w:rsidP="00D93D6D">
      <w:pPr>
        <w:spacing w:after="0" w:line="240" w:lineRule="auto"/>
        <w:jc w:val="both"/>
        <w:rPr>
          <w:rFonts w:ascii="Times New Roman" w:eastAsia="Calibri" w:hAnsi="Times New Roman" w:cs="Times New Roman"/>
          <w:b/>
          <w:sz w:val="24"/>
          <w:szCs w:val="24"/>
          <w:lang w:val="kk-KZ"/>
        </w:rPr>
      </w:pPr>
      <w:r w:rsidRPr="00A7045F">
        <w:rPr>
          <w:rFonts w:ascii="Times New Roman" w:hAnsi="Times New Roman" w:cs="Times New Roman"/>
          <w:b/>
          <w:sz w:val="24"/>
          <w:szCs w:val="24"/>
          <w:lang w:val="kk-KZ"/>
        </w:rPr>
        <w:t>6.5. </w:t>
      </w:r>
      <w:r w:rsidR="00082CED" w:rsidRPr="00A7045F">
        <w:rPr>
          <w:rFonts w:ascii="Times New Roman" w:eastAsia="Calibri" w:hAnsi="Times New Roman" w:cs="Times New Roman"/>
          <w:b/>
          <w:bCs/>
          <w:sz w:val="24"/>
          <w:szCs w:val="24"/>
          <w:lang w:val="kk-KZ"/>
        </w:rPr>
        <w:t>Шығарылу түрі және қаптамасы</w:t>
      </w:r>
    </w:p>
    <w:p w14:paraId="53B7BE13" w14:textId="77777777" w:rsidR="00082CED" w:rsidRPr="00A7045F" w:rsidRDefault="00082CED" w:rsidP="00D93D6D">
      <w:pPr>
        <w:spacing w:after="0" w:line="240" w:lineRule="auto"/>
        <w:jc w:val="both"/>
        <w:rPr>
          <w:rFonts w:ascii="Times New Roman" w:hAnsi="Times New Roman" w:cs="Times New Roman"/>
          <w:bCs/>
          <w:sz w:val="24"/>
          <w:szCs w:val="24"/>
          <w:lang w:val="kk-KZ"/>
        </w:rPr>
      </w:pPr>
      <w:bookmarkStart w:id="21" w:name="_Hlk159834712"/>
      <w:r w:rsidRPr="00A7045F">
        <w:rPr>
          <w:rFonts w:ascii="Times New Roman" w:hAnsi="Times New Roman" w:cs="Times New Roman"/>
          <w:bCs/>
          <w:sz w:val="24"/>
          <w:szCs w:val="24"/>
          <w:lang w:val="kk-KZ"/>
        </w:rPr>
        <w:t>Поливинилхлоридті/полиэтилен/поливинилдихлоридті</w:t>
      </w:r>
      <w:r w:rsidR="001575FE" w:rsidRPr="00A7045F">
        <w:rPr>
          <w:rFonts w:ascii="Times New Roman" w:hAnsi="Times New Roman" w:cs="Times New Roman"/>
          <w:bCs/>
          <w:sz w:val="24"/>
          <w:szCs w:val="24"/>
          <w:lang w:val="kk-KZ"/>
        </w:rPr>
        <w:t xml:space="preserve"> </w:t>
      </w:r>
      <w:r w:rsidRPr="00A7045F">
        <w:rPr>
          <w:rFonts w:ascii="Times New Roman" w:eastAsia="Calibri" w:hAnsi="Times New Roman" w:cs="Times New Roman"/>
          <w:sz w:val="24"/>
          <w:szCs w:val="24"/>
          <w:lang w:val="kk-KZ"/>
        </w:rPr>
        <w:t>үлбірден және алюминий фольгадан жасалған пішінді ұяшықты қаптамада</w:t>
      </w:r>
      <w:r w:rsidRPr="00A7045F">
        <w:rPr>
          <w:rFonts w:ascii="Times New Roman" w:hAnsi="Times New Roman" w:cs="Times New Roman"/>
          <w:sz w:val="24"/>
          <w:szCs w:val="24"/>
          <w:lang w:val="kk-KZ"/>
        </w:rPr>
        <w:t xml:space="preserve"> 7 таблеткадан салынған</w:t>
      </w:r>
      <w:r w:rsidR="001575FE" w:rsidRPr="00A7045F">
        <w:rPr>
          <w:rFonts w:ascii="Times New Roman" w:hAnsi="Times New Roman" w:cs="Times New Roman"/>
          <w:bCs/>
          <w:sz w:val="24"/>
          <w:szCs w:val="24"/>
          <w:lang w:val="kk-KZ"/>
        </w:rPr>
        <w:t xml:space="preserve">. </w:t>
      </w:r>
    </w:p>
    <w:p w14:paraId="4B03C361" w14:textId="0FB33734" w:rsidR="001575FE" w:rsidRPr="00A7045F" w:rsidRDefault="00082CED" w:rsidP="00D93D6D">
      <w:pPr>
        <w:spacing w:after="0" w:line="240" w:lineRule="auto"/>
        <w:jc w:val="both"/>
        <w:rPr>
          <w:rFonts w:ascii="Times New Roman" w:hAnsi="Times New Roman" w:cs="Times New Roman"/>
          <w:bCs/>
          <w:sz w:val="24"/>
          <w:szCs w:val="24"/>
          <w:lang w:val="kk-KZ"/>
        </w:rPr>
      </w:pPr>
      <w:r w:rsidRPr="00A7045F">
        <w:rPr>
          <w:rFonts w:ascii="Times New Roman" w:hAnsi="Times New Roman" w:cs="Times New Roman"/>
          <w:sz w:val="24"/>
          <w:szCs w:val="24"/>
          <w:lang w:val="kk-KZ"/>
        </w:rPr>
        <w:t>8</w:t>
      </w:r>
      <w:r w:rsidRPr="00A7045F">
        <w:rPr>
          <w:rFonts w:ascii="Times New Roman" w:eastAsia="Calibri" w:hAnsi="Times New Roman" w:cs="Times New Roman"/>
          <w:sz w:val="24"/>
          <w:szCs w:val="24"/>
          <w:lang w:val="kk-KZ"/>
        </w:rPr>
        <w:t xml:space="preserve"> пішінді ұяшықты қаптамадан медициналық қолдану жөніндегі </w:t>
      </w:r>
      <w:r w:rsidRPr="00A7045F">
        <w:rPr>
          <w:rFonts w:ascii="Times New Roman" w:hAnsi="Times New Roman" w:cs="Times New Roman"/>
          <w:sz w:val="24"/>
          <w:szCs w:val="24"/>
          <w:lang w:val="kk-KZ"/>
        </w:rPr>
        <w:t xml:space="preserve">қазақ </w:t>
      </w:r>
      <w:r w:rsidRPr="00A7045F">
        <w:rPr>
          <w:rFonts w:ascii="Times New Roman" w:eastAsia="Calibri" w:hAnsi="Times New Roman" w:cs="Times New Roman"/>
          <w:sz w:val="24"/>
          <w:szCs w:val="24"/>
          <w:lang w:val="kk-KZ"/>
        </w:rPr>
        <w:t>және орыс тілдерінд</w:t>
      </w:r>
      <w:r w:rsidR="006B634E" w:rsidRPr="00A7045F">
        <w:rPr>
          <w:rFonts w:ascii="Times New Roman" w:eastAsia="Calibri" w:hAnsi="Times New Roman" w:cs="Times New Roman"/>
          <w:sz w:val="24"/>
          <w:szCs w:val="24"/>
          <w:lang w:val="kk-KZ"/>
        </w:rPr>
        <w:t>егі нұсқаулықпен бірге картон</w:t>
      </w:r>
      <w:r w:rsidRPr="00A7045F">
        <w:rPr>
          <w:rFonts w:ascii="Times New Roman" w:eastAsia="Calibri" w:hAnsi="Times New Roman" w:cs="Times New Roman"/>
          <w:sz w:val="24"/>
          <w:szCs w:val="24"/>
          <w:lang w:val="kk-KZ"/>
        </w:rPr>
        <w:t xml:space="preserve">  қорапшаға салынған</w:t>
      </w:r>
      <w:r w:rsidR="001575FE" w:rsidRPr="00A7045F">
        <w:rPr>
          <w:rFonts w:ascii="Times New Roman" w:hAnsi="Times New Roman" w:cs="Times New Roman"/>
          <w:bCs/>
          <w:sz w:val="24"/>
          <w:szCs w:val="24"/>
          <w:lang w:val="kk-KZ"/>
        </w:rPr>
        <w:t>.</w:t>
      </w:r>
    </w:p>
    <w:bookmarkEnd w:id="21"/>
    <w:p w14:paraId="6959765E" w14:textId="77777777" w:rsidR="004D5A1F" w:rsidRPr="00A7045F" w:rsidRDefault="004D5A1F" w:rsidP="00D93D6D">
      <w:pPr>
        <w:spacing w:after="0" w:line="240" w:lineRule="auto"/>
        <w:jc w:val="both"/>
        <w:rPr>
          <w:rFonts w:ascii="Times New Roman" w:hAnsi="Times New Roman" w:cs="Times New Roman"/>
          <w:bCs/>
          <w:sz w:val="24"/>
          <w:szCs w:val="24"/>
          <w:lang w:val="kk-KZ"/>
        </w:rPr>
      </w:pPr>
    </w:p>
    <w:p w14:paraId="1DF9B576" w14:textId="263BE4C6" w:rsidR="004D5A1F" w:rsidRPr="00A7045F" w:rsidRDefault="00A72229" w:rsidP="00D93D6D">
      <w:pPr>
        <w:spacing w:after="0" w:line="240" w:lineRule="auto"/>
        <w:jc w:val="both"/>
        <w:rPr>
          <w:rFonts w:ascii="Times New Roman" w:hAnsi="Times New Roman" w:cs="Times New Roman"/>
          <w:b/>
          <w:bCs/>
          <w:sz w:val="24"/>
          <w:szCs w:val="24"/>
          <w:lang w:val="kk-KZ"/>
        </w:rPr>
      </w:pPr>
      <w:r w:rsidRPr="00A7045F">
        <w:rPr>
          <w:rFonts w:ascii="Times New Roman" w:hAnsi="Times New Roman" w:cs="Times New Roman"/>
          <w:b/>
          <w:bCs/>
          <w:sz w:val="24"/>
          <w:szCs w:val="24"/>
          <w:lang w:val="kk-KZ"/>
        </w:rPr>
        <w:t>6.6 </w:t>
      </w:r>
      <w:r w:rsidR="007064AA" w:rsidRPr="00A7045F">
        <w:rPr>
          <w:b/>
          <w:sz w:val="24"/>
          <w:szCs w:val="24"/>
          <w:lang w:val="kk-KZ"/>
        </w:rPr>
        <w:t xml:space="preserve"> </w:t>
      </w:r>
      <w:r w:rsidR="007064AA" w:rsidRPr="00A7045F">
        <w:rPr>
          <w:rStyle w:val="1"/>
          <w:b/>
          <w:sz w:val="24"/>
          <w:szCs w:val="24"/>
          <w:lang w:val="kk-KZ"/>
        </w:rPr>
        <w:t>Пайдаланылған дәрілік препаратты немесе дәрілік препаратты қолданғаннан кейін немесе онымен жұмыс жасағаннан кейін алынған қалдықтарды жою кезіндегі ерекше  сақтық шаралары</w:t>
      </w:r>
      <w:r w:rsidRPr="00A7045F">
        <w:rPr>
          <w:rFonts w:ascii="Times New Roman" w:hAnsi="Times New Roman" w:cs="Times New Roman"/>
          <w:b/>
          <w:bCs/>
          <w:sz w:val="24"/>
          <w:szCs w:val="24"/>
          <w:lang w:val="kk-KZ"/>
        </w:rPr>
        <w:t>.</w:t>
      </w:r>
    </w:p>
    <w:p w14:paraId="31F59C87" w14:textId="62C43C3F" w:rsidR="007064AA" w:rsidRPr="00A7045F" w:rsidRDefault="007064AA" w:rsidP="00D93D6D">
      <w:pPr>
        <w:spacing w:after="0" w:line="240" w:lineRule="auto"/>
        <w:jc w:val="both"/>
        <w:rPr>
          <w:rFonts w:ascii="Times New Roman" w:hAnsi="Times New Roman" w:cs="Times New Roman"/>
          <w:bCs/>
          <w:sz w:val="24"/>
          <w:szCs w:val="24"/>
          <w:lang w:val="kk-KZ"/>
        </w:rPr>
      </w:pPr>
      <w:r w:rsidRPr="00A7045F">
        <w:rPr>
          <w:rFonts w:ascii="Times New Roman" w:hAnsi="Times New Roman" w:cs="Times New Roman"/>
          <w:bCs/>
          <w:sz w:val="24"/>
          <w:szCs w:val="24"/>
          <w:lang w:val="kk-KZ"/>
        </w:rPr>
        <w:t>Қалған барлық дәрілік препаратты және қалдықтарды белгіленген тәртіппен жою керек.</w:t>
      </w:r>
    </w:p>
    <w:p w14:paraId="1D481F32" w14:textId="77777777" w:rsidR="004D5A1F" w:rsidRPr="00A7045F" w:rsidRDefault="004D5A1F" w:rsidP="00D93D6D">
      <w:pPr>
        <w:spacing w:after="0" w:line="240" w:lineRule="auto"/>
        <w:jc w:val="both"/>
        <w:rPr>
          <w:rFonts w:ascii="Times New Roman" w:hAnsi="Times New Roman" w:cs="Times New Roman"/>
          <w:bCs/>
          <w:sz w:val="24"/>
          <w:szCs w:val="24"/>
          <w:lang w:val="kk-KZ"/>
        </w:rPr>
      </w:pPr>
    </w:p>
    <w:p w14:paraId="3682C41B" w14:textId="77777777" w:rsidR="007064AA" w:rsidRPr="00A7045F" w:rsidRDefault="00C8183F" w:rsidP="00D93D6D">
      <w:pPr>
        <w:shd w:val="clear" w:color="auto" w:fill="FFFFFF"/>
        <w:spacing w:after="0" w:line="240" w:lineRule="auto"/>
        <w:jc w:val="both"/>
        <w:rPr>
          <w:rFonts w:ascii="Times New Roman" w:hAnsi="Times New Roman"/>
          <w:b/>
          <w:bCs/>
          <w:sz w:val="24"/>
          <w:szCs w:val="24"/>
          <w:lang w:val="kk-KZ"/>
        </w:rPr>
      </w:pPr>
      <w:r w:rsidRPr="00A7045F">
        <w:rPr>
          <w:rFonts w:ascii="Times New Roman" w:hAnsi="Times New Roman" w:cs="Times New Roman"/>
          <w:b/>
          <w:bCs/>
          <w:sz w:val="24"/>
          <w:szCs w:val="24"/>
        </w:rPr>
        <w:t xml:space="preserve">6.7. </w:t>
      </w:r>
      <w:r w:rsidR="007064AA" w:rsidRPr="00A7045F">
        <w:rPr>
          <w:rFonts w:ascii="Times New Roman" w:hAnsi="Times New Roman"/>
          <w:b/>
          <w:bCs/>
          <w:sz w:val="24"/>
          <w:szCs w:val="24"/>
          <w:lang w:val="kk-KZ"/>
        </w:rPr>
        <w:t>Дәріханалардан босатылу шарттары</w:t>
      </w:r>
    </w:p>
    <w:p w14:paraId="51AA0A36" w14:textId="77777777" w:rsidR="002F3DFB" w:rsidRPr="00A7045F" w:rsidRDefault="007064AA" w:rsidP="00D93D6D">
      <w:pPr>
        <w:autoSpaceDE w:val="0"/>
        <w:autoSpaceDN w:val="0"/>
        <w:adjustRightInd w:val="0"/>
        <w:spacing w:after="0" w:line="240" w:lineRule="auto"/>
        <w:jc w:val="both"/>
        <w:rPr>
          <w:rFonts w:ascii="Times New Roman" w:hAnsi="Times New Roman" w:cs="Times New Roman"/>
          <w:bCs/>
          <w:sz w:val="24"/>
          <w:szCs w:val="24"/>
          <w:lang w:val="kk-KZ"/>
        </w:rPr>
      </w:pPr>
      <w:r w:rsidRPr="00A7045F">
        <w:rPr>
          <w:rFonts w:ascii="Times New Roman" w:hAnsi="Times New Roman"/>
          <w:sz w:val="24"/>
          <w:szCs w:val="24"/>
          <w:lang w:val="kk-KZ"/>
        </w:rPr>
        <w:t>Рецепт арқылы</w:t>
      </w:r>
      <w:r w:rsidR="00C8183F" w:rsidRPr="00A7045F">
        <w:rPr>
          <w:rFonts w:ascii="Times New Roman" w:hAnsi="Times New Roman" w:cs="Times New Roman"/>
          <w:bCs/>
          <w:sz w:val="24"/>
          <w:szCs w:val="24"/>
        </w:rPr>
        <w:t>.</w:t>
      </w:r>
    </w:p>
    <w:p w14:paraId="0356A19F" w14:textId="77777777" w:rsidR="00757B5E" w:rsidRPr="00A7045F" w:rsidRDefault="00757B5E" w:rsidP="00D93D6D">
      <w:pPr>
        <w:autoSpaceDE w:val="0"/>
        <w:autoSpaceDN w:val="0"/>
        <w:adjustRightInd w:val="0"/>
        <w:spacing w:after="0" w:line="240" w:lineRule="auto"/>
        <w:jc w:val="both"/>
        <w:rPr>
          <w:rFonts w:ascii="Times New Roman" w:hAnsi="Times New Roman"/>
          <w:sz w:val="24"/>
          <w:szCs w:val="24"/>
          <w:lang w:val="kk-KZ"/>
        </w:rPr>
      </w:pPr>
    </w:p>
    <w:p w14:paraId="2D8308BC" w14:textId="77777777" w:rsidR="00A327F9" w:rsidRPr="00A7045F" w:rsidRDefault="00A72229" w:rsidP="00D93D6D">
      <w:pPr>
        <w:spacing w:after="0" w:line="240" w:lineRule="auto"/>
        <w:jc w:val="both"/>
        <w:rPr>
          <w:rFonts w:ascii="Times New Roman" w:hAnsi="Times New Roman" w:cs="Times New Roman"/>
          <w:b/>
          <w:bCs/>
          <w:sz w:val="24"/>
          <w:szCs w:val="24"/>
          <w:lang w:val="kk-KZ"/>
        </w:rPr>
      </w:pPr>
      <w:r w:rsidRPr="00A7045F">
        <w:rPr>
          <w:rFonts w:ascii="Times New Roman" w:hAnsi="Times New Roman" w:cs="Times New Roman"/>
          <w:b/>
          <w:bCs/>
          <w:sz w:val="24"/>
          <w:szCs w:val="24"/>
          <w:lang w:val="kk-KZ"/>
        </w:rPr>
        <w:t>7. </w:t>
      </w:r>
      <w:r w:rsidR="00BB520E" w:rsidRPr="00A7045F">
        <w:rPr>
          <w:rFonts w:ascii="Times New Roman" w:hAnsi="Times New Roman"/>
          <w:b/>
          <w:bCs/>
          <w:color w:val="0070C0"/>
          <w:sz w:val="24"/>
          <w:szCs w:val="24"/>
          <w:lang w:val="kk-KZ"/>
        </w:rPr>
        <w:t xml:space="preserve"> </w:t>
      </w:r>
      <w:r w:rsidR="00BB520E" w:rsidRPr="00A7045F">
        <w:rPr>
          <w:rFonts w:ascii="Times New Roman" w:hAnsi="Times New Roman"/>
          <w:b/>
          <w:bCs/>
          <w:sz w:val="24"/>
          <w:szCs w:val="24"/>
          <w:lang w:val="kk-KZ"/>
        </w:rPr>
        <w:t>ТІРКЕУ КУӘЛІГІНІҢ ҰСТАУШЫСЫ</w:t>
      </w:r>
    </w:p>
    <w:p w14:paraId="7ED7BB34" w14:textId="77777777" w:rsidR="00757B5E" w:rsidRPr="00A7045F" w:rsidRDefault="00757B5E" w:rsidP="00D93D6D">
      <w:pPr>
        <w:spacing w:after="0" w:line="240" w:lineRule="auto"/>
        <w:jc w:val="both"/>
        <w:rPr>
          <w:rFonts w:ascii="Times New Roman" w:hAnsi="Times New Roman" w:cs="Times New Roman"/>
          <w:bCs/>
          <w:iCs/>
          <w:sz w:val="24"/>
          <w:szCs w:val="24"/>
          <w:lang w:val="kk-KZ"/>
        </w:rPr>
      </w:pPr>
      <w:r w:rsidRPr="00A7045F">
        <w:rPr>
          <w:rFonts w:ascii="Times New Roman" w:hAnsi="Times New Roman" w:cs="Times New Roman"/>
          <w:bCs/>
          <w:iCs/>
          <w:sz w:val="24"/>
          <w:szCs w:val="24"/>
          <w:lang w:val="kk-KZ"/>
        </w:rPr>
        <w:t>Aurobindo Pharma Limited</w:t>
      </w:r>
    </w:p>
    <w:p w14:paraId="3535C4F5" w14:textId="77777777" w:rsidR="001575FE" w:rsidRPr="00A7045F" w:rsidRDefault="00757B5E" w:rsidP="00D93D6D">
      <w:pPr>
        <w:spacing w:after="0" w:line="240" w:lineRule="auto"/>
        <w:jc w:val="both"/>
        <w:rPr>
          <w:rFonts w:ascii="Times New Roman" w:hAnsi="Times New Roman" w:cs="Times New Roman"/>
          <w:b/>
          <w:bCs/>
          <w:sz w:val="24"/>
          <w:szCs w:val="24"/>
          <w:lang w:val="kk-KZ"/>
        </w:rPr>
      </w:pPr>
      <w:r w:rsidRPr="00A7045F">
        <w:rPr>
          <w:rFonts w:ascii="Times New Roman" w:hAnsi="Times New Roman" w:cs="Times New Roman"/>
          <w:bCs/>
          <w:iCs/>
          <w:sz w:val="24"/>
          <w:szCs w:val="24"/>
          <w:lang w:val="kk-KZ"/>
        </w:rPr>
        <w:t>Unit VII, SEZ, TSIIC, Plot.No.S1, Survey No’s: 411/P, 425/P, 434/P, 435/P &amp; 458/P, Green Industrial Park, Polepally Village, Jadcherla Mandal, Махабубнагар Дистрикт, Telangana State,</w:t>
      </w:r>
      <w:r w:rsidR="00BB520E" w:rsidRPr="00A7045F">
        <w:rPr>
          <w:rFonts w:ascii="Times New Roman" w:hAnsi="Times New Roman" w:cs="Times New Roman"/>
          <w:bCs/>
          <w:iCs/>
          <w:sz w:val="24"/>
          <w:szCs w:val="24"/>
          <w:lang w:val="kk-KZ"/>
        </w:rPr>
        <w:t xml:space="preserve"> </w:t>
      </w:r>
      <w:r w:rsidR="00BB520E" w:rsidRPr="00A7045F">
        <w:rPr>
          <w:rFonts w:ascii="Times New Roman" w:hAnsi="Times New Roman" w:cs="Times New Roman"/>
          <w:bCs/>
          <w:sz w:val="24"/>
          <w:szCs w:val="24"/>
          <w:lang w:val="kk-KZ"/>
        </w:rPr>
        <w:t>Үндістан</w:t>
      </w:r>
      <w:r w:rsidR="001575FE" w:rsidRPr="00A7045F">
        <w:rPr>
          <w:rFonts w:ascii="Times New Roman" w:hAnsi="Times New Roman" w:cs="Times New Roman"/>
          <w:bCs/>
          <w:iCs/>
          <w:sz w:val="24"/>
          <w:szCs w:val="24"/>
          <w:lang w:val="kk-KZ"/>
        </w:rPr>
        <w:t>.</w:t>
      </w:r>
    </w:p>
    <w:p w14:paraId="6AD1C9A3" w14:textId="77777777" w:rsidR="001575FE" w:rsidRPr="00A7045F" w:rsidRDefault="001575FE" w:rsidP="00D93D6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Тел.: +914066725000/1200, +914023736370</w:t>
      </w:r>
    </w:p>
    <w:p w14:paraId="0D315BDE" w14:textId="77777777" w:rsidR="001575FE" w:rsidRPr="00A7045F" w:rsidRDefault="001575FE" w:rsidP="00D93D6D">
      <w:pPr>
        <w:spacing w:after="0" w:line="240" w:lineRule="auto"/>
        <w:jc w:val="both"/>
        <w:rPr>
          <w:rFonts w:ascii="Times New Roman" w:hAnsi="Times New Roman" w:cs="Times New Roman"/>
          <w:bCs/>
          <w:iCs/>
          <w:sz w:val="24"/>
          <w:szCs w:val="24"/>
        </w:rPr>
      </w:pPr>
      <w:r w:rsidRPr="00A7045F">
        <w:rPr>
          <w:rFonts w:ascii="Times New Roman" w:hAnsi="Times New Roman" w:cs="Times New Roman"/>
          <w:bCs/>
          <w:iCs/>
          <w:sz w:val="24"/>
          <w:szCs w:val="24"/>
        </w:rPr>
        <w:t>Факс: +914067074059, +914023747340</w:t>
      </w:r>
    </w:p>
    <w:p w14:paraId="399E0B9F" w14:textId="6C5E0D2A" w:rsidR="001575FE" w:rsidRPr="00A7045F" w:rsidRDefault="00BB520E" w:rsidP="00D93D6D">
      <w:pPr>
        <w:spacing w:after="0" w:line="240" w:lineRule="auto"/>
        <w:jc w:val="both"/>
        <w:rPr>
          <w:rFonts w:ascii="Times New Roman" w:hAnsi="Times New Roman" w:cs="Times New Roman"/>
          <w:bCs/>
          <w:iCs/>
          <w:color w:val="0000FF" w:themeColor="hyperlink"/>
          <w:sz w:val="24"/>
          <w:szCs w:val="24"/>
          <w:u w:val="single"/>
        </w:rPr>
      </w:pPr>
      <w:r w:rsidRPr="00A7045F">
        <w:rPr>
          <w:rFonts w:ascii="Times New Roman" w:hAnsi="Times New Roman" w:cs="Times New Roman"/>
          <w:sz w:val="24"/>
          <w:szCs w:val="24"/>
        </w:rPr>
        <w:t>Электрон</w:t>
      </w:r>
      <w:r w:rsidRPr="00A7045F">
        <w:rPr>
          <w:rFonts w:ascii="Times New Roman" w:hAnsi="Times New Roman" w:cs="Times New Roman"/>
          <w:sz w:val="24"/>
          <w:szCs w:val="24"/>
          <w:lang w:val="kk-KZ"/>
        </w:rPr>
        <w:t>ды пошта</w:t>
      </w:r>
      <w:r w:rsidR="001575FE" w:rsidRPr="00A7045F">
        <w:rPr>
          <w:rFonts w:ascii="Times New Roman" w:hAnsi="Times New Roman" w:cs="Times New Roman"/>
          <w:sz w:val="24"/>
          <w:szCs w:val="24"/>
        </w:rPr>
        <w:t>:</w:t>
      </w:r>
      <w:r w:rsidR="00784515" w:rsidRPr="00A7045F">
        <w:rPr>
          <w:rFonts w:ascii="Times New Roman" w:hAnsi="Times New Roman" w:cs="Times New Roman"/>
          <w:sz w:val="24"/>
          <w:szCs w:val="24"/>
        </w:rPr>
        <w:t xml:space="preserve"> </w:t>
      </w:r>
      <w:hyperlink r:id="rId8" w:history="1">
        <w:r w:rsidR="001575FE" w:rsidRPr="00A7045F">
          <w:rPr>
            <w:rFonts w:ascii="Times New Roman" w:hAnsi="Times New Roman" w:cs="Times New Roman"/>
            <w:bCs/>
            <w:iCs/>
            <w:color w:val="0000FF" w:themeColor="hyperlink"/>
            <w:sz w:val="24"/>
            <w:szCs w:val="24"/>
            <w:u w:val="single"/>
          </w:rPr>
          <w:t>info@aurobindo.com</w:t>
        </w:r>
      </w:hyperlink>
    </w:p>
    <w:p w14:paraId="6F2C068E" w14:textId="77777777" w:rsidR="004D5A1F" w:rsidRPr="00A7045F" w:rsidRDefault="004D5A1F" w:rsidP="00D93D6D">
      <w:pPr>
        <w:spacing w:after="0" w:line="240" w:lineRule="auto"/>
        <w:jc w:val="both"/>
        <w:rPr>
          <w:rFonts w:ascii="Times New Roman" w:hAnsi="Times New Roman" w:cs="Times New Roman"/>
          <w:bCs/>
          <w:iCs/>
          <w:sz w:val="24"/>
          <w:szCs w:val="24"/>
        </w:rPr>
      </w:pPr>
    </w:p>
    <w:p w14:paraId="7F30A089" w14:textId="77777777" w:rsidR="00BB520E" w:rsidRPr="00A7045F" w:rsidRDefault="001575FE" w:rsidP="00D93D6D">
      <w:pPr>
        <w:autoSpaceDE w:val="0"/>
        <w:autoSpaceDN w:val="0"/>
        <w:spacing w:after="0" w:line="240" w:lineRule="auto"/>
        <w:jc w:val="both"/>
        <w:rPr>
          <w:rFonts w:ascii="Times New Roman" w:hAnsi="Times New Roman"/>
          <w:b/>
          <w:bCs/>
          <w:sz w:val="24"/>
          <w:szCs w:val="24"/>
          <w:lang w:val="kk-KZ"/>
        </w:rPr>
      </w:pPr>
      <w:r w:rsidRPr="00A7045F">
        <w:rPr>
          <w:rFonts w:ascii="Times New Roman" w:hAnsi="Times New Roman" w:cs="Times New Roman"/>
          <w:b/>
          <w:bCs/>
          <w:iCs/>
          <w:sz w:val="24"/>
          <w:szCs w:val="24"/>
        </w:rPr>
        <w:t>7.1. </w:t>
      </w:r>
      <w:r w:rsidR="00BB520E" w:rsidRPr="00A7045F">
        <w:rPr>
          <w:rFonts w:ascii="Times New Roman" w:hAnsi="Times New Roman"/>
          <w:b/>
          <w:bCs/>
          <w:sz w:val="24"/>
          <w:szCs w:val="24"/>
          <w:lang w:val="kk-KZ"/>
        </w:rPr>
        <w:t>ТІРКЕУ КУӘЛІГІ ҰСТАУШЫСЫНЫҢ ӨКІЛІ</w:t>
      </w:r>
    </w:p>
    <w:p w14:paraId="59B9D1B1" w14:textId="77777777" w:rsidR="004D5A1F" w:rsidRPr="00A7045F" w:rsidRDefault="004D5A1F" w:rsidP="00D93D6D">
      <w:pPr>
        <w:autoSpaceDE w:val="0"/>
        <w:autoSpaceDN w:val="0"/>
        <w:spacing w:after="0" w:line="240" w:lineRule="auto"/>
        <w:jc w:val="both"/>
        <w:rPr>
          <w:rFonts w:ascii="Times New Roman" w:hAnsi="Times New Roman"/>
          <w:bCs/>
          <w:iCs/>
          <w:sz w:val="24"/>
          <w:szCs w:val="24"/>
          <w:lang w:val="kk-KZ"/>
        </w:rPr>
      </w:pPr>
      <w:r w:rsidRPr="00A7045F">
        <w:rPr>
          <w:rFonts w:ascii="Times New Roman" w:hAnsi="Times New Roman"/>
          <w:iCs/>
          <w:sz w:val="24"/>
          <w:szCs w:val="24"/>
          <w:lang w:val="kk-KZ"/>
        </w:rPr>
        <w:t>Тұтынушылардың шағымдарын мына мекенжайға жолдау керек:</w:t>
      </w:r>
      <w:r w:rsidRPr="00A7045F">
        <w:rPr>
          <w:rFonts w:ascii="Times New Roman" w:hAnsi="Times New Roman"/>
          <w:bCs/>
          <w:iCs/>
          <w:sz w:val="24"/>
          <w:szCs w:val="24"/>
          <w:lang w:val="kk-KZ"/>
        </w:rPr>
        <w:t xml:space="preserve"> </w:t>
      </w:r>
    </w:p>
    <w:p w14:paraId="48AE4B0B" w14:textId="284D0DAC" w:rsidR="004D5A1F" w:rsidRPr="00A7045F" w:rsidRDefault="004D5A1F" w:rsidP="00D93D6D">
      <w:pPr>
        <w:autoSpaceDE w:val="0"/>
        <w:autoSpaceDN w:val="0"/>
        <w:spacing w:after="0" w:line="240" w:lineRule="auto"/>
        <w:jc w:val="both"/>
        <w:rPr>
          <w:rFonts w:ascii="Times New Roman" w:hAnsi="Times New Roman"/>
          <w:bCs/>
          <w:iCs/>
          <w:sz w:val="24"/>
          <w:szCs w:val="24"/>
          <w:lang w:val="kk-KZ"/>
        </w:rPr>
      </w:pPr>
      <w:bookmarkStart w:id="22" w:name="_Hlk159834737"/>
      <w:r w:rsidRPr="00A7045F">
        <w:rPr>
          <w:rFonts w:ascii="Times New Roman" w:hAnsi="Times New Roman"/>
          <w:bCs/>
          <w:iCs/>
          <w:sz w:val="24"/>
          <w:szCs w:val="24"/>
          <w:lang w:val="kk-KZ"/>
        </w:rPr>
        <w:t>“LEKARSTVENNAYA BEZOPASNOST (</w:t>
      </w:r>
      <w:r w:rsidR="008E541D">
        <w:rPr>
          <w:rFonts w:ascii="Times New Roman" w:hAnsi="Times New Roman"/>
          <w:bCs/>
          <w:iCs/>
          <w:sz w:val="24"/>
          <w:szCs w:val="24"/>
          <w:lang w:val="kk-KZ"/>
        </w:rPr>
        <w:t>Д</w:t>
      </w:r>
      <w:r w:rsidR="00CA5388" w:rsidRPr="00A7045F">
        <w:rPr>
          <w:rFonts w:ascii="Times New Roman" w:hAnsi="Times New Roman"/>
          <w:bCs/>
          <w:iCs/>
          <w:sz w:val="24"/>
          <w:szCs w:val="24"/>
          <w:lang w:val="kk-KZ"/>
        </w:rPr>
        <w:t>әрілік қауіпсіздік</w:t>
      </w:r>
      <w:r w:rsidRPr="00A7045F">
        <w:rPr>
          <w:rFonts w:ascii="Times New Roman" w:hAnsi="Times New Roman"/>
          <w:bCs/>
          <w:iCs/>
          <w:sz w:val="24"/>
          <w:szCs w:val="24"/>
          <w:lang w:val="kk-KZ"/>
        </w:rPr>
        <w:t>)” ЖШС</w:t>
      </w:r>
    </w:p>
    <w:p w14:paraId="6181B35F" w14:textId="77777777" w:rsidR="004D5A1F" w:rsidRPr="00A7045F" w:rsidRDefault="004D5A1F" w:rsidP="00D93D6D">
      <w:pPr>
        <w:autoSpaceDE w:val="0"/>
        <w:autoSpaceDN w:val="0"/>
        <w:spacing w:after="0" w:line="240" w:lineRule="auto"/>
        <w:jc w:val="both"/>
        <w:rPr>
          <w:rFonts w:ascii="Times New Roman" w:hAnsi="Times New Roman"/>
          <w:bCs/>
          <w:iCs/>
          <w:sz w:val="24"/>
          <w:szCs w:val="24"/>
          <w:lang w:val="kk-KZ"/>
        </w:rPr>
      </w:pPr>
      <w:r w:rsidRPr="00A7045F">
        <w:rPr>
          <w:rFonts w:ascii="Times New Roman" w:hAnsi="Times New Roman"/>
          <w:bCs/>
          <w:iCs/>
          <w:sz w:val="24"/>
          <w:szCs w:val="24"/>
          <w:lang w:val="kk-KZ"/>
        </w:rPr>
        <w:t>050047, Қазақстан, Алматы қ., Алатау ауданы, Саялы ықшамауданы, 16 үй, 8 пәтер.</w:t>
      </w:r>
    </w:p>
    <w:p w14:paraId="47CB1D33" w14:textId="77777777" w:rsidR="004D5A1F" w:rsidRPr="00A7045F" w:rsidRDefault="004D5A1F" w:rsidP="00D93D6D">
      <w:pPr>
        <w:autoSpaceDE w:val="0"/>
        <w:autoSpaceDN w:val="0"/>
        <w:spacing w:after="0" w:line="240" w:lineRule="auto"/>
        <w:jc w:val="both"/>
        <w:rPr>
          <w:rFonts w:ascii="Times New Roman" w:hAnsi="Times New Roman"/>
          <w:bCs/>
          <w:iCs/>
          <w:sz w:val="24"/>
          <w:szCs w:val="24"/>
          <w:lang w:val="kk-KZ"/>
        </w:rPr>
      </w:pPr>
      <w:r w:rsidRPr="00A7045F">
        <w:rPr>
          <w:rFonts w:ascii="Times New Roman" w:hAnsi="Times New Roman"/>
          <w:bCs/>
          <w:iCs/>
          <w:sz w:val="24"/>
          <w:szCs w:val="24"/>
          <w:lang w:val="kk-KZ"/>
        </w:rPr>
        <w:t xml:space="preserve">Тел.: +7 777 064 27 02, +7 499 504-15-19, </w:t>
      </w:r>
    </w:p>
    <w:p w14:paraId="562C17A0" w14:textId="77777777" w:rsidR="004D5A1F" w:rsidRPr="00A7045F" w:rsidRDefault="004D5A1F" w:rsidP="00D93D6D">
      <w:pPr>
        <w:autoSpaceDE w:val="0"/>
        <w:autoSpaceDN w:val="0"/>
        <w:spacing w:after="0" w:line="240" w:lineRule="auto"/>
        <w:jc w:val="both"/>
        <w:rPr>
          <w:rFonts w:ascii="Times New Roman" w:hAnsi="Times New Roman"/>
          <w:bCs/>
          <w:iCs/>
          <w:sz w:val="24"/>
          <w:szCs w:val="24"/>
          <w:lang w:val="kk-KZ"/>
        </w:rPr>
      </w:pPr>
      <w:r w:rsidRPr="00A7045F">
        <w:rPr>
          <w:rFonts w:ascii="Times New Roman" w:hAnsi="Times New Roman"/>
          <w:bCs/>
          <w:iCs/>
          <w:sz w:val="24"/>
          <w:szCs w:val="24"/>
          <w:lang w:val="kk-KZ"/>
        </w:rPr>
        <w:t xml:space="preserve">e-mail: </w:t>
      </w:r>
      <w:hyperlink r:id="rId9" w:history="1">
        <w:r w:rsidRPr="00A7045F">
          <w:rPr>
            <w:rStyle w:val="a3"/>
            <w:rFonts w:ascii="Times New Roman" w:hAnsi="Times New Roman"/>
            <w:iCs/>
            <w:sz w:val="24"/>
            <w:szCs w:val="24"/>
            <w:lang w:val="kk-KZ"/>
          </w:rPr>
          <w:t>adversereaction@drugsafety.ru</w:t>
        </w:r>
      </w:hyperlink>
    </w:p>
    <w:bookmarkEnd w:id="22"/>
    <w:p w14:paraId="58BC5E53" w14:textId="77777777" w:rsidR="00757B5E" w:rsidRPr="00A7045F" w:rsidRDefault="00757B5E" w:rsidP="00D93D6D">
      <w:pPr>
        <w:spacing w:after="0" w:line="240" w:lineRule="auto"/>
        <w:jc w:val="both"/>
        <w:rPr>
          <w:rFonts w:ascii="Times New Roman" w:hAnsi="Times New Roman" w:cs="Times New Roman"/>
          <w:bCs/>
          <w:iCs/>
          <w:sz w:val="24"/>
          <w:szCs w:val="24"/>
          <w:lang w:val="kk-KZ"/>
        </w:rPr>
      </w:pPr>
    </w:p>
    <w:p w14:paraId="4D7B7BFB" w14:textId="77777777" w:rsidR="001575FE" w:rsidRPr="00A7045F" w:rsidRDefault="001575FE" w:rsidP="00D93D6D">
      <w:pPr>
        <w:autoSpaceDE w:val="0"/>
        <w:autoSpaceDN w:val="0"/>
        <w:spacing w:after="0" w:line="240" w:lineRule="auto"/>
        <w:jc w:val="both"/>
        <w:rPr>
          <w:rFonts w:ascii="Times New Roman" w:eastAsia="Times New Roman" w:hAnsi="Times New Roman" w:cs="Times New Roman"/>
          <w:b/>
          <w:sz w:val="24"/>
          <w:szCs w:val="24"/>
          <w:lang w:val="kk-KZ" w:eastAsia="ru-RU"/>
        </w:rPr>
      </w:pPr>
      <w:r w:rsidRPr="00A7045F">
        <w:rPr>
          <w:rFonts w:ascii="Times New Roman" w:eastAsia="Times New Roman" w:hAnsi="Times New Roman" w:cs="Times New Roman"/>
          <w:b/>
          <w:sz w:val="24"/>
          <w:szCs w:val="24"/>
          <w:lang w:val="uk-UA" w:eastAsia="ru-RU"/>
        </w:rPr>
        <w:t xml:space="preserve">8. </w:t>
      </w:r>
      <w:r w:rsidR="00BB520E" w:rsidRPr="00A7045F">
        <w:rPr>
          <w:rFonts w:ascii="Times New Roman" w:hAnsi="Times New Roman" w:cs="Times New Roman"/>
          <w:b/>
          <w:bCs/>
          <w:sz w:val="24"/>
          <w:szCs w:val="24"/>
          <w:lang w:val="kk-KZ"/>
        </w:rPr>
        <w:t>ТІРКЕУ КУӘЛІГІНІҢ НӨМІРІ</w:t>
      </w:r>
    </w:p>
    <w:p w14:paraId="7647BC2C" w14:textId="352CE357" w:rsidR="00CA5388" w:rsidRPr="00A7045F" w:rsidRDefault="00CA5388" w:rsidP="00D93D6D">
      <w:pPr>
        <w:autoSpaceDE w:val="0"/>
        <w:autoSpaceDN w:val="0"/>
        <w:spacing w:after="0" w:line="240" w:lineRule="auto"/>
        <w:jc w:val="both"/>
        <w:rPr>
          <w:rFonts w:ascii="Times New Roman" w:eastAsia="Times New Roman" w:hAnsi="Times New Roman" w:cs="Times New Roman"/>
          <w:bCs/>
          <w:sz w:val="24"/>
          <w:szCs w:val="24"/>
          <w:lang w:val="kk-KZ" w:eastAsia="ru-RU"/>
        </w:rPr>
      </w:pPr>
      <w:r w:rsidRPr="00A7045F">
        <w:rPr>
          <w:rFonts w:ascii="Times New Roman" w:eastAsia="Times New Roman" w:hAnsi="Times New Roman" w:cs="Times New Roman"/>
          <w:bCs/>
          <w:sz w:val="24"/>
          <w:szCs w:val="24"/>
          <w:lang w:val="kk-KZ" w:eastAsia="ru-RU"/>
        </w:rPr>
        <w:t>ҚР-ДЗ-5№024681</w:t>
      </w:r>
    </w:p>
    <w:p w14:paraId="15502042" w14:textId="77777777" w:rsidR="001575FE" w:rsidRPr="00A7045F" w:rsidRDefault="001575FE" w:rsidP="00D93D6D">
      <w:pPr>
        <w:spacing w:after="0" w:line="240" w:lineRule="auto"/>
        <w:ind w:firstLine="708"/>
        <w:jc w:val="both"/>
        <w:rPr>
          <w:rFonts w:ascii="Times New Roman" w:hAnsi="Times New Roman" w:cs="Times New Roman"/>
          <w:bCs/>
          <w:sz w:val="24"/>
          <w:szCs w:val="24"/>
          <w:lang w:val="kk-KZ"/>
        </w:rPr>
      </w:pPr>
    </w:p>
    <w:p w14:paraId="3DF22FCF" w14:textId="77777777" w:rsidR="001575FE" w:rsidRPr="00A7045F" w:rsidRDefault="001575FE" w:rsidP="00D93D6D">
      <w:pPr>
        <w:autoSpaceDE w:val="0"/>
        <w:autoSpaceDN w:val="0"/>
        <w:spacing w:after="0" w:line="240" w:lineRule="auto"/>
        <w:jc w:val="both"/>
        <w:rPr>
          <w:rFonts w:ascii="Times New Roman" w:hAnsi="Times New Roman" w:cs="Times New Roman"/>
          <w:b/>
          <w:bCs/>
          <w:sz w:val="24"/>
          <w:szCs w:val="24"/>
          <w:lang w:val="kk-KZ"/>
        </w:rPr>
      </w:pPr>
      <w:r w:rsidRPr="00A7045F">
        <w:rPr>
          <w:rFonts w:ascii="Times New Roman" w:eastAsia="Times New Roman" w:hAnsi="Times New Roman" w:cs="Times New Roman"/>
          <w:b/>
          <w:sz w:val="24"/>
          <w:szCs w:val="24"/>
          <w:lang w:val="uk-UA" w:eastAsia="ru-RU"/>
        </w:rPr>
        <w:t xml:space="preserve">9. </w:t>
      </w:r>
      <w:r w:rsidR="00BB520E" w:rsidRPr="00A7045F">
        <w:rPr>
          <w:rFonts w:ascii="Times New Roman" w:hAnsi="Times New Roman" w:cs="Times New Roman"/>
          <w:b/>
          <w:bCs/>
          <w:sz w:val="24"/>
          <w:szCs w:val="24"/>
          <w:lang w:val="kk-KZ"/>
        </w:rPr>
        <w:t>БАСТАПҚЫ ТІРКЕЛГЕН (ТІРКЕЛГЕНІ, ҚАЙТА ТІРКЕЛГЕНІ РАСТАЛҒАН) КҮНІ</w:t>
      </w:r>
    </w:p>
    <w:p w14:paraId="0C3A9705" w14:textId="188B1136" w:rsidR="00CA5388" w:rsidRPr="00A7045F" w:rsidRDefault="00CA5388" w:rsidP="00D93D6D">
      <w:pPr>
        <w:autoSpaceDE w:val="0"/>
        <w:autoSpaceDN w:val="0"/>
        <w:spacing w:after="0" w:line="240" w:lineRule="auto"/>
        <w:jc w:val="both"/>
        <w:rPr>
          <w:rFonts w:ascii="Times New Roman" w:eastAsia="Times New Roman" w:hAnsi="Times New Roman" w:cs="Times New Roman"/>
          <w:bCs/>
          <w:sz w:val="24"/>
          <w:szCs w:val="24"/>
          <w:lang w:val="uk-UA" w:eastAsia="ru-RU"/>
        </w:rPr>
      </w:pPr>
      <w:r w:rsidRPr="00A7045F">
        <w:rPr>
          <w:rFonts w:ascii="Times New Roman" w:eastAsia="Times New Roman" w:hAnsi="Times New Roman" w:cs="Times New Roman"/>
          <w:bCs/>
          <w:sz w:val="24"/>
          <w:szCs w:val="24"/>
          <w:lang w:val="uk-UA" w:eastAsia="ru-RU"/>
        </w:rPr>
        <w:t>Бірінші тіркелген күні: 08.08.2020</w:t>
      </w:r>
    </w:p>
    <w:p w14:paraId="0F20FC02" w14:textId="77777777" w:rsidR="00757B5E" w:rsidRPr="00A7045F" w:rsidRDefault="00757B5E" w:rsidP="00D93D6D">
      <w:pPr>
        <w:autoSpaceDE w:val="0"/>
        <w:autoSpaceDN w:val="0"/>
        <w:spacing w:after="0" w:line="240" w:lineRule="auto"/>
        <w:jc w:val="both"/>
        <w:rPr>
          <w:rFonts w:ascii="Times New Roman" w:eastAsia="Times New Roman" w:hAnsi="Times New Roman" w:cs="Times New Roman"/>
          <w:b/>
          <w:sz w:val="24"/>
          <w:szCs w:val="24"/>
          <w:lang w:val="uk-UA" w:eastAsia="ru-RU"/>
        </w:rPr>
      </w:pPr>
    </w:p>
    <w:p w14:paraId="7F708A1A" w14:textId="77777777" w:rsidR="00BB520E" w:rsidRPr="00A7045F" w:rsidRDefault="001575FE" w:rsidP="00D93D6D">
      <w:pPr>
        <w:autoSpaceDE w:val="0"/>
        <w:autoSpaceDN w:val="0"/>
        <w:spacing w:after="0" w:line="240" w:lineRule="auto"/>
        <w:jc w:val="both"/>
        <w:rPr>
          <w:rFonts w:ascii="Times New Roman" w:eastAsia="Times New Roman" w:hAnsi="Times New Roman" w:cs="Times New Roman"/>
          <w:b/>
          <w:sz w:val="24"/>
          <w:szCs w:val="24"/>
          <w:lang w:val="uk-UA" w:eastAsia="ru-RU"/>
        </w:rPr>
      </w:pPr>
      <w:r w:rsidRPr="00A7045F">
        <w:rPr>
          <w:rFonts w:ascii="Times New Roman" w:eastAsia="Times New Roman" w:hAnsi="Times New Roman" w:cs="Times New Roman"/>
          <w:b/>
          <w:sz w:val="24"/>
          <w:szCs w:val="24"/>
          <w:lang w:val="uk-UA" w:eastAsia="ru-RU"/>
        </w:rPr>
        <w:t xml:space="preserve">10. </w:t>
      </w:r>
      <w:r w:rsidR="00BB520E" w:rsidRPr="00A7045F">
        <w:rPr>
          <w:rFonts w:ascii="Times New Roman" w:hAnsi="Times New Roman" w:cs="Times New Roman"/>
          <w:b/>
          <w:bCs/>
          <w:sz w:val="24"/>
          <w:szCs w:val="24"/>
          <w:lang w:val="kk-KZ"/>
        </w:rPr>
        <w:t>МӘТІННІҢ ҚАЙТА ҚАРАЛҒАН КҮНІ</w:t>
      </w:r>
    </w:p>
    <w:p w14:paraId="1B6EFC30" w14:textId="2A639241" w:rsidR="001575FE" w:rsidRPr="00480207" w:rsidRDefault="00480207" w:rsidP="00D93D6D">
      <w:pPr>
        <w:autoSpaceDE w:val="0"/>
        <w:autoSpaceDN w:val="0"/>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19</w:t>
      </w:r>
      <w:r w:rsidR="00AC6944" w:rsidRPr="00A7045F">
        <w:rPr>
          <w:rFonts w:ascii="Times New Roman" w:hAnsi="Times New Roman" w:cs="Times New Roman"/>
          <w:bCs/>
          <w:sz w:val="24"/>
          <w:szCs w:val="24"/>
          <w:lang w:val="uk-UA"/>
        </w:rPr>
        <w:t>.</w:t>
      </w:r>
      <w:r>
        <w:rPr>
          <w:rFonts w:ascii="Times New Roman" w:hAnsi="Times New Roman" w:cs="Times New Roman"/>
          <w:bCs/>
          <w:sz w:val="24"/>
          <w:szCs w:val="24"/>
          <w:lang w:val="en-US"/>
        </w:rPr>
        <w:t>06</w:t>
      </w:r>
      <w:r w:rsidR="00AC6944" w:rsidRPr="00A7045F">
        <w:rPr>
          <w:rFonts w:ascii="Times New Roman" w:hAnsi="Times New Roman" w:cs="Times New Roman"/>
          <w:bCs/>
          <w:sz w:val="24"/>
          <w:szCs w:val="24"/>
          <w:lang w:val="uk-UA"/>
        </w:rPr>
        <w:t>.20</w:t>
      </w:r>
      <w:r>
        <w:rPr>
          <w:rFonts w:ascii="Times New Roman" w:hAnsi="Times New Roman" w:cs="Times New Roman"/>
          <w:bCs/>
          <w:sz w:val="24"/>
          <w:szCs w:val="24"/>
          <w:lang w:val="en-US"/>
        </w:rPr>
        <w:t>24</w:t>
      </w:r>
    </w:p>
    <w:p w14:paraId="506FA068" w14:textId="77777777" w:rsidR="004D5A1F" w:rsidRPr="00A7045F" w:rsidRDefault="004D5A1F" w:rsidP="00D93D6D">
      <w:pPr>
        <w:autoSpaceDE w:val="0"/>
        <w:autoSpaceDN w:val="0"/>
        <w:spacing w:after="0" w:line="240" w:lineRule="auto"/>
        <w:jc w:val="both"/>
        <w:rPr>
          <w:rFonts w:ascii="Times New Roman" w:hAnsi="Times New Roman" w:cs="Times New Roman"/>
          <w:bCs/>
          <w:sz w:val="24"/>
          <w:szCs w:val="24"/>
          <w:lang w:val="uk-UA"/>
        </w:rPr>
      </w:pPr>
    </w:p>
    <w:p w14:paraId="0BCD70EB" w14:textId="1F4D59C4" w:rsidR="00A72229" w:rsidRPr="00784515" w:rsidRDefault="00BB520E" w:rsidP="00D93D6D">
      <w:pPr>
        <w:spacing w:after="0" w:line="240" w:lineRule="auto"/>
        <w:jc w:val="both"/>
        <w:rPr>
          <w:rFonts w:ascii="Times New Roman" w:hAnsi="Times New Roman" w:cs="Times New Roman"/>
          <w:bCs/>
          <w:sz w:val="24"/>
          <w:szCs w:val="24"/>
          <w:lang w:val="uk-UA"/>
        </w:rPr>
      </w:pPr>
      <w:r w:rsidRPr="00A7045F">
        <w:rPr>
          <w:rFonts w:ascii="Times New Roman" w:hAnsi="Times New Roman" w:cs="Times New Roman"/>
          <w:bCs/>
          <w:sz w:val="24"/>
          <w:szCs w:val="24"/>
          <w:lang w:val="uk-UA"/>
        </w:rPr>
        <w:t>Босфит</w:t>
      </w:r>
      <w:r w:rsidRPr="00A7045F">
        <w:rPr>
          <w:rFonts w:ascii="Times New Roman" w:eastAsia="Times New Roman" w:hAnsi="Times New Roman" w:cs="Times New Roman"/>
          <w:b/>
          <w:sz w:val="24"/>
          <w:szCs w:val="24"/>
          <w:lang w:val="kk-KZ" w:eastAsia="ru-RU"/>
        </w:rPr>
        <w:t xml:space="preserve"> </w:t>
      </w:r>
      <w:r w:rsidRPr="00A7045F">
        <w:rPr>
          <w:rFonts w:ascii="Times New Roman" w:eastAsia="TimesNewRomanPSMT" w:hAnsi="Times New Roman" w:cs="Times New Roman"/>
          <w:sz w:val="24"/>
          <w:szCs w:val="24"/>
          <w:lang w:val="uk-UA" w:eastAsia="ru-RU"/>
        </w:rPr>
        <w:t xml:space="preserve">дәрілік препаратының </w:t>
      </w:r>
      <w:r w:rsidRPr="00A7045F">
        <w:rPr>
          <w:rFonts w:ascii="Times New Roman" w:eastAsia="TimesNewRomanPSMT" w:hAnsi="Times New Roman" w:cs="Times New Roman"/>
          <w:sz w:val="24"/>
          <w:szCs w:val="24"/>
          <w:lang w:val="kk-KZ"/>
        </w:rPr>
        <w:t>жалпы сипаттамасы</w:t>
      </w:r>
      <w:r w:rsidR="00CA5388" w:rsidRPr="00A7045F">
        <w:rPr>
          <w:rFonts w:ascii="Times New Roman" w:eastAsia="TimesNewRomanPSMT" w:hAnsi="Times New Roman" w:cs="Times New Roman"/>
          <w:sz w:val="24"/>
          <w:szCs w:val="24"/>
          <w:lang w:val="kk-KZ"/>
        </w:rPr>
        <w:t>н</w:t>
      </w:r>
      <w:r w:rsidRPr="00A7045F">
        <w:rPr>
          <w:rFonts w:ascii="Times New Roman" w:eastAsia="TimesNewRomanPSMT" w:hAnsi="Times New Roman" w:cs="Times New Roman"/>
          <w:sz w:val="24"/>
          <w:szCs w:val="24"/>
          <w:lang w:val="kk-KZ"/>
        </w:rPr>
        <w:t xml:space="preserve"> </w:t>
      </w:r>
      <w:hyperlink r:id="rId10" w:history="1">
        <w:r w:rsidRPr="00A7045F">
          <w:rPr>
            <w:rStyle w:val="a3"/>
            <w:rFonts w:ascii="Times New Roman" w:hAnsi="Times New Roman" w:cs="Times New Roman"/>
            <w:bCs/>
            <w:sz w:val="24"/>
            <w:szCs w:val="24"/>
          </w:rPr>
          <w:t>http</w:t>
        </w:r>
        <w:r w:rsidRPr="00A7045F">
          <w:rPr>
            <w:rStyle w:val="a3"/>
            <w:rFonts w:ascii="Times New Roman" w:hAnsi="Times New Roman" w:cs="Times New Roman"/>
            <w:bCs/>
            <w:sz w:val="24"/>
            <w:szCs w:val="24"/>
            <w:lang w:val="uk-UA"/>
          </w:rPr>
          <w:t>://</w:t>
        </w:r>
        <w:r w:rsidRPr="00A7045F">
          <w:rPr>
            <w:rStyle w:val="a3"/>
            <w:rFonts w:ascii="Times New Roman" w:hAnsi="Times New Roman" w:cs="Times New Roman"/>
            <w:bCs/>
            <w:sz w:val="24"/>
            <w:szCs w:val="24"/>
          </w:rPr>
          <w:t>www</w:t>
        </w:r>
        <w:r w:rsidRPr="00A7045F">
          <w:rPr>
            <w:rStyle w:val="a3"/>
            <w:rFonts w:ascii="Times New Roman" w:hAnsi="Times New Roman" w:cs="Times New Roman"/>
            <w:bCs/>
            <w:sz w:val="24"/>
            <w:szCs w:val="24"/>
            <w:lang w:val="uk-UA"/>
          </w:rPr>
          <w:t>.</w:t>
        </w:r>
        <w:r w:rsidRPr="00A7045F">
          <w:rPr>
            <w:rStyle w:val="a3"/>
            <w:rFonts w:ascii="Times New Roman" w:hAnsi="Times New Roman" w:cs="Times New Roman"/>
            <w:bCs/>
            <w:sz w:val="24"/>
            <w:szCs w:val="24"/>
          </w:rPr>
          <w:t>ndda</w:t>
        </w:r>
        <w:r w:rsidRPr="00A7045F">
          <w:rPr>
            <w:rStyle w:val="a3"/>
            <w:rFonts w:ascii="Times New Roman" w:hAnsi="Times New Roman" w:cs="Times New Roman"/>
            <w:bCs/>
            <w:sz w:val="24"/>
            <w:szCs w:val="24"/>
            <w:lang w:val="uk-UA"/>
          </w:rPr>
          <w:t>.</w:t>
        </w:r>
        <w:r w:rsidRPr="00A7045F">
          <w:rPr>
            <w:rStyle w:val="a3"/>
            <w:rFonts w:ascii="Times New Roman" w:hAnsi="Times New Roman" w:cs="Times New Roman"/>
            <w:bCs/>
            <w:sz w:val="24"/>
            <w:szCs w:val="24"/>
          </w:rPr>
          <w:t>kz</w:t>
        </w:r>
      </w:hyperlink>
      <w:r w:rsidRPr="00A7045F">
        <w:rPr>
          <w:rFonts w:ascii="Times New Roman" w:hAnsi="Times New Roman" w:cs="Times New Roman"/>
          <w:bCs/>
          <w:sz w:val="24"/>
          <w:szCs w:val="24"/>
          <w:lang w:val="uk-UA"/>
        </w:rPr>
        <w:t>.</w:t>
      </w:r>
      <w:r w:rsidRPr="00A7045F">
        <w:rPr>
          <w:rFonts w:ascii="Times New Roman" w:hAnsi="Times New Roman" w:cs="Times New Roman"/>
          <w:bCs/>
          <w:sz w:val="24"/>
          <w:szCs w:val="24"/>
          <w:lang w:val="kk-KZ"/>
        </w:rPr>
        <w:t xml:space="preserve"> </w:t>
      </w:r>
      <w:r w:rsidR="00CA5388" w:rsidRPr="00A7045F">
        <w:rPr>
          <w:rFonts w:ascii="Times New Roman" w:hAnsi="Times New Roman" w:cs="Times New Roman"/>
          <w:sz w:val="24"/>
          <w:szCs w:val="24"/>
          <w:lang w:val="kk-KZ"/>
        </w:rPr>
        <w:t>ресми сайтынан қарауға болады</w:t>
      </w:r>
      <w:r w:rsidRPr="006E0C1D">
        <w:rPr>
          <w:rFonts w:ascii="Times New Roman" w:hAnsi="Times New Roman" w:cs="Times New Roman"/>
          <w:sz w:val="24"/>
          <w:szCs w:val="24"/>
          <w:lang w:val="kk-KZ"/>
        </w:rPr>
        <w:t xml:space="preserve"> </w:t>
      </w:r>
    </w:p>
    <w:sectPr w:rsidR="00A72229" w:rsidRPr="00784515" w:rsidSect="005A3B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87A1" w14:textId="77777777" w:rsidR="00E50A20" w:rsidRDefault="00E50A20" w:rsidP="002413DC">
      <w:pPr>
        <w:spacing w:after="0" w:line="240" w:lineRule="auto"/>
      </w:pPr>
      <w:r>
        <w:separator/>
      </w:r>
    </w:p>
  </w:endnote>
  <w:endnote w:type="continuationSeparator" w:id="0">
    <w:p w14:paraId="1319EB6D" w14:textId="77777777" w:rsidR="00E50A20" w:rsidRDefault="00E50A20" w:rsidP="00241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niversCyr-Light">
    <w:altName w:val="Times New Roman"/>
    <w:panose1 w:val="00000000000000000000"/>
    <w:charset w:val="CC"/>
    <w:family w:val="auto"/>
    <w:notTrueType/>
    <w:pitch w:val="default"/>
    <w:sig w:usb0="00000201" w:usb1="00000000" w:usb2="00000000" w:usb3="00000000" w:csb0="00000004"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07C89" w14:textId="77777777" w:rsidR="00E50A20" w:rsidRDefault="00E50A20" w:rsidP="002413DC">
      <w:pPr>
        <w:spacing w:after="0" w:line="240" w:lineRule="auto"/>
      </w:pPr>
      <w:r>
        <w:separator/>
      </w:r>
    </w:p>
  </w:footnote>
  <w:footnote w:type="continuationSeparator" w:id="0">
    <w:p w14:paraId="35152DB0" w14:textId="77777777" w:rsidR="00E50A20" w:rsidRDefault="00E50A20" w:rsidP="00241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265"/>
    <w:rsid w:val="000213AF"/>
    <w:rsid w:val="00021505"/>
    <w:rsid w:val="000228F0"/>
    <w:rsid w:val="00022DBA"/>
    <w:rsid w:val="00023559"/>
    <w:rsid w:val="00023C02"/>
    <w:rsid w:val="000242BD"/>
    <w:rsid w:val="0002495D"/>
    <w:rsid w:val="0002526A"/>
    <w:rsid w:val="00025512"/>
    <w:rsid w:val="00025678"/>
    <w:rsid w:val="00025D31"/>
    <w:rsid w:val="00030D37"/>
    <w:rsid w:val="00031A47"/>
    <w:rsid w:val="00032837"/>
    <w:rsid w:val="00032B74"/>
    <w:rsid w:val="000334B0"/>
    <w:rsid w:val="000334C0"/>
    <w:rsid w:val="00033C50"/>
    <w:rsid w:val="00034599"/>
    <w:rsid w:val="00034913"/>
    <w:rsid w:val="0003542B"/>
    <w:rsid w:val="000354D6"/>
    <w:rsid w:val="000364D2"/>
    <w:rsid w:val="00036BC4"/>
    <w:rsid w:val="00037258"/>
    <w:rsid w:val="00037B63"/>
    <w:rsid w:val="000402D6"/>
    <w:rsid w:val="0004123A"/>
    <w:rsid w:val="00041490"/>
    <w:rsid w:val="00041DBE"/>
    <w:rsid w:val="00041E26"/>
    <w:rsid w:val="00042B88"/>
    <w:rsid w:val="000432A2"/>
    <w:rsid w:val="000432BA"/>
    <w:rsid w:val="00043E00"/>
    <w:rsid w:val="000445FB"/>
    <w:rsid w:val="00044C08"/>
    <w:rsid w:val="000456CC"/>
    <w:rsid w:val="00045999"/>
    <w:rsid w:val="000459A7"/>
    <w:rsid w:val="00045D9D"/>
    <w:rsid w:val="00046444"/>
    <w:rsid w:val="000468BC"/>
    <w:rsid w:val="000469B8"/>
    <w:rsid w:val="00046D6B"/>
    <w:rsid w:val="00047B0D"/>
    <w:rsid w:val="00047B1B"/>
    <w:rsid w:val="00050F14"/>
    <w:rsid w:val="00051645"/>
    <w:rsid w:val="00052F96"/>
    <w:rsid w:val="00053385"/>
    <w:rsid w:val="00054420"/>
    <w:rsid w:val="000544D3"/>
    <w:rsid w:val="00054877"/>
    <w:rsid w:val="000549F5"/>
    <w:rsid w:val="00054A68"/>
    <w:rsid w:val="000555BB"/>
    <w:rsid w:val="00055682"/>
    <w:rsid w:val="00055935"/>
    <w:rsid w:val="00056509"/>
    <w:rsid w:val="0005651D"/>
    <w:rsid w:val="000565C2"/>
    <w:rsid w:val="00057082"/>
    <w:rsid w:val="00060217"/>
    <w:rsid w:val="00061597"/>
    <w:rsid w:val="00061896"/>
    <w:rsid w:val="000632F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2CED"/>
    <w:rsid w:val="000830E6"/>
    <w:rsid w:val="00083D6A"/>
    <w:rsid w:val="00084353"/>
    <w:rsid w:val="00084AD0"/>
    <w:rsid w:val="00085851"/>
    <w:rsid w:val="0008618C"/>
    <w:rsid w:val="00086733"/>
    <w:rsid w:val="00086EF1"/>
    <w:rsid w:val="00087232"/>
    <w:rsid w:val="0008757F"/>
    <w:rsid w:val="00087A67"/>
    <w:rsid w:val="000900C0"/>
    <w:rsid w:val="00091B37"/>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0872"/>
    <w:rsid w:val="000A1675"/>
    <w:rsid w:val="000A19F7"/>
    <w:rsid w:val="000A1B98"/>
    <w:rsid w:val="000A1D2A"/>
    <w:rsid w:val="000A1E4C"/>
    <w:rsid w:val="000A1FC8"/>
    <w:rsid w:val="000A238D"/>
    <w:rsid w:val="000A2476"/>
    <w:rsid w:val="000A27D8"/>
    <w:rsid w:val="000A2AF3"/>
    <w:rsid w:val="000A2F8D"/>
    <w:rsid w:val="000A34C6"/>
    <w:rsid w:val="000A3A45"/>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216"/>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92F"/>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421"/>
    <w:rsid w:val="0013185C"/>
    <w:rsid w:val="00131B76"/>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5F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0A20"/>
    <w:rsid w:val="00171069"/>
    <w:rsid w:val="00171F70"/>
    <w:rsid w:val="001725B6"/>
    <w:rsid w:val="00173183"/>
    <w:rsid w:val="001751FA"/>
    <w:rsid w:val="001758EE"/>
    <w:rsid w:val="001760AF"/>
    <w:rsid w:val="001760E2"/>
    <w:rsid w:val="00176315"/>
    <w:rsid w:val="00176A92"/>
    <w:rsid w:val="00176ECF"/>
    <w:rsid w:val="0017709C"/>
    <w:rsid w:val="001778D4"/>
    <w:rsid w:val="0018018B"/>
    <w:rsid w:val="001811A9"/>
    <w:rsid w:val="00182677"/>
    <w:rsid w:val="00182913"/>
    <w:rsid w:val="00182D9F"/>
    <w:rsid w:val="00182F40"/>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2FEC"/>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C09"/>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426"/>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27F53"/>
    <w:rsid w:val="0023011B"/>
    <w:rsid w:val="00230327"/>
    <w:rsid w:val="0023040E"/>
    <w:rsid w:val="0023076B"/>
    <w:rsid w:val="00231D91"/>
    <w:rsid w:val="00232CC0"/>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219"/>
    <w:rsid w:val="00240C7C"/>
    <w:rsid w:val="0024120A"/>
    <w:rsid w:val="002413DC"/>
    <w:rsid w:val="002415A2"/>
    <w:rsid w:val="00241672"/>
    <w:rsid w:val="0024171D"/>
    <w:rsid w:val="00241B20"/>
    <w:rsid w:val="00241CCA"/>
    <w:rsid w:val="002423F6"/>
    <w:rsid w:val="0024290C"/>
    <w:rsid w:val="00242C79"/>
    <w:rsid w:val="00242E1C"/>
    <w:rsid w:val="00243545"/>
    <w:rsid w:val="00243DD2"/>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1A58"/>
    <w:rsid w:val="00272205"/>
    <w:rsid w:val="0027356F"/>
    <w:rsid w:val="00273BE6"/>
    <w:rsid w:val="002742FA"/>
    <w:rsid w:val="00274B5A"/>
    <w:rsid w:val="00274DF9"/>
    <w:rsid w:val="00275390"/>
    <w:rsid w:val="002758F5"/>
    <w:rsid w:val="00275A5F"/>
    <w:rsid w:val="00275F23"/>
    <w:rsid w:val="0027663A"/>
    <w:rsid w:val="0027684E"/>
    <w:rsid w:val="00276BC3"/>
    <w:rsid w:val="00276D23"/>
    <w:rsid w:val="0027707E"/>
    <w:rsid w:val="0027724B"/>
    <w:rsid w:val="00280464"/>
    <w:rsid w:val="00280882"/>
    <w:rsid w:val="00280BF0"/>
    <w:rsid w:val="00281ACE"/>
    <w:rsid w:val="00282121"/>
    <w:rsid w:val="0028231B"/>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4C48"/>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4"/>
    <w:rsid w:val="002D4D49"/>
    <w:rsid w:val="002D4FE0"/>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3DFB"/>
    <w:rsid w:val="002F42E8"/>
    <w:rsid w:val="002F4F40"/>
    <w:rsid w:val="002F51B7"/>
    <w:rsid w:val="002F5453"/>
    <w:rsid w:val="002F5C86"/>
    <w:rsid w:val="002F63AE"/>
    <w:rsid w:val="002F643F"/>
    <w:rsid w:val="002F739D"/>
    <w:rsid w:val="002F7CE7"/>
    <w:rsid w:val="0030030A"/>
    <w:rsid w:val="00300693"/>
    <w:rsid w:val="00300BA8"/>
    <w:rsid w:val="003023DD"/>
    <w:rsid w:val="00302684"/>
    <w:rsid w:val="003031E0"/>
    <w:rsid w:val="00303401"/>
    <w:rsid w:val="003034D1"/>
    <w:rsid w:val="00303D48"/>
    <w:rsid w:val="00303DA1"/>
    <w:rsid w:val="00304640"/>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215"/>
    <w:rsid w:val="00321445"/>
    <w:rsid w:val="00321517"/>
    <w:rsid w:val="00322285"/>
    <w:rsid w:val="00322E29"/>
    <w:rsid w:val="00322EA1"/>
    <w:rsid w:val="00323B76"/>
    <w:rsid w:val="00323D30"/>
    <w:rsid w:val="00323D7A"/>
    <w:rsid w:val="0032410A"/>
    <w:rsid w:val="00324148"/>
    <w:rsid w:val="00324EEA"/>
    <w:rsid w:val="003250CD"/>
    <w:rsid w:val="00325499"/>
    <w:rsid w:val="00325821"/>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63"/>
    <w:rsid w:val="00340080"/>
    <w:rsid w:val="00340832"/>
    <w:rsid w:val="003416F6"/>
    <w:rsid w:val="003419D7"/>
    <w:rsid w:val="00341B80"/>
    <w:rsid w:val="00341CAB"/>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978"/>
    <w:rsid w:val="00347A60"/>
    <w:rsid w:val="00347D69"/>
    <w:rsid w:val="003502AE"/>
    <w:rsid w:val="00350DBD"/>
    <w:rsid w:val="00351415"/>
    <w:rsid w:val="003515CF"/>
    <w:rsid w:val="0035222A"/>
    <w:rsid w:val="003525A8"/>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2B38"/>
    <w:rsid w:val="00363221"/>
    <w:rsid w:val="003634C7"/>
    <w:rsid w:val="003634EF"/>
    <w:rsid w:val="003635D9"/>
    <w:rsid w:val="0036403A"/>
    <w:rsid w:val="0036448C"/>
    <w:rsid w:val="00364D97"/>
    <w:rsid w:val="0036715A"/>
    <w:rsid w:val="00370967"/>
    <w:rsid w:val="00370D84"/>
    <w:rsid w:val="0037165F"/>
    <w:rsid w:val="003717FC"/>
    <w:rsid w:val="00371FAA"/>
    <w:rsid w:val="00372112"/>
    <w:rsid w:val="003726C2"/>
    <w:rsid w:val="00372A1C"/>
    <w:rsid w:val="00372A7B"/>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B3E"/>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1B80"/>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BFB"/>
    <w:rsid w:val="003B7D20"/>
    <w:rsid w:val="003C05D2"/>
    <w:rsid w:val="003C096B"/>
    <w:rsid w:val="003C119F"/>
    <w:rsid w:val="003C1A32"/>
    <w:rsid w:val="003C1CF7"/>
    <w:rsid w:val="003C205E"/>
    <w:rsid w:val="003C2342"/>
    <w:rsid w:val="003C28AF"/>
    <w:rsid w:val="003C2994"/>
    <w:rsid w:val="003C2AE6"/>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55"/>
    <w:rsid w:val="00404677"/>
    <w:rsid w:val="0040489C"/>
    <w:rsid w:val="0040589C"/>
    <w:rsid w:val="004064B2"/>
    <w:rsid w:val="00406770"/>
    <w:rsid w:val="00407EB7"/>
    <w:rsid w:val="0041014F"/>
    <w:rsid w:val="004102BE"/>
    <w:rsid w:val="00411C1E"/>
    <w:rsid w:val="00412248"/>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110E"/>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207"/>
    <w:rsid w:val="00480915"/>
    <w:rsid w:val="00480A2B"/>
    <w:rsid w:val="004812C9"/>
    <w:rsid w:val="0048135A"/>
    <w:rsid w:val="00482013"/>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54"/>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A1F"/>
    <w:rsid w:val="004D5CE8"/>
    <w:rsid w:val="004D5D25"/>
    <w:rsid w:val="004D6B22"/>
    <w:rsid w:val="004D7682"/>
    <w:rsid w:val="004D7703"/>
    <w:rsid w:val="004D7858"/>
    <w:rsid w:val="004D7A1C"/>
    <w:rsid w:val="004E0273"/>
    <w:rsid w:val="004E0501"/>
    <w:rsid w:val="004E0ADB"/>
    <w:rsid w:val="004E12A3"/>
    <w:rsid w:val="004E3C89"/>
    <w:rsid w:val="004E3F75"/>
    <w:rsid w:val="004E43D3"/>
    <w:rsid w:val="004E47C6"/>
    <w:rsid w:val="004E4946"/>
    <w:rsid w:val="004E4B47"/>
    <w:rsid w:val="004E5592"/>
    <w:rsid w:val="004E60EE"/>
    <w:rsid w:val="004E6D3D"/>
    <w:rsid w:val="004E71F2"/>
    <w:rsid w:val="004E7E34"/>
    <w:rsid w:val="004F01AF"/>
    <w:rsid w:val="004F1CFD"/>
    <w:rsid w:val="004F1E92"/>
    <w:rsid w:val="004F22B3"/>
    <w:rsid w:val="004F246C"/>
    <w:rsid w:val="004F2C8C"/>
    <w:rsid w:val="004F3965"/>
    <w:rsid w:val="004F440E"/>
    <w:rsid w:val="004F5068"/>
    <w:rsid w:val="004F6430"/>
    <w:rsid w:val="004F6E7F"/>
    <w:rsid w:val="004F7447"/>
    <w:rsid w:val="00500D9E"/>
    <w:rsid w:val="00501BD4"/>
    <w:rsid w:val="00501CC8"/>
    <w:rsid w:val="00503D57"/>
    <w:rsid w:val="00503DF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833"/>
    <w:rsid w:val="00535FD5"/>
    <w:rsid w:val="00536D3A"/>
    <w:rsid w:val="00540377"/>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223"/>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56F9"/>
    <w:rsid w:val="0059607B"/>
    <w:rsid w:val="005963FC"/>
    <w:rsid w:val="00597370"/>
    <w:rsid w:val="005975F0"/>
    <w:rsid w:val="005A0637"/>
    <w:rsid w:val="005A0818"/>
    <w:rsid w:val="005A0F42"/>
    <w:rsid w:val="005A1CA9"/>
    <w:rsid w:val="005A1DEB"/>
    <w:rsid w:val="005A331D"/>
    <w:rsid w:val="005A37D3"/>
    <w:rsid w:val="005A3B27"/>
    <w:rsid w:val="005A40D5"/>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6E33"/>
    <w:rsid w:val="005C7472"/>
    <w:rsid w:val="005C7562"/>
    <w:rsid w:val="005C7BDC"/>
    <w:rsid w:val="005C7E29"/>
    <w:rsid w:val="005D05BA"/>
    <w:rsid w:val="005D0B9C"/>
    <w:rsid w:val="005D102D"/>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4CFE"/>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3FF"/>
    <w:rsid w:val="0060278B"/>
    <w:rsid w:val="00603144"/>
    <w:rsid w:val="006044BD"/>
    <w:rsid w:val="00605FE0"/>
    <w:rsid w:val="006060D1"/>
    <w:rsid w:val="0060650E"/>
    <w:rsid w:val="00606998"/>
    <w:rsid w:val="00606ADB"/>
    <w:rsid w:val="00606E70"/>
    <w:rsid w:val="006074C1"/>
    <w:rsid w:val="00607875"/>
    <w:rsid w:val="00607F2F"/>
    <w:rsid w:val="006100F5"/>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25B"/>
    <w:rsid w:val="006304E8"/>
    <w:rsid w:val="00630D89"/>
    <w:rsid w:val="00632ED0"/>
    <w:rsid w:val="00632FB7"/>
    <w:rsid w:val="0063300D"/>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21F"/>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1EC9"/>
    <w:rsid w:val="0068273E"/>
    <w:rsid w:val="00682A4E"/>
    <w:rsid w:val="0068318B"/>
    <w:rsid w:val="006835A7"/>
    <w:rsid w:val="00683917"/>
    <w:rsid w:val="006844F7"/>
    <w:rsid w:val="006847E1"/>
    <w:rsid w:val="00685FCF"/>
    <w:rsid w:val="006864D2"/>
    <w:rsid w:val="00686B13"/>
    <w:rsid w:val="00686B70"/>
    <w:rsid w:val="00686E7D"/>
    <w:rsid w:val="00686EBA"/>
    <w:rsid w:val="00686ED4"/>
    <w:rsid w:val="00686F78"/>
    <w:rsid w:val="00687223"/>
    <w:rsid w:val="00690CCF"/>
    <w:rsid w:val="00690F49"/>
    <w:rsid w:val="00691E88"/>
    <w:rsid w:val="0069216E"/>
    <w:rsid w:val="00692691"/>
    <w:rsid w:val="00692725"/>
    <w:rsid w:val="00692846"/>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037"/>
    <w:rsid w:val="006A41B2"/>
    <w:rsid w:val="006A4730"/>
    <w:rsid w:val="006A4848"/>
    <w:rsid w:val="006A4B1E"/>
    <w:rsid w:val="006A534B"/>
    <w:rsid w:val="006A5830"/>
    <w:rsid w:val="006A5A8F"/>
    <w:rsid w:val="006A66C1"/>
    <w:rsid w:val="006A6DDA"/>
    <w:rsid w:val="006A729C"/>
    <w:rsid w:val="006A7739"/>
    <w:rsid w:val="006A7AEF"/>
    <w:rsid w:val="006B04BE"/>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34E"/>
    <w:rsid w:val="006B69F4"/>
    <w:rsid w:val="006B7286"/>
    <w:rsid w:val="006B72AC"/>
    <w:rsid w:val="006B7581"/>
    <w:rsid w:val="006B79CF"/>
    <w:rsid w:val="006C0ECF"/>
    <w:rsid w:val="006C15F8"/>
    <w:rsid w:val="006C33AD"/>
    <w:rsid w:val="006C45DC"/>
    <w:rsid w:val="006C4E24"/>
    <w:rsid w:val="006C571C"/>
    <w:rsid w:val="006C5A0E"/>
    <w:rsid w:val="006C5A70"/>
    <w:rsid w:val="006C6248"/>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0C1D"/>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B41"/>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4AA"/>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4AE3"/>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680C"/>
    <w:rsid w:val="00757245"/>
    <w:rsid w:val="00757764"/>
    <w:rsid w:val="0075797F"/>
    <w:rsid w:val="00757992"/>
    <w:rsid w:val="00757B5E"/>
    <w:rsid w:val="007610FB"/>
    <w:rsid w:val="00761372"/>
    <w:rsid w:val="0076347A"/>
    <w:rsid w:val="0076356F"/>
    <w:rsid w:val="007638CB"/>
    <w:rsid w:val="007639B6"/>
    <w:rsid w:val="00764B1F"/>
    <w:rsid w:val="00764EE3"/>
    <w:rsid w:val="0076539A"/>
    <w:rsid w:val="007662DD"/>
    <w:rsid w:val="007667F4"/>
    <w:rsid w:val="00766CCF"/>
    <w:rsid w:val="00767181"/>
    <w:rsid w:val="00767386"/>
    <w:rsid w:val="007676F5"/>
    <w:rsid w:val="00767941"/>
    <w:rsid w:val="0077080B"/>
    <w:rsid w:val="00771BC9"/>
    <w:rsid w:val="0077251D"/>
    <w:rsid w:val="00772588"/>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515"/>
    <w:rsid w:val="00784E7F"/>
    <w:rsid w:val="0078630B"/>
    <w:rsid w:val="0078634C"/>
    <w:rsid w:val="007864F8"/>
    <w:rsid w:val="007867CF"/>
    <w:rsid w:val="00787735"/>
    <w:rsid w:val="0078778B"/>
    <w:rsid w:val="00787BC7"/>
    <w:rsid w:val="00787BE6"/>
    <w:rsid w:val="00787C9A"/>
    <w:rsid w:val="007904FC"/>
    <w:rsid w:val="0079113C"/>
    <w:rsid w:val="00791354"/>
    <w:rsid w:val="00791537"/>
    <w:rsid w:val="00791686"/>
    <w:rsid w:val="00791DBB"/>
    <w:rsid w:val="00793F1B"/>
    <w:rsid w:val="00795700"/>
    <w:rsid w:val="00796E4D"/>
    <w:rsid w:val="0079773B"/>
    <w:rsid w:val="007A0764"/>
    <w:rsid w:val="007A0954"/>
    <w:rsid w:val="007A17D1"/>
    <w:rsid w:val="007A1AB8"/>
    <w:rsid w:val="007A2279"/>
    <w:rsid w:val="007A3376"/>
    <w:rsid w:val="007A3B22"/>
    <w:rsid w:val="007A3BE1"/>
    <w:rsid w:val="007A3E01"/>
    <w:rsid w:val="007A43DA"/>
    <w:rsid w:val="007A530D"/>
    <w:rsid w:val="007A5395"/>
    <w:rsid w:val="007A5599"/>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694"/>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78A"/>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194"/>
    <w:rsid w:val="008172E0"/>
    <w:rsid w:val="00817941"/>
    <w:rsid w:val="008200CA"/>
    <w:rsid w:val="0082049E"/>
    <w:rsid w:val="0082068A"/>
    <w:rsid w:val="008208CA"/>
    <w:rsid w:val="008208D5"/>
    <w:rsid w:val="00820F76"/>
    <w:rsid w:val="00821399"/>
    <w:rsid w:val="008218FD"/>
    <w:rsid w:val="00821A26"/>
    <w:rsid w:val="00821D53"/>
    <w:rsid w:val="00821F5F"/>
    <w:rsid w:val="00822382"/>
    <w:rsid w:val="0082313A"/>
    <w:rsid w:val="008248FB"/>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68A7"/>
    <w:rsid w:val="00836AF4"/>
    <w:rsid w:val="00836F59"/>
    <w:rsid w:val="008371DC"/>
    <w:rsid w:val="0083721C"/>
    <w:rsid w:val="0083732C"/>
    <w:rsid w:val="008375BB"/>
    <w:rsid w:val="008406E6"/>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C75"/>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1773"/>
    <w:rsid w:val="00871EC7"/>
    <w:rsid w:val="00873072"/>
    <w:rsid w:val="00873A7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279"/>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41D"/>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02E"/>
    <w:rsid w:val="008F54E2"/>
    <w:rsid w:val="008F5542"/>
    <w:rsid w:val="008F55EA"/>
    <w:rsid w:val="008F5F75"/>
    <w:rsid w:val="008F6F30"/>
    <w:rsid w:val="008F7C24"/>
    <w:rsid w:val="0090078F"/>
    <w:rsid w:val="00900E1C"/>
    <w:rsid w:val="009010CA"/>
    <w:rsid w:val="009011B6"/>
    <w:rsid w:val="009012E2"/>
    <w:rsid w:val="009014D0"/>
    <w:rsid w:val="00901B26"/>
    <w:rsid w:val="00902C15"/>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4E0A"/>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15AD"/>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2CC"/>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393"/>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4453"/>
    <w:rsid w:val="009C6386"/>
    <w:rsid w:val="009C6975"/>
    <w:rsid w:val="009C78DA"/>
    <w:rsid w:val="009D0BF8"/>
    <w:rsid w:val="009D10ED"/>
    <w:rsid w:val="009D175E"/>
    <w:rsid w:val="009D1B18"/>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D7FEA"/>
    <w:rsid w:val="009E00FB"/>
    <w:rsid w:val="009E0126"/>
    <w:rsid w:val="009E13BA"/>
    <w:rsid w:val="009E1613"/>
    <w:rsid w:val="009E1A84"/>
    <w:rsid w:val="009E1BF4"/>
    <w:rsid w:val="009E1F25"/>
    <w:rsid w:val="009E30A1"/>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17A"/>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A6E"/>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72"/>
    <w:rsid w:val="00A26B93"/>
    <w:rsid w:val="00A2752D"/>
    <w:rsid w:val="00A318E9"/>
    <w:rsid w:val="00A31EFA"/>
    <w:rsid w:val="00A324D8"/>
    <w:rsid w:val="00A327F9"/>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47E5A"/>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835"/>
    <w:rsid w:val="00A6086C"/>
    <w:rsid w:val="00A60CBF"/>
    <w:rsid w:val="00A614BB"/>
    <w:rsid w:val="00A616FA"/>
    <w:rsid w:val="00A61C49"/>
    <w:rsid w:val="00A62D93"/>
    <w:rsid w:val="00A637A1"/>
    <w:rsid w:val="00A63810"/>
    <w:rsid w:val="00A64B3C"/>
    <w:rsid w:val="00A65561"/>
    <w:rsid w:val="00A65C41"/>
    <w:rsid w:val="00A65EEC"/>
    <w:rsid w:val="00A666F2"/>
    <w:rsid w:val="00A671BE"/>
    <w:rsid w:val="00A679FF"/>
    <w:rsid w:val="00A67BFE"/>
    <w:rsid w:val="00A67F77"/>
    <w:rsid w:val="00A70148"/>
    <w:rsid w:val="00A702E2"/>
    <w:rsid w:val="00A7045F"/>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4AB8"/>
    <w:rsid w:val="00A95299"/>
    <w:rsid w:val="00A95740"/>
    <w:rsid w:val="00A960F2"/>
    <w:rsid w:val="00A9618B"/>
    <w:rsid w:val="00A961DA"/>
    <w:rsid w:val="00A96872"/>
    <w:rsid w:val="00A96EE6"/>
    <w:rsid w:val="00A97771"/>
    <w:rsid w:val="00A97B11"/>
    <w:rsid w:val="00A97E64"/>
    <w:rsid w:val="00AA00E0"/>
    <w:rsid w:val="00AA040E"/>
    <w:rsid w:val="00AA0BAC"/>
    <w:rsid w:val="00AA16C2"/>
    <w:rsid w:val="00AA1DD0"/>
    <w:rsid w:val="00AA278C"/>
    <w:rsid w:val="00AA2885"/>
    <w:rsid w:val="00AA3AD1"/>
    <w:rsid w:val="00AA3B59"/>
    <w:rsid w:val="00AA3F38"/>
    <w:rsid w:val="00AA4B17"/>
    <w:rsid w:val="00AA522C"/>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944"/>
    <w:rsid w:val="00AC6B4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770"/>
    <w:rsid w:val="00AD5E61"/>
    <w:rsid w:val="00AD71B8"/>
    <w:rsid w:val="00AD765E"/>
    <w:rsid w:val="00AD7B7B"/>
    <w:rsid w:val="00AE0126"/>
    <w:rsid w:val="00AE0EB7"/>
    <w:rsid w:val="00AE1D97"/>
    <w:rsid w:val="00AE25CF"/>
    <w:rsid w:val="00AE26F1"/>
    <w:rsid w:val="00AE33AB"/>
    <w:rsid w:val="00AE3FD2"/>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490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886"/>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C83"/>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0F1C"/>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56F3A"/>
    <w:rsid w:val="00B6093C"/>
    <w:rsid w:val="00B609B0"/>
    <w:rsid w:val="00B60B0A"/>
    <w:rsid w:val="00B612C8"/>
    <w:rsid w:val="00B6149B"/>
    <w:rsid w:val="00B6173F"/>
    <w:rsid w:val="00B61CAF"/>
    <w:rsid w:val="00B62E39"/>
    <w:rsid w:val="00B63321"/>
    <w:rsid w:val="00B64746"/>
    <w:rsid w:val="00B6487B"/>
    <w:rsid w:val="00B64C76"/>
    <w:rsid w:val="00B6505F"/>
    <w:rsid w:val="00B65BA9"/>
    <w:rsid w:val="00B664D3"/>
    <w:rsid w:val="00B66975"/>
    <w:rsid w:val="00B6777B"/>
    <w:rsid w:val="00B678A2"/>
    <w:rsid w:val="00B678A5"/>
    <w:rsid w:val="00B70618"/>
    <w:rsid w:val="00B70945"/>
    <w:rsid w:val="00B709E1"/>
    <w:rsid w:val="00B70D96"/>
    <w:rsid w:val="00B72ABD"/>
    <w:rsid w:val="00B738A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399C"/>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49D9"/>
    <w:rsid w:val="00B95EC4"/>
    <w:rsid w:val="00B9635E"/>
    <w:rsid w:val="00B969D1"/>
    <w:rsid w:val="00B9746E"/>
    <w:rsid w:val="00B979F9"/>
    <w:rsid w:val="00B97E35"/>
    <w:rsid w:val="00BA0874"/>
    <w:rsid w:val="00BA0B0A"/>
    <w:rsid w:val="00BA227A"/>
    <w:rsid w:val="00BA3250"/>
    <w:rsid w:val="00BA3613"/>
    <w:rsid w:val="00BA3968"/>
    <w:rsid w:val="00BA424E"/>
    <w:rsid w:val="00BA4E26"/>
    <w:rsid w:val="00BA600A"/>
    <w:rsid w:val="00BA6076"/>
    <w:rsid w:val="00BA645F"/>
    <w:rsid w:val="00BA67A3"/>
    <w:rsid w:val="00BA79E4"/>
    <w:rsid w:val="00BB05CB"/>
    <w:rsid w:val="00BB0D3B"/>
    <w:rsid w:val="00BB0E05"/>
    <w:rsid w:val="00BB2798"/>
    <w:rsid w:val="00BB2D6C"/>
    <w:rsid w:val="00BB2FAC"/>
    <w:rsid w:val="00BB3798"/>
    <w:rsid w:val="00BB3D5F"/>
    <w:rsid w:val="00BB3FFE"/>
    <w:rsid w:val="00BB400C"/>
    <w:rsid w:val="00BB47B5"/>
    <w:rsid w:val="00BB4BE0"/>
    <w:rsid w:val="00BB520E"/>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7D2B"/>
    <w:rsid w:val="00BD0CE9"/>
    <w:rsid w:val="00BD0E1B"/>
    <w:rsid w:val="00BD0EB4"/>
    <w:rsid w:val="00BD1457"/>
    <w:rsid w:val="00BD1680"/>
    <w:rsid w:val="00BD32A8"/>
    <w:rsid w:val="00BD4547"/>
    <w:rsid w:val="00BD4DB7"/>
    <w:rsid w:val="00BD4DD8"/>
    <w:rsid w:val="00BD579D"/>
    <w:rsid w:val="00BD5836"/>
    <w:rsid w:val="00BD6DED"/>
    <w:rsid w:val="00BD70D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0CE2"/>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8E3"/>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FD3"/>
    <w:rsid w:val="00C45C7F"/>
    <w:rsid w:val="00C46327"/>
    <w:rsid w:val="00C463D0"/>
    <w:rsid w:val="00C465C4"/>
    <w:rsid w:val="00C46EAD"/>
    <w:rsid w:val="00C50883"/>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67DB5"/>
    <w:rsid w:val="00C70F89"/>
    <w:rsid w:val="00C7198C"/>
    <w:rsid w:val="00C728DF"/>
    <w:rsid w:val="00C72B4B"/>
    <w:rsid w:val="00C72E79"/>
    <w:rsid w:val="00C72F8B"/>
    <w:rsid w:val="00C735C2"/>
    <w:rsid w:val="00C74127"/>
    <w:rsid w:val="00C74387"/>
    <w:rsid w:val="00C74428"/>
    <w:rsid w:val="00C76C9F"/>
    <w:rsid w:val="00C76FB3"/>
    <w:rsid w:val="00C76FE6"/>
    <w:rsid w:val="00C7761A"/>
    <w:rsid w:val="00C776BE"/>
    <w:rsid w:val="00C77B5D"/>
    <w:rsid w:val="00C77CB1"/>
    <w:rsid w:val="00C802B5"/>
    <w:rsid w:val="00C8183F"/>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388"/>
    <w:rsid w:val="00CA578A"/>
    <w:rsid w:val="00CA5981"/>
    <w:rsid w:val="00CA5F3B"/>
    <w:rsid w:val="00CA70E1"/>
    <w:rsid w:val="00CA744B"/>
    <w:rsid w:val="00CA7D54"/>
    <w:rsid w:val="00CA7EAF"/>
    <w:rsid w:val="00CB0013"/>
    <w:rsid w:val="00CB0A43"/>
    <w:rsid w:val="00CB0DE7"/>
    <w:rsid w:val="00CB169B"/>
    <w:rsid w:val="00CB1FA7"/>
    <w:rsid w:val="00CB2057"/>
    <w:rsid w:val="00CB22B5"/>
    <w:rsid w:val="00CB2419"/>
    <w:rsid w:val="00CB2811"/>
    <w:rsid w:val="00CB2D40"/>
    <w:rsid w:val="00CB2EF8"/>
    <w:rsid w:val="00CB3682"/>
    <w:rsid w:val="00CB3716"/>
    <w:rsid w:val="00CB3B2F"/>
    <w:rsid w:val="00CB3DA9"/>
    <w:rsid w:val="00CB4766"/>
    <w:rsid w:val="00CB53A2"/>
    <w:rsid w:val="00CB5410"/>
    <w:rsid w:val="00CB5D14"/>
    <w:rsid w:val="00CB64DC"/>
    <w:rsid w:val="00CB6952"/>
    <w:rsid w:val="00CB7D1D"/>
    <w:rsid w:val="00CB7FE9"/>
    <w:rsid w:val="00CC0417"/>
    <w:rsid w:val="00CC2F28"/>
    <w:rsid w:val="00CC347D"/>
    <w:rsid w:val="00CC3615"/>
    <w:rsid w:val="00CC3B82"/>
    <w:rsid w:val="00CC6521"/>
    <w:rsid w:val="00CC71EE"/>
    <w:rsid w:val="00CC757E"/>
    <w:rsid w:val="00CC78B9"/>
    <w:rsid w:val="00CD06F9"/>
    <w:rsid w:val="00CD077C"/>
    <w:rsid w:val="00CD19B9"/>
    <w:rsid w:val="00CD2ACB"/>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956"/>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3750"/>
    <w:rsid w:val="00D03A66"/>
    <w:rsid w:val="00D03D8D"/>
    <w:rsid w:val="00D04192"/>
    <w:rsid w:val="00D0461B"/>
    <w:rsid w:val="00D0619F"/>
    <w:rsid w:val="00D062F9"/>
    <w:rsid w:val="00D0770E"/>
    <w:rsid w:val="00D07C5E"/>
    <w:rsid w:val="00D12679"/>
    <w:rsid w:val="00D12A21"/>
    <w:rsid w:val="00D13135"/>
    <w:rsid w:val="00D13B18"/>
    <w:rsid w:val="00D145CD"/>
    <w:rsid w:val="00D145F6"/>
    <w:rsid w:val="00D14645"/>
    <w:rsid w:val="00D1479C"/>
    <w:rsid w:val="00D147FA"/>
    <w:rsid w:val="00D14A56"/>
    <w:rsid w:val="00D14C16"/>
    <w:rsid w:val="00D14D58"/>
    <w:rsid w:val="00D150CE"/>
    <w:rsid w:val="00D1566D"/>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AE1"/>
    <w:rsid w:val="00D24B5A"/>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CAD"/>
    <w:rsid w:val="00D34F8E"/>
    <w:rsid w:val="00D35035"/>
    <w:rsid w:val="00D353DD"/>
    <w:rsid w:val="00D3665E"/>
    <w:rsid w:val="00D36C07"/>
    <w:rsid w:val="00D36D6F"/>
    <w:rsid w:val="00D3716E"/>
    <w:rsid w:val="00D37E60"/>
    <w:rsid w:val="00D40122"/>
    <w:rsid w:val="00D40BDF"/>
    <w:rsid w:val="00D40C44"/>
    <w:rsid w:val="00D41178"/>
    <w:rsid w:val="00D414B6"/>
    <w:rsid w:val="00D41543"/>
    <w:rsid w:val="00D417E1"/>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1DEE"/>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2703"/>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D2A"/>
    <w:rsid w:val="00D81476"/>
    <w:rsid w:val="00D8287C"/>
    <w:rsid w:val="00D83857"/>
    <w:rsid w:val="00D84BE5"/>
    <w:rsid w:val="00D8516A"/>
    <w:rsid w:val="00D856EB"/>
    <w:rsid w:val="00D86081"/>
    <w:rsid w:val="00D866FB"/>
    <w:rsid w:val="00D86FA3"/>
    <w:rsid w:val="00D87901"/>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3D6D"/>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150"/>
    <w:rsid w:val="00DA5923"/>
    <w:rsid w:val="00DA5E4D"/>
    <w:rsid w:val="00DA6234"/>
    <w:rsid w:val="00DA6C5C"/>
    <w:rsid w:val="00DA6D57"/>
    <w:rsid w:val="00DA74F6"/>
    <w:rsid w:val="00DA78C1"/>
    <w:rsid w:val="00DA7D5B"/>
    <w:rsid w:val="00DB0461"/>
    <w:rsid w:val="00DB0543"/>
    <w:rsid w:val="00DB0845"/>
    <w:rsid w:val="00DB1F6F"/>
    <w:rsid w:val="00DB20FC"/>
    <w:rsid w:val="00DB250A"/>
    <w:rsid w:val="00DB2656"/>
    <w:rsid w:val="00DB2C9C"/>
    <w:rsid w:val="00DB3672"/>
    <w:rsid w:val="00DB484D"/>
    <w:rsid w:val="00DB484F"/>
    <w:rsid w:val="00DB4C51"/>
    <w:rsid w:val="00DB5032"/>
    <w:rsid w:val="00DB50AC"/>
    <w:rsid w:val="00DB50E8"/>
    <w:rsid w:val="00DB5375"/>
    <w:rsid w:val="00DB554E"/>
    <w:rsid w:val="00DB575B"/>
    <w:rsid w:val="00DB5BA1"/>
    <w:rsid w:val="00DB5E46"/>
    <w:rsid w:val="00DB62A7"/>
    <w:rsid w:val="00DB7A6D"/>
    <w:rsid w:val="00DB7A88"/>
    <w:rsid w:val="00DC01E5"/>
    <w:rsid w:val="00DC064A"/>
    <w:rsid w:val="00DC0FA2"/>
    <w:rsid w:val="00DC1030"/>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67C"/>
    <w:rsid w:val="00E25BD5"/>
    <w:rsid w:val="00E25F76"/>
    <w:rsid w:val="00E26678"/>
    <w:rsid w:val="00E26ABA"/>
    <w:rsid w:val="00E278C5"/>
    <w:rsid w:val="00E27A7B"/>
    <w:rsid w:val="00E30B54"/>
    <w:rsid w:val="00E31749"/>
    <w:rsid w:val="00E31D33"/>
    <w:rsid w:val="00E31DD1"/>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0A20"/>
    <w:rsid w:val="00E51458"/>
    <w:rsid w:val="00E51E26"/>
    <w:rsid w:val="00E52632"/>
    <w:rsid w:val="00E53A97"/>
    <w:rsid w:val="00E5455E"/>
    <w:rsid w:val="00E554E5"/>
    <w:rsid w:val="00E55ED8"/>
    <w:rsid w:val="00E56337"/>
    <w:rsid w:val="00E56DF6"/>
    <w:rsid w:val="00E57575"/>
    <w:rsid w:val="00E57F38"/>
    <w:rsid w:val="00E60491"/>
    <w:rsid w:val="00E60A9B"/>
    <w:rsid w:val="00E60CA6"/>
    <w:rsid w:val="00E60FDA"/>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2DDD"/>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346B"/>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54F"/>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BB2"/>
    <w:rsid w:val="00EF400D"/>
    <w:rsid w:val="00EF48F8"/>
    <w:rsid w:val="00EF49E9"/>
    <w:rsid w:val="00EF5D57"/>
    <w:rsid w:val="00EF6597"/>
    <w:rsid w:val="00EF6C8E"/>
    <w:rsid w:val="00EF6CBA"/>
    <w:rsid w:val="00EF6CEC"/>
    <w:rsid w:val="00EF6D18"/>
    <w:rsid w:val="00EF6F80"/>
    <w:rsid w:val="00EF75DE"/>
    <w:rsid w:val="00EF77C5"/>
    <w:rsid w:val="00F0028D"/>
    <w:rsid w:val="00F00F77"/>
    <w:rsid w:val="00F010D5"/>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7B3"/>
    <w:rsid w:val="00F10CF8"/>
    <w:rsid w:val="00F11CBF"/>
    <w:rsid w:val="00F11D1F"/>
    <w:rsid w:val="00F11D68"/>
    <w:rsid w:val="00F1258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24A8"/>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74A"/>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3376"/>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169"/>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6F9A"/>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451"/>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68FB"/>
  <w15:docId w15:val="{7EF24ECA-FA7A-413D-9B55-C1B09404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paragraph" w:styleId="a4">
    <w:name w:val="No Spacing"/>
    <w:uiPriority w:val="1"/>
    <w:qFormat/>
    <w:rsid w:val="002413DC"/>
    <w:pPr>
      <w:spacing w:after="0" w:line="240" w:lineRule="auto"/>
    </w:pPr>
  </w:style>
  <w:style w:type="paragraph" w:styleId="a5">
    <w:name w:val="header"/>
    <w:basedOn w:val="a"/>
    <w:link w:val="a6"/>
    <w:uiPriority w:val="99"/>
    <w:unhideWhenUsed/>
    <w:rsid w:val="002413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13DC"/>
  </w:style>
  <w:style w:type="paragraph" w:styleId="a7">
    <w:name w:val="footer"/>
    <w:basedOn w:val="a"/>
    <w:link w:val="a8"/>
    <w:uiPriority w:val="99"/>
    <w:unhideWhenUsed/>
    <w:rsid w:val="002413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13DC"/>
  </w:style>
  <w:style w:type="character" w:customStyle="1" w:styleId="sokr">
    <w:name w:val="sokr"/>
    <w:basedOn w:val="a0"/>
    <w:rsid w:val="00DB3672"/>
  </w:style>
  <w:style w:type="paragraph" w:styleId="a9">
    <w:name w:val="Body Text"/>
    <w:basedOn w:val="a"/>
    <w:link w:val="aa"/>
    <w:rsid w:val="00DB5E46"/>
    <w:pPr>
      <w:autoSpaceDE w:val="0"/>
      <w:autoSpaceDN w:val="0"/>
      <w:adjustRightInd w:val="0"/>
      <w:spacing w:after="0" w:line="240" w:lineRule="auto"/>
      <w:ind w:firstLine="850"/>
      <w:jc w:val="both"/>
    </w:pPr>
    <w:rPr>
      <w:rFonts w:ascii="Times New Roman" w:eastAsia="Batang" w:hAnsi="Times New Roman" w:cs="Times New Roman"/>
      <w:color w:val="0000FF"/>
      <w:sz w:val="28"/>
      <w:szCs w:val="28"/>
      <w:lang w:eastAsia="ru-RU"/>
    </w:rPr>
  </w:style>
  <w:style w:type="character" w:customStyle="1" w:styleId="aa">
    <w:name w:val="Основной текст Знак"/>
    <w:basedOn w:val="a0"/>
    <w:link w:val="a9"/>
    <w:rsid w:val="00DB5E46"/>
    <w:rPr>
      <w:rFonts w:ascii="Times New Roman" w:eastAsia="Batang" w:hAnsi="Times New Roman" w:cs="Times New Roman"/>
      <w:color w:val="0000FF"/>
      <w:sz w:val="28"/>
      <w:szCs w:val="28"/>
      <w:lang w:eastAsia="ru-RU"/>
    </w:rPr>
  </w:style>
  <w:style w:type="character" w:customStyle="1" w:styleId="hps">
    <w:name w:val="hps"/>
    <w:rsid w:val="00BB3798"/>
  </w:style>
  <w:style w:type="character" w:customStyle="1" w:styleId="tlid-translation">
    <w:name w:val="tlid-translation"/>
    <w:rsid w:val="00DB4C51"/>
  </w:style>
  <w:style w:type="character" w:customStyle="1" w:styleId="20">
    <w:name w:val="Основной текст (2)_"/>
    <w:link w:val="21"/>
    <w:uiPriority w:val="99"/>
    <w:rsid w:val="00B14901"/>
    <w:rPr>
      <w:rFonts w:ascii="Times New Roman" w:hAnsi="Times New Roman"/>
      <w:shd w:val="clear" w:color="auto" w:fill="FFFFFF"/>
    </w:rPr>
  </w:style>
  <w:style w:type="paragraph" w:customStyle="1" w:styleId="21">
    <w:name w:val="Основной текст (2)1"/>
    <w:basedOn w:val="a"/>
    <w:link w:val="20"/>
    <w:uiPriority w:val="99"/>
    <w:rsid w:val="00B14901"/>
    <w:pPr>
      <w:widowControl w:val="0"/>
      <w:shd w:val="clear" w:color="auto" w:fill="FFFFFF"/>
      <w:spacing w:after="300" w:line="240" w:lineRule="atLeast"/>
      <w:ind w:hanging="620"/>
      <w:jc w:val="center"/>
    </w:pPr>
    <w:rPr>
      <w:rFonts w:ascii="Times New Roman" w:hAnsi="Times New Roman"/>
    </w:rPr>
  </w:style>
  <w:style w:type="character" w:customStyle="1" w:styleId="1">
    <w:name w:val="Заголовок №1_"/>
    <w:link w:val="10"/>
    <w:uiPriority w:val="99"/>
    <w:rsid w:val="007064AA"/>
    <w:rPr>
      <w:rFonts w:ascii="Times New Roman" w:hAnsi="Times New Roman"/>
      <w:shd w:val="clear" w:color="auto" w:fill="FFFFFF"/>
    </w:rPr>
  </w:style>
  <w:style w:type="paragraph" w:customStyle="1" w:styleId="10">
    <w:name w:val="Заголовок №1"/>
    <w:basedOn w:val="a"/>
    <w:link w:val="1"/>
    <w:uiPriority w:val="99"/>
    <w:rsid w:val="007064AA"/>
    <w:pPr>
      <w:widowControl w:val="0"/>
      <w:shd w:val="clear" w:color="auto" w:fill="FFFFFF"/>
      <w:spacing w:before="240" w:after="0" w:line="504" w:lineRule="exact"/>
      <w:jc w:val="both"/>
      <w:outlineLvl w:val="0"/>
    </w:pPr>
    <w:rPr>
      <w:rFonts w:ascii="Times New Roman" w:hAnsi="Times New Roman"/>
    </w:rPr>
  </w:style>
  <w:style w:type="table" w:styleId="ab">
    <w:name w:val="Table Grid"/>
    <w:basedOn w:val="a1"/>
    <w:uiPriority w:val="59"/>
    <w:rsid w:val="00DA5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72A7B"/>
    <w:pPr>
      <w:spacing w:after="0" w:line="240" w:lineRule="auto"/>
      <w:ind w:left="720"/>
      <w:contextualSpacing/>
    </w:pPr>
    <w:rPr>
      <w:rFonts w:ascii="Times New Roman" w:eastAsia="Batang" w:hAnsi="Times New Roman" w:cs="Times New Roman"/>
      <w:sz w:val="24"/>
      <w:szCs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7395">
      <w:bodyDiv w:val="1"/>
      <w:marLeft w:val="0"/>
      <w:marRight w:val="0"/>
      <w:marTop w:val="0"/>
      <w:marBottom w:val="0"/>
      <w:divBdr>
        <w:top w:val="none" w:sz="0" w:space="0" w:color="auto"/>
        <w:left w:val="none" w:sz="0" w:space="0" w:color="auto"/>
        <w:bottom w:val="none" w:sz="0" w:space="0" w:color="auto"/>
        <w:right w:val="none" w:sz="0" w:space="0" w:color="auto"/>
      </w:divBdr>
    </w:div>
    <w:div w:id="1322854577">
      <w:bodyDiv w:val="1"/>
      <w:marLeft w:val="0"/>
      <w:marRight w:val="0"/>
      <w:marTop w:val="0"/>
      <w:marBottom w:val="0"/>
      <w:divBdr>
        <w:top w:val="none" w:sz="0" w:space="0" w:color="auto"/>
        <w:left w:val="none" w:sz="0" w:space="0" w:color="auto"/>
        <w:bottom w:val="none" w:sz="0" w:space="0" w:color="auto"/>
        <w:right w:val="none" w:sz="0" w:space="0" w:color="auto"/>
      </w:divBdr>
      <w:divsChild>
        <w:div w:id="927036620">
          <w:marLeft w:val="0"/>
          <w:marRight w:val="0"/>
          <w:marTop w:val="0"/>
          <w:marBottom w:val="0"/>
          <w:divBdr>
            <w:top w:val="none" w:sz="0" w:space="0" w:color="auto"/>
            <w:left w:val="none" w:sz="0" w:space="0" w:color="auto"/>
            <w:bottom w:val="none" w:sz="0" w:space="0" w:color="auto"/>
            <w:right w:val="none" w:sz="0" w:space="0" w:color="auto"/>
          </w:divBdr>
          <w:divsChild>
            <w:div w:id="937912966">
              <w:marLeft w:val="0"/>
              <w:marRight w:val="0"/>
              <w:marTop w:val="0"/>
              <w:marBottom w:val="0"/>
              <w:divBdr>
                <w:top w:val="none" w:sz="0" w:space="0" w:color="auto"/>
                <w:left w:val="none" w:sz="0" w:space="0" w:color="auto"/>
                <w:bottom w:val="none" w:sz="0" w:space="0" w:color="auto"/>
                <w:right w:val="none" w:sz="0" w:space="0" w:color="auto"/>
              </w:divBdr>
              <w:divsChild>
                <w:div w:id="435753883">
                  <w:marLeft w:val="0"/>
                  <w:marRight w:val="0"/>
                  <w:marTop w:val="0"/>
                  <w:marBottom w:val="0"/>
                  <w:divBdr>
                    <w:top w:val="none" w:sz="0" w:space="0" w:color="auto"/>
                    <w:left w:val="none" w:sz="0" w:space="0" w:color="auto"/>
                    <w:bottom w:val="none" w:sz="0" w:space="0" w:color="auto"/>
                    <w:right w:val="none" w:sz="0" w:space="0" w:color="auto"/>
                  </w:divBdr>
                  <w:divsChild>
                    <w:div w:id="827138478">
                      <w:marLeft w:val="0"/>
                      <w:marRight w:val="0"/>
                      <w:marTop w:val="0"/>
                      <w:marBottom w:val="0"/>
                      <w:divBdr>
                        <w:top w:val="none" w:sz="0" w:space="0" w:color="auto"/>
                        <w:left w:val="none" w:sz="0" w:space="0" w:color="auto"/>
                        <w:bottom w:val="none" w:sz="0" w:space="0" w:color="auto"/>
                        <w:right w:val="none" w:sz="0" w:space="0" w:color="auto"/>
                      </w:divBdr>
                      <w:divsChild>
                        <w:div w:id="98643946">
                          <w:marLeft w:val="0"/>
                          <w:marRight w:val="0"/>
                          <w:marTop w:val="0"/>
                          <w:marBottom w:val="0"/>
                          <w:divBdr>
                            <w:top w:val="none" w:sz="0" w:space="0" w:color="auto"/>
                            <w:left w:val="none" w:sz="0" w:space="0" w:color="auto"/>
                            <w:bottom w:val="none" w:sz="0" w:space="0" w:color="auto"/>
                            <w:right w:val="none" w:sz="0" w:space="0" w:color="auto"/>
                          </w:divBdr>
                          <w:divsChild>
                            <w:div w:id="1283532876">
                              <w:marLeft w:val="2700"/>
                              <w:marRight w:val="3960"/>
                              <w:marTop w:val="0"/>
                              <w:marBottom w:val="0"/>
                              <w:divBdr>
                                <w:top w:val="none" w:sz="0" w:space="0" w:color="auto"/>
                                <w:left w:val="none" w:sz="0" w:space="0" w:color="auto"/>
                                <w:bottom w:val="none" w:sz="0" w:space="0" w:color="auto"/>
                                <w:right w:val="none" w:sz="0" w:space="0" w:color="auto"/>
                              </w:divBdr>
                              <w:divsChild>
                                <w:div w:id="1072238698">
                                  <w:marLeft w:val="0"/>
                                  <w:marRight w:val="0"/>
                                  <w:marTop w:val="0"/>
                                  <w:marBottom w:val="0"/>
                                  <w:divBdr>
                                    <w:top w:val="none" w:sz="0" w:space="0" w:color="auto"/>
                                    <w:left w:val="none" w:sz="0" w:space="0" w:color="auto"/>
                                    <w:bottom w:val="none" w:sz="0" w:space="0" w:color="auto"/>
                                    <w:right w:val="none" w:sz="0" w:space="0" w:color="auto"/>
                                  </w:divBdr>
                                  <w:divsChild>
                                    <w:div w:id="250356997">
                                      <w:marLeft w:val="0"/>
                                      <w:marRight w:val="0"/>
                                      <w:marTop w:val="0"/>
                                      <w:marBottom w:val="0"/>
                                      <w:divBdr>
                                        <w:top w:val="none" w:sz="0" w:space="0" w:color="auto"/>
                                        <w:left w:val="none" w:sz="0" w:space="0" w:color="auto"/>
                                        <w:bottom w:val="none" w:sz="0" w:space="0" w:color="auto"/>
                                        <w:right w:val="none" w:sz="0" w:space="0" w:color="auto"/>
                                      </w:divBdr>
                                      <w:divsChild>
                                        <w:div w:id="1491360117">
                                          <w:marLeft w:val="0"/>
                                          <w:marRight w:val="0"/>
                                          <w:marTop w:val="0"/>
                                          <w:marBottom w:val="0"/>
                                          <w:divBdr>
                                            <w:top w:val="none" w:sz="0" w:space="0" w:color="auto"/>
                                            <w:left w:val="none" w:sz="0" w:space="0" w:color="auto"/>
                                            <w:bottom w:val="none" w:sz="0" w:space="0" w:color="auto"/>
                                            <w:right w:val="none" w:sz="0" w:space="0" w:color="auto"/>
                                          </w:divBdr>
                                          <w:divsChild>
                                            <w:div w:id="217402706">
                                              <w:marLeft w:val="0"/>
                                              <w:marRight w:val="0"/>
                                              <w:marTop w:val="90"/>
                                              <w:marBottom w:val="0"/>
                                              <w:divBdr>
                                                <w:top w:val="none" w:sz="0" w:space="0" w:color="auto"/>
                                                <w:left w:val="none" w:sz="0" w:space="0" w:color="auto"/>
                                                <w:bottom w:val="none" w:sz="0" w:space="0" w:color="auto"/>
                                                <w:right w:val="none" w:sz="0" w:space="0" w:color="auto"/>
                                              </w:divBdr>
                                              <w:divsChild>
                                                <w:div w:id="226309768">
                                                  <w:marLeft w:val="0"/>
                                                  <w:marRight w:val="0"/>
                                                  <w:marTop w:val="0"/>
                                                  <w:marBottom w:val="405"/>
                                                  <w:divBdr>
                                                    <w:top w:val="none" w:sz="0" w:space="0" w:color="auto"/>
                                                    <w:left w:val="none" w:sz="0" w:space="0" w:color="auto"/>
                                                    <w:bottom w:val="none" w:sz="0" w:space="0" w:color="auto"/>
                                                    <w:right w:val="none" w:sz="0" w:space="0" w:color="auto"/>
                                                  </w:divBdr>
                                                  <w:divsChild>
                                                    <w:div w:id="820585341">
                                                      <w:marLeft w:val="0"/>
                                                      <w:marRight w:val="0"/>
                                                      <w:marTop w:val="0"/>
                                                      <w:marBottom w:val="0"/>
                                                      <w:divBdr>
                                                        <w:top w:val="none" w:sz="0" w:space="0" w:color="auto"/>
                                                        <w:left w:val="none" w:sz="0" w:space="0" w:color="auto"/>
                                                        <w:bottom w:val="none" w:sz="0" w:space="0" w:color="auto"/>
                                                        <w:right w:val="none" w:sz="0" w:space="0" w:color="auto"/>
                                                      </w:divBdr>
                                                      <w:divsChild>
                                                        <w:div w:id="1576161253">
                                                          <w:marLeft w:val="0"/>
                                                          <w:marRight w:val="0"/>
                                                          <w:marTop w:val="0"/>
                                                          <w:marBottom w:val="0"/>
                                                          <w:divBdr>
                                                            <w:top w:val="none" w:sz="0" w:space="0" w:color="auto"/>
                                                            <w:left w:val="none" w:sz="0" w:space="0" w:color="auto"/>
                                                            <w:bottom w:val="none" w:sz="0" w:space="0" w:color="auto"/>
                                                            <w:right w:val="none" w:sz="0" w:space="0" w:color="auto"/>
                                                          </w:divBdr>
                                                          <w:divsChild>
                                                            <w:div w:id="941647965">
                                                              <w:marLeft w:val="0"/>
                                                              <w:marRight w:val="0"/>
                                                              <w:marTop w:val="0"/>
                                                              <w:marBottom w:val="0"/>
                                                              <w:divBdr>
                                                                <w:top w:val="none" w:sz="0" w:space="0" w:color="auto"/>
                                                                <w:left w:val="none" w:sz="0" w:space="0" w:color="auto"/>
                                                                <w:bottom w:val="none" w:sz="0" w:space="0" w:color="auto"/>
                                                                <w:right w:val="none" w:sz="0" w:space="0" w:color="auto"/>
                                                              </w:divBdr>
                                                              <w:divsChild>
                                                                <w:div w:id="1401518914">
                                                                  <w:marLeft w:val="0"/>
                                                                  <w:marRight w:val="0"/>
                                                                  <w:marTop w:val="0"/>
                                                                  <w:marBottom w:val="0"/>
                                                                  <w:divBdr>
                                                                    <w:top w:val="none" w:sz="0" w:space="0" w:color="auto"/>
                                                                    <w:left w:val="none" w:sz="0" w:space="0" w:color="auto"/>
                                                                    <w:bottom w:val="none" w:sz="0" w:space="0" w:color="auto"/>
                                                                    <w:right w:val="none" w:sz="0" w:space="0" w:color="auto"/>
                                                                  </w:divBdr>
                                                                  <w:divsChild>
                                                                    <w:div w:id="869992501">
                                                                      <w:marLeft w:val="0"/>
                                                                      <w:marRight w:val="0"/>
                                                                      <w:marTop w:val="0"/>
                                                                      <w:marBottom w:val="0"/>
                                                                      <w:divBdr>
                                                                        <w:top w:val="none" w:sz="0" w:space="0" w:color="auto"/>
                                                                        <w:left w:val="none" w:sz="0" w:space="0" w:color="auto"/>
                                                                        <w:bottom w:val="none" w:sz="0" w:space="0" w:color="auto"/>
                                                                        <w:right w:val="none" w:sz="0" w:space="0" w:color="auto"/>
                                                                      </w:divBdr>
                                                                      <w:divsChild>
                                                                        <w:div w:id="2054966032">
                                                                          <w:marLeft w:val="0"/>
                                                                          <w:marRight w:val="0"/>
                                                                          <w:marTop w:val="0"/>
                                                                          <w:marBottom w:val="0"/>
                                                                          <w:divBdr>
                                                                            <w:top w:val="none" w:sz="0" w:space="0" w:color="auto"/>
                                                                            <w:left w:val="none" w:sz="0" w:space="0" w:color="auto"/>
                                                                            <w:bottom w:val="none" w:sz="0" w:space="0" w:color="auto"/>
                                                                            <w:right w:val="none" w:sz="0" w:space="0" w:color="auto"/>
                                                                          </w:divBdr>
                                                                          <w:divsChild>
                                                                            <w:div w:id="526330276">
                                                                              <w:marLeft w:val="0"/>
                                                                              <w:marRight w:val="0"/>
                                                                              <w:marTop w:val="0"/>
                                                                              <w:marBottom w:val="0"/>
                                                                              <w:divBdr>
                                                                                <w:top w:val="none" w:sz="0" w:space="0" w:color="auto"/>
                                                                                <w:left w:val="none" w:sz="0" w:space="0" w:color="auto"/>
                                                                                <w:bottom w:val="none" w:sz="0" w:space="0" w:color="auto"/>
                                                                                <w:right w:val="none" w:sz="0" w:space="0" w:color="auto"/>
                                                                              </w:divBdr>
                                                                              <w:divsChild>
                                                                                <w:div w:id="1753971418">
                                                                                  <w:marLeft w:val="0"/>
                                                                                  <w:marRight w:val="0"/>
                                                                                  <w:marTop w:val="0"/>
                                                                                  <w:marBottom w:val="0"/>
                                                                                  <w:divBdr>
                                                                                    <w:top w:val="none" w:sz="0" w:space="0" w:color="auto"/>
                                                                                    <w:left w:val="none" w:sz="0" w:space="0" w:color="auto"/>
                                                                                    <w:bottom w:val="none" w:sz="0" w:space="0" w:color="auto"/>
                                                                                    <w:right w:val="none" w:sz="0" w:space="0" w:color="auto"/>
                                                                                  </w:divBdr>
                                                                                  <w:divsChild>
                                                                                    <w:div w:id="8424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517917">
      <w:bodyDiv w:val="1"/>
      <w:marLeft w:val="0"/>
      <w:marRight w:val="0"/>
      <w:marTop w:val="0"/>
      <w:marBottom w:val="0"/>
      <w:divBdr>
        <w:top w:val="none" w:sz="0" w:space="0" w:color="auto"/>
        <w:left w:val="none" w:sz="0" w:space="0" w:color="auto"/>
        <w:bottom w:val="none" w:sz="0" w:space="0" w:color="auto"/>
        <w:right w:val="none" w:sz="0" w:space="0" w:color="auto"/>
      </w:divBdr>
      <w:divsChild>
        <w:div w:id="302778114">
          <w:marLeft w:val="0"/>
          <w:marRight w:val="0"/>
          <w:marTop w:val="0"/>
          <w:marBottom w:val="0"/>
          <w:divBdr>
            <w:top w:val="none" w:sz="0" w:space="0" w:color="auto"/>
            <w:left w:val="none" w:sz="0" w:space="0" w:color="auto"/>
            <w:bottom w:val="none" w:sz="0" w:space="0" w:color="auto"/>
            <w:right w:val="none" w:sz="0" w:space="0" w:color="auto"/>
          </w:divBdr>
          <w:divsChild>
            <w:div w:id="1717779978">
              <w:marLeft w:val="0"/>
              <w:marRight w:val="0"/>
              <w:marTop w:val="0"/>
              <w:marBottom w:val="0"/>
              <w:divBdr>
                <w:top w:val="none" w:sz="0" w:space="0" w:color="auto"/>
                <w:left w:val="none" w:sz="0" w:space="0" w:color="auto"/>
                <w:bottom w:val="none" w:sz="0" w:space="0" w:color="auto"/>
                <w:right w:val="none" w:sz="0" w:space="0" w:color="auto"/>
              </w:divBdr>
              <w:divsChild>
                <w:div w:id="1075515202">
                  <w:marLeft w:val="0"/>
                  <w:marRight w:val="0"/>
                  <w:marTop w:val="0"/>
                  <w:marBottom w:val="0"/>
                  <w:divBdr>
                    <w:top w:val="none" w:sz="0" w:space="0" w:color="auto"/>
                    <w:left w:val="none" w:sz="0" w:space="0" w:color="auto"/>
                    <w:bottom w:val="none" w:sz="0" w:space="0" w:color="auto"/>
                    <w:right w:val="none" w:sz="0" w:space="0" w:color="auto"/>
                  </w:divBdr>
                  <w:divsChild>
                    <w:div w:id="1327249167">
                      <w:marLeft w:val="0"/>
                      <w:marRight w:val="0"/>
                      <w:marTop w:val="0"/>
                      <w:marBottom w:val="0"/>
                      <w:divBdr>
                        <w:top w:val="none" w:sz="0" w:space="0" w:color="auto"/>
                        <w:left w:val="none" w:sz="0" w:space="0" w:color="auto"/>
                        <w:bottom w:val="none" w:sz="0" w:space="0" w:color="auto"/>
                        <w:right w:val="none" w:sz="0" w:space="0" w:color="auto"/>
                      </w:divBdr>
                      <w:divsChild>
                        <w:div w:id="477452703">
                          <w:marLeft w:val="0"/>
                          <w:marRight w:val="0"/>
                          <w:marTop w:val="0"/>
                          <w:marBottom w:val="0"/>
                          <w:divBdr>
                            <w:top w:val="none" w:sz="0" w:space="0" w:color="auto"/>
                            <w:left w:val="none" w:sz="0" w:space="0" w:color="auto"/>
                            <w:bottom w:val="none" w:sz="0" w:space="0" w:color="auto"/>
                            <w:right w:val="none" w:sz="0" w:space="0" w:color="auto"/>
                          </w:divBdr>
                          <w:divsChild>
                            <w:div w:id="1943142908">
                              <w:marLeft w:val="2070"/>
                              <w:marRight w:val="3960"/>
                              <w:marTop w:val="0"/>
                              <w:marBottom w:val="0"/>
                              <w:divBdr>
                                <w:top w:val="none" w:sz="0" w:space="0" w:color="auto"/>
                                <w:left w:val="none" w:sz="0" w:space="0" w:color="auto"/>
                                <w:bottom w:val="none" w:sz="0" w:space="0" w:color="auto"/>
                                <w:right w:val="none" w:sz="0" w:space="0" w:color="auto"/>
                              </w:divBdr>
                              <w:divsChild>
                                <w:div w:id="769930430">
                                  <w:marLeft w:val="0"/>
                                  <w:marRight w:val="0"/>
                                  <w:marTop w:val="0"/>
                                  <w:marBottom w:val="0"/>
                                  <w:divBdr>
                                    <w:top w:val="none" w:sz="0" w:space="0" w:color="auto"/>
                                    <w:left w:val="none" w:sz="0" w:space="0" w:color="auto"/>
                                    <w:bottom w:val="none" w:sz="0" w:space="0" w:color="auto"/>
                                    <w:right w:val="none" w:sz="0" w:space="0" w:color="auto"/>
                                  </w:divBdr>
                                  <w:divsChild>
                                    <w:div w:id="1380013030">
                                      <w:marLeft w:val="0"/>
                                      <w:marRight w:val="0"/>
                                      <w:marTop w:val="0"/>
                                      <w:marBottom w:val="0"/>
                                      <w:divBdr>
                                        <w:top w:val="none" w:sz="0" w:space="0" w:color="auto"/>
                                        <w:left w:val="none" w:sz="0" w:space="0" w:color="auto"/>
                                        <w:bottom w:val="none" w:sz="0" w:space="0" w:color="auto"/>
                                        <w:right w:val="none" w:sz="0" w:space="0" w:color="auto"/>
                                      </w:divBdr>
                                      <w:divsChild>
                                        <w:div w:id="1957442299">
                                          <w:marLeft w:val="0"/>
                                          <w:marRight w:val="0"/>
                                          <w:marTop w:val="0"/>
                                          <w:marBottom w:val="0"/>
                                          <w:divBdr>
                                            <w:top w:val="none" w:sz="0" w:space="0" w:color="auto"/>
                                            <w:left w:val="none" w:sz="0" w:space="0" w:color="auto"/>
                                            <w:bottom w:val="none" w:sz="0" w:space="0" w:color="auto"/>
                                            <w:right w:val="none" w:sz="0" w:space="0" w:color="auto"/>
                                          </w:divBdr>
                                          <w:divsChild>
                                            <w:div w:id="770703403">
                                              <w:marLeft w:val="0"/>
                                              <w:marRight w:val="0"/>
                                              <w:marTop w:val="90"/>
                                              <w:marBottom w:val="0"/>
                                              <w:divBdr>
                                                <w:top w:val="none" w:sz="0" w:space="0" w:color="auto"/>
                                                <w:left w:val="none" w:sz="0" w:space="0" w:color="auto"/>
                                                <w:bottom w:val="none" w:sz="0" w:space="0" w:color="auto"/>
                                                <w:right w:val="none" w:sz="0" w:space="0" w:color="auto"/>
                                              </w:divBdr>
                                              <w:divsChild>
                                                <w:div w:id="1132987623">
                                                  <w:marLeft w:val="0"/>
                                                  <w:marRight w:val="0"/>
                                                  <w:marTop w:val="0"/>
                                                  <w:marBottom w:val="0"/>
                                                  <w:divBdr>
                                                    <w:top w:val="none" w:sz="0" w:space="0" w:color="auto"/>
                                                    <w:left w:val="none" w:sz="0" w:space="0" w:color="auto"/>
                                                    <w:bottom w:val="none" w:sz="0" w:space="0" w:color="auto"/>
                                                    <w:right w:val="none" w:sz="0" w:space="0" w:color="auto"/>
                                                  </w:divBdr>
                                                  <w:divsChild>
                                                    <w:div w:id="1981300869">
                                                      <w:marLeft w:val="0"/>
                                                      <w:marRight w:val="0"/>
                                                      <w:marTop w:val="0"/>
                                                      <w:marBottom w:val="390"/>
                                                      <w:divBdr>
                                                        <w:top w:val="none" w:sz="0" w:space="0" w:color="auto"/>
                                                        <w:left w:val="none" w:sz="0" w:space="0" w:color="auto"/>
                                                        <w:bottom w:val="none" w:sz="0" w:space="0" w:color="auto"/>
                                                        <w:right w:val="none" w:sz="0" w:space="0" w:color="auto"/>
                                                      </w:divBdr>
                                                      <w:divsChild>
                                                        <w:div w:id="1048795449">
                                                          <w:marLeft w:val="0"/>
                                                          <w:marRight w:val="0"/>
                                                          <w:marTop w:val="0"/>
                                                          <w:marBottom w:val="0"/>
                                                          <w:divBdr>
                                                            <w:top w:val="none" w:sz="0" w:space="0" w:color="auto"/>
                                                            <w:left w:val="none" w:sz="0" w:space="0" w:color="auto"/>
                                                            <w:bottom w:val="none" w:sz="0" w:space="0" w:color="auto"/>
                                                            <w:right w:val="none" w:sz="0" w:space="0" w:color="auto"/>
                                                          </w:divBdr>
                                                          <w:divsChild>
                                                            <w:div w:id="1971398961">
                                                              <w:marLeft w:val="0"/>
                                                              <w:marRight w:val="0"/>
                                                              <w:marTop w:val="0"/>
                                                              <w:marBottom w:val="0"/>
                                                              <w:divBdr>
                                                                <w:top w:val="none" w:sz="0" w:space="0" w:color="auto"/>
                                                                <w:left w:val="none" w:sz="0" w:space="0" w:color="auto"/>
                                                                <w:bottom w:val="none" w:sz="0" w:space="0" w:color="auto"/>
                                                                <w:right w:val="none" w:sz="0" w:space="0" w:color="auto"/>
                                                              </w:divBdr>
                                                              <w:divsChild>
                                                                <w:div w:id="7175783">
                                                                  <w:marLeft w:val="0"/>
                                                                  <w:marRight w:val="0"/>
                                                                  <w:marTop w:val="0"/>
                                                                  <w:marBottom w:val="0"/>
                                                                  <w:divBdr>
                                                                    <w:top w:val="none" w:sz="0" w:space="0" w:color="auto"/>
                                                                    <w:left w:val="none" w:sz="0" w:space="0" w:color="auto"/>
                                                                    <w:bottom w:val="none" w:sz="0" w:space="0" w:color="auto"/>
                                                                    <w:right w:val="none" w:sz="0" w:space="0" w:color="auto"/>
                                                                  </w:divBdr>
                                                                  <w:divsChild>
                                                                    <w:div w:id="838546272">
                                                                      <w:marLeft w:val="0"/>
                                                                      <w:marRight w:val="0"/>
                                                                      <w:marTop w:val="0"/>
                                                                      <w:marBottom w:val="0"/>
                                                                      <w:divBdr>
                                                                        <w:top w:val="none" w:sz="0" w:space="0" w:color="auto"/>
                                                                        <w:left w:val="none" w:sz="0" w:space="0" w:color="auto"/>
                                                                        <w:bottom w:val="none" w:sz="0" w:space="0" w:color="auto"/>
                                                                        <w:right w:val="none" w:sz="0" w:space="0" w:color="auto"/>
                                                                      </w:divBdr>
                                                                      <w:divsChild>
                                                                        <w:div w:id="861939155">
                                                                          <w:marLeft w:val="0"/>
                                                                          <w:marRight w:val="0"/>
                                                                          <w:marTop w:val="0"/>
                                                                          <w:marBottom w:val="0"/>
                                                                          <w:divBdr>
                                                                            <w:top w:val="none" w:sz="0" w:space="0" w:color="auto"/>
                                                                            <w:left w:val="none" w:sz="0" w:space="0" w:color="auto"/>
                                                                            <w:bottom w:val="none" w:sz="0" w:space="0" w:color="auto"/>
                                                                            <w:right w:val="none" w:sz="0" w:space="0" w:color="auto"/>
                                                                          </w:divBdr>
                                                                          <w:divsChild>
                                                                            <w:div w:id="207570964">
                                                                              <w:marLeft w:val="0"/>
                                                                              <w:marRight w:val="0"/>
                                                                              <w:marTop w:val="0"/>
                                                                              <w:marBottom w:val="0"/>
                                                                              <w:divBdr>
                                                                                <w:top w:val="none" w:sz="0" w:space="0" w:color="auto"/>
                                                                                <w:left w:val="none" w:sz="0" w:space="0" w:color="auto"/>
                                                                                <w:bottom w:val="none" w:sz="0" w:space="0" w:color="auto"/>
                                                                                <w:right w:val="none" w:sz="0" w:space="0" w:color="auto"/>
                                                                              </w:divBdr>
                                                                              <w:divsChild>
                                                                                <w:div w:id="1195341159">
                                                                                  <w:marLeft w:val="0"/>
                                                                                  <w:marRight w:val="0"/>
                                                                                  <w:marTop w:val="0"/>
                                                                                  <w:marBottom w:val="0"/>
                                                                                  <w:divBdr>
                                                                                    <w:top w:val="none" w:sz="0" w:space="0" w:color="auto"/>
                                                                                    <w:left w:val="none" w:sz="0" w:space="0" w:color="auto"/>
                                                                                    <w:bottom w:val="none" w:sz="0" w:space="0" w:color="auto"/>
                                                                                    <w:right w:val="none" w:sz="0" w:space="0" w:color="auto"/>
                                                                                  </w:divBdr>
                                                                                  <w:divsChild>
                                                                                    <w:div w:id="977304540">
                                                                                      <w:marLeft w:val="0"/>
                                                                                      <w:marRight w:val="0"/>
                                                                                      <w:marTop w:val="0"/>
                                                                                      <w:marBottom w:val="0"/>
                                                                                      <w:divBdr>
                                                                                        <w:top w:val="none" w:sz="0" w:space="0" w:color="auto"/>
                                                                                        <w:left w:val="none" w:sz="0" w:space="0" w:color="auto"/>
                                                                                        <w:bottom w:val="none" w:sz="0" w:space="0" w:color="auto"/>
                                                                                        <w:right w:val="none" w:sz="0" w:space="0" w:color="auto"/>
                                                                                      </w:divBdr>
                                                                                      <w:divsChild>
                                                                                        <w:div w:id="7618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821795">
      <w:bodyDiv w:val="1"/>
      <w:marLeft w:val="0"/>
      <w:marRight w:val="0"/>
      <w:marTop w:val="0"/>
      <w:marBottom w:val="0"/>
      <w:divBdr>
        <w:top w:val="none" w:sz="0" w:space="0" w:color="auto"/>
        <w:left w:val="none" w:sz="0" w:space="0" w:color="auto"/>
        <w:bottom w:val="none" w:sz="0" w:space="0" w:color="auto"/>
        <w:right w:val="none" w:sz="0" w:space="0" w:color="auto"/>
      </w:divBdr>
    </w:div>
    <w:div w:id="1960868111">
      <w:bodyDiv w:val="1"/>
      <w:marLeft w:val="0"/>
      <w:marRight w:val="0"/>
      <w:marTop w:val="0"/>
      <w:marBottom w:val="0"/>
      <w:divBdr>
        <w:top w:val="none" w:sz="0" w:space="0" w:color="auto"/>
        <w:left w:val="none" w:sz="0" w:space="0" w:color="auto"/>
        <w:bottom w:val="none" w:sz="0" w:space="0" w:color="auto"/>
        <w:right w:val="none" w:sz="0" w:space="0" w:color="auto"/>
      </w:divBdr>
      <w:divsChild>
        <w:div w:id="49353469">
          <w:marLeft w:val="0"/>
          <w:marRight w:val="0"/>
          <w:marTop w:val="0"/>
          <w:marBottom w:val="0"/>
          <w:divBdr>
            <w:top w:val="none" w:sz="0" w:space="0" w:color="auto"/>
            <w:left w:val="none" w:sz="0" w:space="0" w:color="auto"/>
            <w:bottom w:val="none" w:sz="0" w:space="0" w:color="auto"/>
            <w:right w:val="none" w:sz="0" w:space="0" w:color="auto"/>
          </w:divBdr>
          <w:divsChild>
            <w:div w:id="1020014265">
              <w:marLeft w:val="0"/>
              <w:marRight w:val="0"/>
              <w:marTop w:val="0"/>
              <w:marBottom w:val="0"/>
              <w:divBdr>
                <w:top w:val="none" w:sz="0" w:space="0" w:color="auto"/>
                <w:left w:val="none" w:sz="0" w:space="0" w:color="auto"/>
                <w:bottom w:val="none" w:sz="0" w:space="0" w:color="auto"/>
                <w:right w:val="none" w:sz="0" w:space="0" w:color="auto"/>
              </w:divBdr>
              <w:divsChild>
                <w:div w:id="124205001">
                  <w:marLeft w:val="0"/>
                  <w:marRight w:val="0"/>
                  <w:marTop w:val="0"/>
                  <w:marBottom w:val="0"/>
                  <w:divBdr>
                    <w:top w:val="none" w:sz="0" w:space="0" w:color="auto"/>
                    <w:left w:val="none" w:sz="0" w:space="0" w:color="auto"/>
                    <w:bottom w:val="none" w:sz="0" w:space="0" w:color="auto"/>
                    <w:right w:val="none" w:sz="0" w:space="0" w:color="auto"/>
                  </w:divBdr>
                  <w:divsChild>
                    <w:div w:id="787814345">
                      <w:marLeft w:val="0"/>
                      <w:marRight w:val="0"/>
                      <w:marTop w:val="0"/>
                      <w:marBottom w:val="0"/>
                      <w:divBdr>
                        <w:top w:val="none" w:sz="0" w:space="0" w:color="auto"/>
                        <w:left w:val="none" w:sz="0" w:space="0" w:color="auto"/>
                        <w:bottom w:val="none" w:sz="0" w:space="0" w:color="auto"/>
                        <w:right w:val="none" w:sz="0" w:space="0" w:color="auto"/>
                      </w:divBdr>
                      <w:divsChild>
                        <w:div w:id="1589801549">
                          <w:marLeft w:val="0"/>
                          <w:marRight w:val="0"/>
                          <w:marTop w:val="0"/>
                          <w:marBottom w:val="0"/>
                          <w:divBdr>
                            <w:top w:val="none" w:sz="0" w:space="0" w:color="auto"/>
                            <w:left w:val="none" w:sz="0" w:space="0" w:color="auto"/>
                            <w:bottom w:val="none" w:sz="0" w:space="0" w:color="auto"/>
                            <w:right w:val="none" w:sz="0" w:space="0" w:color="auto"/>
                          </w:divBdr>
                          <w:divsChild>
                            <w:div w:id="407461193">
                              <w:marLeft w:val="2700"/>
                              <w:marRight w:val="3960"/>
                              <w:marTop w:val="0"/>
                              <w:marBottom w:val="0"/>
                              <w:divBdr>
                                <w:top w:val="none" w:sz="0" w:space="0" w:color="auto"/>
                                <w:left w:val="none" w:sz="0" w:space="0" w:color="auto"/>
                                <w:bottom w:val="none" w:sz="0" w:space="0" w:color="auto"/>
                                <w:right w:val="none" w:sz="0" w:space="0" w:color="auto"/>
                              </w:divBdr>
                              <w:divsChild>
                                <w:div w:id="1850287687">
                                  <w:marLeft w:val="0"/>
                                  <w:marRight w:val="0"/>
                                  <w:marTop w:val="0"/>
                                  <w:marBottom w:val="0"/>
                                  <w:divBdr>
                                    <w:top w:val="none" w:sz="0" w:space="0" w:color="auto"/>
                                    <w:left w:val="none" w:sz="0" w:space="0" w:color="auto"/>
                                    <w:bottom w:val="none" w:sz="0" w:space="0" w:color="auto"/>
                                    <w:right w:val="none" w:sz="0" w:space="0" w:color="auto"/>
                                  </w:divBdr>
                                  <w:divsChild>
                                    <w:div w:id="1183936613">
                                      <w:marLeft w:val="0"/>
                                      <w:marRight w:val="0"/>
                                      <w:marTop w:val="0"/>
                                      <w:marBottom w:val="0"/>
                                      <w:divBdr>
                                        <w:top w:val="none" w:sz="0" w:space="0" w:color="auto"/>
                                        <w:left w:val="none" w:sz="0" w:space="0" w:color="auto"/>
                                        <w:bottom w:val="none" w:sz="0" w:space="0" w:color="auto"/>
                                        <w:right w:val="none" w:sz="0" w:space="0" w:color="auto"/>
                                      </w:divBdr>
                                      <w:divsChild>
                                        <w:div w:id="1818297356">
                                          <w:marLeft w:val="0"/>
                                          <w:marRight w:val="0"/>
                                          <w:marTop w:val="0"/>
                                          <w:marBottom w:val="0"/>
                                          <w:divBdr>
                                            <w:top w:val="none" w:sz="0" w:space="0" w:color="auto"/>
                                            <w:left w:val="none" w:sz="0" w:space="0" w:color="auto"/>
                                            <w:bottom w:val="none" w:sz="0" w:space="0" w:color="auto"/>
                                            <w:right w:val="none" w:sz="0" w:space="0" w:color="auto"/>
                                          </w:divBdr>
                                          <w:divsChild>
                                            <w:div w:id="1945644828">
                                              <w:marLeft w:val="0"/>
                                              <w:marRight w:val="0"/>
                                              <w:marTop w:val="90"/>
                                              <w:marBottom w:val="0"/>
                                              <w:divBdr>
                                                <w:top w:val="none" w:sz="0" w:space="0" w:color="auto"/>
                                                <w:left w:val="none" w:sz="0" w:space="0" w:color="auto"/>
                                                <w:bottom w:val="none" w:sz="0" w:space="0" w:color="auto"/>
                                                <w:right w:val="none" w:sz="0" w:space="0" w:color="auto"/>
                                              </w:divBdr>
                                              <w:divsChild>
                                                <w:div w:id="107510165">
                                                  <w:marLeft w:val="0"/>
                                                  <w:marRight w:val="0"/>
                                                  <w:marTop w:val="0"/>
                                                  <w:marBottom w:val="405"/>
                                                  <w:divBdr>
                                                    <w:top w:val="none" w:sz="0" w:space="0" w:color="auto"/>
                                                    <w:left w:val="none" w:sz="0" w:space="0" w:color="auto"/>
                                                    <w:bottom w:val="none" w:sz="0" w:space="0" w:color="auto"/>
                                                    <w:right w:val="none" w:sz="0" w:space="0" w:color="auto"/>
                                                  </w:divBdr>
                                                  <w:divsChild>
                                                    <w:div w:id="1027754643">
                                                      <w:marLeft w:val="0"/>
                                                      <w:marRight w:val="0"/>
                                                      <w:marTop w:val="0"/>
                                                      <w:marBottom w:val="0"/>
                                                      <w:divBdr>
                                                        <w:top w:val="none" w:sz="0" w:space="0" w:color="auto"/>
                                                        <w:left w:val="none" w:sz="0" w:space="0" w:color="auto"/>
                                                        <w:bottom w:val="none" w:sz="0" w:space="0" w:color="auto"/>
                                                        <w:right w:val="none" w:sz="0" w:space="0" w:color="auto"/>
                                                      </w:divBdr>
                                                      <w:divsChild>
                                                        <w:div w:id="1293171040">
                                                          <w:marLeft w:val="0"/>
                                                          <w:marRight w:val="0"/>
                                                          <w:marTop w:val="0"/>
                                                          <w:marBottom w:val="0"/>
                                                          <w:divBdr>
                                                            <w:top w:val="none" w:sz="0" w:space="0" w:color="auto"/>
                                                            <w:left w:val="none" w:sz="0" w:space="0" w:color="auto"/>
                                                            <w:bottom w:val="none" w:sz="0" w:space="0" w:color="auto"/>
                                                            <w:right w:val="none" w:sz="0" w:space="0" w:color="auto"/>
                                                          </w:divBdr>
                                                          <w:divsChild>
                                                            <w:div w:id="526138201">
                                                              <w:marLeft w:val="0"/>
                                                              <w:marRight w:val="0"/>
                                                              <w:marTop w:val="0"/>
                                                              <w:marBottom w:val="0"/>
                                                              <w:divBdr>
                                                                <w:top w:val="none" w:sz="0" w:space="0" w:color="auto"/>
                                                                <w:left w:val="none" w:sz="0" w:space="0" w:color="auto"/>
                                                                <w:bottom w:val="none" w:sz="0" w:space="0" w:color="auto"/>
                                                                <w:right w:val="none" w:sz="0" w:space="0" w:color="auto"/>
                                                              </w:divBdr>
                                                              <w:divsChild>
                                                                <w:div w:id="1171604766">
                                                                  <w:marLeft w:val="0"/>
                                                                  <w:marRight w:val="0"/>
                                                                  <w:marTop w:val="0"/>
                                                                  <w:marBottom w:val="0"/>
                                                                  <w:divBdr>
                                                                    <w:top w:val="none" w:sz="0" w:space="0" w:color="auto"/>
                                                                    <w:left w:val="none" w:sz="0" w:space="0" w:color="auto"/>
                                                                    <w:bottom w:val="none" w:sz="0" w:space="0" w:color="auto"/>
                                                                    <w:right w:val="none" w:sz="0" w:space="0" w:color="auto"/>
                                                                  </w:divBdr>
                                                                  <w:divsChild>
                                                                    <w:div w:id="1440372213">
                                                                      <w:marLeft w:val="0"/>
                                                                      <w:marRight w:val="0"/>
                                                                      <w:marTop w:val="0"/>
                                                                      <w:marBottom w:val="0"/>
                                                                      <w:divBdr>
                                                                        <w:top w:val="none" w:sz="0" w:space="0" w:color="auto"/>
                                                                        <w:left w:val="none" w:sz="0" w:space="0" w:color="auto"/>
                                                                        <w:bottom w:val="none" w:sz="0" w:space="0" w:color="auto"/>
                                                                        <w:right w:val="none" w:sz="0" w:space="0" w:color="auto"/>
                                                                      </w:divBdr>
                                                                      <w:divsChild>
                                                                        <w:div w:id="926814081">
                                                                          <w:marLeft w:val="0"/>
                                                                          <w:marRight w:val="0"/>
                                                                          <w:marTop w:val="0"/>
                                                                          <w:marBottom w:val="0"/>
                                                                          <w:divBdr>
                                                                            <w:top w:val="none" w:sz="0" w:space="0" w:color="auto"/>
                                                                            <w:left w:val="none" w:sz="0" w:space="0" w:color="auto"/>
                                                                            <w:bottom w:val="none" w:sz="0" w:space="0" w:color="auto"/>
                                                                            <w:right w:val="none" w:sz="0" w:space="0" w:color="auto"/>
                                                                          </w:divBdr>
                                                                          <w:divsChild>
                                                                            <w:div w:id="17588122">
                                                                              <w:marLeft w:val="0"/>
                                                                              <w:marRight w:val="0"/>
                                                                              <w:marTop w:val="0"/>
                                                                              <w:marBottom w:val="0"/>
                                                                              <w:divBdr>
                                                                                <w:top w:val="none" w:sz="0" w:space="0" w:color="auto"/>
                                                                                <w:left w:val="none" w:sz="0" w:space="0" w:color="auto"/>
                                                                                <w:bottom w:val="none" w:sz="0" w:space="0" w:color="auto"/>
                                                                                <w:right w:val="none" w:sz="0" w:space="0" w:color="auto"/>
                                                                              </w:divBdr>
                                                                              <w:divsChild>
                                                                                <w:div w:id="130951815">
                                                                                  <w:marLeft w:val="0"/>
                                                                                  <w:marRight w:val="0"/>
                                                                                  <w:marTop w:val="0"/>
                                                                                  <w:marBottom w:val="0"/>
                                                                                  <w:divBdr>
                                                                                    <w:top w:val="none" w:sz="0" w:space="0" w:color="auto"/>
                                                                                    <w:left w:val="none" w:sz="0" w:space="0" w:color="auto"/>
                                                                                    <w:bottom w:val="none" w:sz="0" w:space="0" w:color="auto"/>
                                                                                    <w:right w:val="none" w:sz="0" w:space="0" w:color="auto"/>
                                                                                  </w:divBdr>
                                                                                  <w:divsChild>
                                                                                    <w:div w:id="1499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1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10699</Words>
  <Characters>60990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2024-05-06T07:03:00Z</dcterms:created>
  <dcterms:modified xsi:type="dcterms:W3CDTF">2024-06-20T12:33:00Z</dcterms:modified>
</cp:coreProperties>
</file>