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0F2C95" w14:paraId="5E533E0C" w14:textId="77777777" w:rsidTr="00ED76D6">
        <w:trPr>
          <w:trHeight w:val="1985"/>
        </w:trPr>
        <w:tc>
          <w:tcPr>
            <w:tcW w:w="4786" w:type="dxa"/>
            <w:hideMark/>
          </w:tcPr>
          <w:p w14:paraId="75E83DEA" w14:textId="77777777" w:rsidR="007E1D85" w:rsidRPr="001F7BF8" w:rsidRDefault="007E1D85" w:rsidP="00D93CA4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699C3F61" w14:textId="77777777" w:rsidR="00ED76D6" w:rsidRPr="000F2C95" w:rsidRDefault="00ED76D6" w:rsidP="00BF77FA">
            <w:pPr>
              <w:widowControl w:val="0"/>
              <w:spacing w:after="0" w:line="240" w:lineRule="auto"/>
              <w:ind w:firstLine="883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bookmarkStart w:id="0" w:name="_Hlk58315274"/>
            <w:r w:rsidRPr="000F2C9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2A38525E" w14:textId="77777777" w:rsidR="00ED76D6" w:rsidRPr="000F2C95" w:rsidRDefault="00ED76D6" w:rsidP="00BF77FA">
            <w:pPr>
              <w:autoSpaceDE w:val="0"/>
              <w:autoSpaceDN w:val="0"/>
              <w:spacing w:after="0" w:line="240" w:lineRule="auto"/>
              <w:ind w:firstLine="8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14:paraId="4DBCA9BA" w14:textId="77777777" w:rsidR="00ED76D6" w:rsidRPr="000F2C95" w:rsidRDefault="00ED76D6" w:rsidP="00BF77FA">
            <w:pPr>
              <w:autoSpaceDE w:val="0"/>
              <w:autoSpaceDN w:val="0"/>
              <w:spacing w:after="0" w:line="240" w:lineRule="auto"/>
              <w:ind w:firstLine="8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РГУ «Комитет медицинского и </w:t>
            </w:r>
          </w:p>
          <w:p w14:paraId="59C82CA5" w14:textId="77777777" w:rsidR="00ED76D6" w:rsidRPr="000F2C95" w:rsidRDefault="00ED76D6" w:rsidP="00BF77FA">
            <w:pPr>
              <w:autoSpaceDE w:val="0"/>
              <w:autoSpaceDN w:val="0"/>
              <w:spacing w:after="0" w:line="240" w:lineRule="auto"/>
              <w:ind w:firstLine="8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6F659B3E" w14:textId="77777777" w:rsidR="00ED76D6" w:rsidRPr="000F2C95" w:rsidRDefault="00ED76D6" w:rsidP="00BF77FA">
            <w:pPr>
              <w:keepNext/>
              <w:autoSpaceDE w:val="0"/>
              <w:autoSpaceDN w:val="0"/>
              <w:spacing w:after="0" w:line="240" w:lineRule="auto"/>
              <w:ind w:firstLine="883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Министерства </w:t>
            </w:r>
            <w:r w:rsidR="00F3115A"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дравоохранения</w:t>
            </w: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2801898B" w14:textId="77777777" w:rsidR="00ED76D6" w:rsidRPr="000F2C95" w:rsidRDefault="00ED76D6" w:rsidP="00BF77FA">
            <w:pPr>
              <w:keepNext/>
              <w:autoSpaceDE w:val="0"/>
              <w:autoSpaceDN w:val="0"/>
              <w:spacing w:after="0" w:line="240" w:lineRule="auto"/>
              <w:ind w:firstLine="883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F3115A"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51F68733" w14:textId="77777777" w:rsidR="00BE3E19" w:rsidRPr="00BE3E19" w:rsidRDefault="00ED76D6" w:rsidP="00BE3E19">
            <w:pPr>
              <w:autoSpaceDE w:val="0"/>
              <w:autoSpaceDN w:val="0"/>
              <w:spacing w:after="0" w:line="240" w:lineRule="auto"/>
              <w:ind w:firstLine="8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BE3E19" w:rsidRPr="00BE3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«10»   11     2021 г.</w:t>
            </w:r>
          </w:p>
          <w:p w14:paraId="35F41967" w14:textId="79AD8E15" w:rsidR="00523D82" w:rsidRPr="000F2C95" w:rsidRDefault="00BE3E19" w:rsidP="00BE3E19">
            <w:pPr>
              <w:widowControl w:val="0"/>
              <w:spacing w:after="0" w:line="240" w:lineRule="auto"/>
              <w:ind w:firstLine="883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BE3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№N044609</w:t>
            </w:r>
            <w:bookmarkEnd w:id="0"/>
          </w:p>
        </w:tc>
        <w:tc>
          <w:tcPr>
            <w:tcW w:w="4536" w:type="dxa"/>
          </w:tcPr>
          <w:p w14:paraId="707F4A53" w14:textId="77777777" w:rsidR="00523D82" w:rsidRPr="000F2C9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0F2C95" w14:paraId="25192AFF" w14:textId="77777777" w:rsidTr="00D25CB4">
        <w:tc>
          <w:tcPr>
            <w:tcW w:w="4786" w:type="dxa"/>
          </w:tcPr>
          <w:p w14:paraId="3A8041C7" w14:textId="77777777" w:rsidR="00523D82" w:rsidRPr="000F2C95" w:rsidRDefault="00523D82" w:rsidP="00DB4C24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5684CF4" w14:textId="77777777" w:rsidR="00523D82" w:rsidRPr="000F2C95" w:rsidRDefault="00523D82" w:rsidP="00DB4C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D5D086D" w14:textId="77777777" w:rsidR="00523D82" w:rsidRPr="000F2C95" w:rsidRDefault="00523D82" w:rsidP="00DB4C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5193339B" w14:textId="77777777" w:rsidR="00317AFA" w:rsidRDefault="00317AFA" w:rsidP="00DB4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2F9947" w14:textId="77777777" w:rsidR="00D76048" w:rsidRDefault="00506C9D" w:rsidP="00DB4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1817F5B6" w14:textId="77777777" w:rsidR="00317AFA" w:rsidRPr="000F2C95" w:rsidRDefault="00317AFA" w:rsidP="00DB4C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3A1471" w14:textId="77777777" w:rsidR="00232642" w:rsidRPr="000F2C95" w:rsidRDefault="00372082" w:rsidP="0078568D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0F2C95">
        <w:rPr>
          <w:rFonts w:ascii="Times New Roman" w:hAnsi="Times New Roman"/>
        </w:rPr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512F1E46" w14:textId="77777777" w:rsidR="00372082" w:rsidRPr="000F2C95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A93A80" w14:textId="77777777" w:rsidR="00280121" w:rsidRPr="000F2C95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5235F686" w14:textId="77777777" w:rsidR="00B01011" w:rsidRPr="000F2C95" w:rsidRDefault="00A97E9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val="kk-KZ" w:eastAsia="ru-RU"/>
        </w:rPr>
        <w:t>Виротиномид</w:t>
      </w:r>
      <w:r w:rsidR="00093B31" w:rsidRPr="000F2C95">
        <w:rPr>
          <w:rFonts w:ascii="Times New Roman" w:eastAsia="Times New Roman" w:hAnsi="Times New Roman"/>
          <w:sz w:val="24"/>
          <w:szCs w:val="24"/>
          <w:lang w:val="kk-KZ" w:eastAsia="ru-RU"/>
        </w:rPr>
        <w:t>, таблетки, покрытые пленочной оболочкой, 200 мг/25 мг</w:t>
      </w:r>
    </w:p>
    <w:p w14:paraId="7B3F4B17" w14:textId="77777777" w:rsidR="000B3E41" w:rsidRPr="000F2C95" w:rsidRDefault="000B3E4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630BE72" w14:textId="77777777" w:rsidR="003C07E3" w:rsidRPr="000F2C95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1" w:name="2175220285"/>
      <w:bookmarkStart w:id="2" w:name="OCRUncertain022"/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14:paraId="5706F673" w14:textId="77777777" w:rsidR="001872CE" w:rsidRPr="000F2C95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41298E37" w14:textId="77777777" w:rsidR="00D60C5A" w:rsidRPr="000F2C95" w:rsidRDefault="00D93CA4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Эмтрицитабин</w:t>
      </w:r>
    </w:p>
    <w:p w14:paraId="7241B828" w14:textId="77777777" w:rsidR="00D93CA4" w:rsidRPr="000F2C95" w:rsidRDefault="00D93CA4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Тенофовир</w:t>
      </w:r>
      <w:r w:rsidR="00A93246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</w:t>
      </w: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алафенамид</w:t>
      </w:r>
    </w:p>
    <w:p w14:paraId="5E42D11D" w14:textId="77777777" w:rsidR="00D60C5A" w:rsidRPr="000F2C95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445D25AB" w14:textId="77777777" w:rsidR="00A074C5" w:rsidRPr="000F2C95" w:rsidRDefault="00A074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A34FC3"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>, покрытая пленочной оболочкой,</w:t>
      </w: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  <w:r w:rsidR="00A34FC3"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447AECAF" w14:textId="77777777" w:rsidR="00A074C5" w:rsidRPr="000F2C95" w:rsidRDefault="00A074C5" w:rsidP="005651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активные вещества: </w:t>
      </w:r>
      <w:r w:rsidR="00F14D73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э</w:t>
      </w:r>
      <w:r w:rsidR="00565130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мтрицитабин</w:t>
      </w:r>
      <w:r w:rsidR="00181EF4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="00F14D73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- 200.000</w:t>
      </w:r>
      <w:r w:rsidR="00F3115A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мг,</w:t>
      </w:r>
    </w:p>
    <w:p w14:paraId="3AD6CE11" w14:textId="77777777" w:rsidR="00181EF4" w:rsidRPr="000F2C95" w:rsidRDefault="00565130" w:rsidP="00181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ab/>
      </w: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ab/>
      </w: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ab/>
        <w:t xml:space="preserve"> </w:t>
      </w:r>
      <w:r w:rsidR="00157EBC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="00F14D73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т</w:t>
      </w:r>
      <w:r w:rsidR="00181EF4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енофовир алафенамид</w:t>
      </w:r>
      <w:r w:rsidR="00F14D73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</w:t>
      </w:r>
      <w:r w:rsidR="00181EF4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фумарат</w:t>
      </w:r>
      <w:r w:rsidR="00F3115A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28.045 мг</w:t>
      </w:r>
    </w:p>
    <w:p w14:paraId="5DAC2982" w14:textId="77777777" w:rsidR="00565130" w:rsidRPr="000F2C95" w:rsidRDefault="00181EF4" w:rsidP="00181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                                    эквивалентно тенофовиру алафенамиду</w:t>
      </w:r>
      <w:r w:rsidR="00F14D73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25.000</w:t>
      </w:r>
      <w:r w:rsidR="00F14D73"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мг.</w:t>
      </w:r>
    </w:p>
    <w:p w14:paraId="30C13712" w14:textId="77777777" w:rsidR="00305D64" w:rsidRPr="000F2C95" w:rsidRDefault="00305D64" w:rsidP="00181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Вспомогательные вещества, наличие которых надо учитывать в составе лекарственного препарата: натрия кроскармеллоза (Ac-Di-Sol) 28.000 мг.</w:t>
      </w:r>
    </w:p>
    <w:p w14:paraId="7F6A7504" w14:textId="77777777" w:rsidR="003C07E3" w:rsidRPr="000F2C95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0F2C95">
        <w:rPr>
          <w:rFonts w:ascii="Times New Roman" w:hAnsi="Times New Roman"/>
          <w:sz w:val="24"/>
          <w:szCs w:val="24"/>
          <w:lang w:eastAsia="ru-RU"/>
        </w:rPr>
        <w:t>.</w:t>
      </w:r>
    </w:p>
    <w:p w14:paraId="32182599" w14:textId="77777777" w:rsidR="00571D4F" w:rsidRDefault="00571D4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</w:p>
    <w:p w14:paraId="63671DE5" w14:textId="77777777" w:rsidR="00B7231F" w:rsidRPr="000F2C9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05F2C6B1" w14:textId="77777777" w:rsidR="001872CE" w:rsidRPr="000F2C95" w:rsidRDefault="004060DC" w:rsidP="0078568D">
      <w:pPr>
        <w:pStyle w:val="Default"/>
        <w:jc w:val="both"/>
        <w:rPr>
          <w:spacing w:val="-4"/>
        </w:rPr>
      </w:pPr>
      <w:r w:rsidRPr="000F2C95">
        <w:rPr>
          <w:spacing w:val="-4"/>
          <w:lang w:val="kk-KZ"/>
        </w:rPr>
        <w:t>Таблетки</w:t>
      </w:r>
      <w:r w:rsidRPr="000F2C95">
        <w:rPr>
          <w:spacing w:val="-4"/>
        </w:rPr>
        <w:t>, покрытые пленочной оболочкой</w:t>
      </w:r>
      <w:r w:rsidR="001D4C5D" w:rsidRPr="000F2C95">
        <w:rPr>
          <w:spacing w:val="-4"/>
        </w:rPr>
        <w:t>.</w:t>
      </w:r>
    </w:p>
    <w:p w14:paraId="4DBD2860" w14:textId="77777777" w:rsidR="00B7231F" w:rsidRPr="000F2C95" w:rsidRDefault="0094354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0F2C95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овальной формы, покрытые пленочной оболочкой белого или почти белого цвета с оттиском «L12» на одной стороне и гладкие с другой.</w:t>
      </w:r>
    </w:p>
    <w:p w14:paraId="6CC2CDEE" w14:textId="77777777" w:rsidR="0094354F" w:rsidRPr="000F2C95" w:rsidRDefault="0094354F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08630240" w14:textId="77777777" w:rsidR="002C1660" w:rsidRPr="000F2C9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5959FC2F" w14:textId="77777777" w:rsidR="005444B2" w:rsidRPr="000F2C95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0F2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F2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0F2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0F2C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6C2C73FC" w14:textId="77777777" w:rsidR="00FA2BD5" w:rsidRPr="000F2C95" w:rsidRDefault="002E2A7A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- </w:t>
      </w:r>
      <w:r w:rsidR="00312623" w:rsidRPr="000F2C95">
        <w:rPr>
          <w:rFonts w:ascii="Times New Roman" w:hAnsi="Times New Roman"/>
          <w:sz w:val="24"/>
          <w:szCs w:val="24"/>
        </w:rPr>
        <w:t xml:space="preserve">препарат </w:t>
      </w:r>
      <w:r w:rsidR="004E7954" w:rsidRPr="000F2C95">
        <w:rPr>
          <w:rFonts w:ascii="Times New Roman" w:hAnsi="Times New Roman"/>
          <w:sz w:val="24"/>
          <w:szCs w:val="24"/>
        </w:rPr>
        <w:t>Виротиномид</w:t>
      </w:r>
      <w:r w:rsidR="00FA2BD5" w:rsidRPr="000F2C95">
        <w:rPr>
          <w:rFonts w:ascii="Times New Roman" w:hAnsi="Times New Roman"/>
          <w:sz w:val="24"/>
          <w:szCs w:val="24"/>
        </w:rPr>
        <w:t xml:space="preserve"> применяется в сочетании с другими антиретровирусными </w:t>
      </w:r>
      <w:r w:rsidR="00F3115A" w:rsidRPr="000F2C95">
        <w:rPr>
          <w:rFonts w:ascii="Times New Roman" w:hAnsi="Times New Roman"/>
          <w:sz w:val="24"/>
          <w:szCs w:val="24"/>
        </w:rPr>
        <w:t>препаратами</w:t>
      </w:r>
      <w:r w:rsidR="00FA2BD5" w:rsidRPr="000F2C95">
        <w:rPr>
          <w:rFonts w:ascii="Times New Roman" w:hAnsi="Times New Roman"/>
          <w:sz w:val="24"/>
          <w:szCs w:val="24"/>
        </w:rPr>
        <w:t xml:space="preserve"> для лечения взрослых и подростков (в возрасте от 12 лет и старше с массой тела не менее 35 кг), инфицированных вирусом иммунодефицита человека 1 типа (ВИЧ-1)</w:t>
      </w:r>
      <w:r w:rsidRPr="000F2C95">
        <w:rPr>
          <w:rFonts w:ascii="Times New Roman" w:hAnsi="Times New Roman"/>
          <w:sz w:val="24"/>
          <w:szCs w:val="24"/>
        </w:rPr>
        <w:t xml:space="preserve"> (см. раздел 4.2 и 5.1)</w:t>
      </w:r>
      <w:r w:rsidR="00FA2BD5" w:rsidRPr="000F2C95">
        <w:rPr>
          <w:rFonts w:ascii="Times New Roman" w:hAnsi="Times New Roman"/>
          <w:sz w:val="24"/>
          <w:szCs w:val="24"/>
        </w:rPr>
        <w:t>.</w:t>
      </w:r>
    </w:p>
    <w:p w14:paraId="006A6D62" w14:textId="77777777" w:rsidR="005444B2" w:rsidRPr="000F2C95" w:rsidRDefault="00832A7E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 </w:t>
      </w:r>
    </w:p>
    <w:p w14:paraId="0DF2EC32" w14:textId="77777777" w:rsidR="00B7231F" w:rsidRPr="000F2C9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4"/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3B5BF85B" w14:textId="77777777" w:rsidR="00891EB8" w:rsidRPr="000F2C9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14:paraId="52539742" w14:textId="77777777" w:rsidR="00982435" w:rsidRPr="000F2C95" w:rsidRDefault="00982435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Терапию должен начинать врач, имеющий опыт лечения ВИЧ-инфекции.</w:t>
      </w:r>
    </w:p>
    <w:p w14:paraId="6BDE9930" w14:textId="77777777" w:rsidR="00982435" w:rsidRPr="000F2C95" w:rsidRDefault="00982435" w:rsidP="0098243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Дозирование</w:t>
      </w:r>
    </w:p>
    <w:p w14:paraId="55A7BAF3" w14:textId="77777777" w:rsidR="00982435" w:rsidRPr="000F2C95" w:rsidRDefault="00982435" w:rsidP="009824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 следует применять, как указано в таблице 1.</w:t>
      </w:r>
    </w:p>
    <w:p w14:paraId="1EBBE781" w14:textId="77777777" w:rsidR="00982435" w:rsidRPr="000F2C95" w:rsidRDefault="00982435" w:rsidP="0098243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Таблица 1: Дозировка в зависимости от третьего </w:t>
      </w:r>
      <w:r w:rsidR="00FA5952"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>компонента</w:t>
      </w: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схеме лечения ВИЧ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982435" w:rsidRPr="000F2C95" w14:paraId="0F02893B" w14:textId="77777777" w:rsidTr="000926A0">
        <w:tc>
          <w:tcPr>
            <w:tcW w:w="4535" w:type="dxa"/>
            <w:shd w:val="clear" w:color="auto" w:fill="auto"/>
          </w:tcPr>
          <w:p w14:paraId="29ACF092" w14:textId="77777777" w:rsidR="00982435" w:rsidRPr="000F2C95" w:rsidRDefault="00982435" w:rsidP="0029013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Дозировка </w:t>
            </w:r>
            <w:r w:rsidR="002E2A7A"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препарата Виротиномид</w:t>
            </w:r>
          </w:p>
        </w:tc>
        <w:tc>
          <w:tcPr>
            <w:tcW w:w="4644" w:type="dxa"/>
            <w:shd w:val="clear" w:color="auto" w:fill="auto"/>
          </w:tcPr>
          <w:p w14:paraId="6A95C70F" w14:textId="77777777" w:rsidR="00982435" w:rsidRPr="000F2C95" w:rsidRDefault="00FA5952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Третий компонент в схеме лечения ВИЧ</w:t>
            </w:r>
          </w:p>
        </w:tc>
      </w:tr>
      <w:tr w:rsidR="00982435" w:rsidRPr="000F2C95" w14:paraId="4200D252" w14:textId="77777777" w:rsidTr="000926A0">
        <w:tc>
          <w:tcPr>
            <w:tcW w:w="4535" w:type="dxa"/>
            <w:shd w:val="clear" w:color="auto" w:fill="auto"/>
          </w:tcPr>
          <w:p w14:paraId="6F575CCB" w14:textId="77777777" w:rsidR="00982435" w:rsidRPr="000F2C95" w:rsidRDefault="002E2A7A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Эмтрицитабин/тенофовир алафенамид</w:t>
            </w:r>
            <w:r w:rsidR="00FA5952"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200/10 мг один раз в сутки</w:t>
            </w:r>
          </w:p>
        </w:tc>
        <w:tc>
          <w:tcPr>
            <w:tcW w:w="4644" w:type="dxa"/>
            <w:shd w:val="clear" w:color="auto" w:fill="auto"/>
          </w:tcPr>
          <w:p w14:paraId="058FD914" w14:textId="77777777" w:rsidR="00FA5952" w:rsidRPr="000F2C95" w:rsidRDefault="00FA5952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Атазанавир с ритонавиром или кобицистатом</w:t>
            </w:r>
          </w:p>
          <w:p w14:paraId="7A877528" w14:textId="77777777" w:rsidR="00FA5952" w:rsidRPr="000F2C95" w:rsidRDefault="00FA5952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Дарунавир с ритонавиром или кобицистатом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14:paraId="39A675C5" w14:textId="77777777" w:rsidR="00982435" w:rsidRPr="000F2C95" w:rsidRDefault="00FA5952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Лопинавир с ритонавиром</w:t>
            </w:r>
          </w:p>
        </w:tc>
      </w:tr>
      <w:tr w:rsidR="00982435" w:rsidRPr="000F2C95" w14:paraId="392FF783" w14:textId="77777777" w:rsidTr="000926A0">
        <w:tc>
          <w:tcPr>
            <w:tcW w:w="4535" w:type="dxa"/>
            <w:shd w:val="clear" w:color="auto" w:fill="auto"/>
          </w:tcPr>
          <w:p w14:paraId="34915FC4" w14:textId="77777777" w:rsidR="00982435" w:rsidRPr="000F2C95" w:rsidRDefault="002E2A7A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Виротиномид</w:t>
            </w:r>
            <w:r w:rsidR="00FA5952"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200/</w:t>
            </w:r>
            <w:r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="00FA5952" w:rsidRPr="000F2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мг дважды в сутки</w:t>
            </w:r>
          </w:p>
        </w:tc>
        <w:tc>
          <w:tcPr>
            <w:tcW w:w="4644" w:type="dxa"/>
            <w:shd w:val="clear" w:color="auto" w:fill="auto"/>
          </w:tcPr>
          <w:p w14:paraId="4813C316" w14:textId="77777777" w:rsidR="00982435" w:rsidRPr="000F2C95" w:rsidRDefault="00FA5952" w:rsidP="00290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Долутегравир, эфавирен</w:t>
            </w:r>
            <w:r w:rsidR="002D6311" w:rsidRPr="000F2C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маравирок, невирапин, рилпивирин, ралтегравир</w:t>
            </w:r>
          </w:p>
        </w:tc>
      </w:tr>
    </w:tbl>
    <w:p w14:paraId="0037323D" w14:textId="77777777" w:rsidR="00982435" w:rsidRPr="000F2C95" w:rsidRDefault="00C82FA7" w:rsidP="009824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="009951A9" w:rsidRPr="000F2C95">
        <w:rPr>
          <w:rFonts w:ascii="Times New Roman" w:eastAsia="Times New Roman" w:hAnsi="Times New Roman"/>
          <w:sz w:val="24"/>
          <w:szCs w:val="24"/>
          <w:lang w:eastAsia="ru-RU"/>
        </w:rPr>
        <w:t>эмтрицитабин + тенофовира алафенамид</w:t>
      </w:r>
      <w:r w:rsidR="009951A9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200/10 мг в комбинации с дарунавиром 800 мг и кобицистатом 150 мг, вводимы</w:t>
      </w:r>
      <w:r w:rsidR="00A237B3" w:rsidRPr="000F2C9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комбинированной таблетки с фиксированной дозой, изучался 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27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6219" w:rsidRPr="000F2C95">
        <w:rPr>
          <w:rFonts w:ascii="Times New Roman" w:eastAsia="Times New Roman" w:hAnsi="Times New Roman"/>
          <w:sz w:val="24"/>
          <w:szCs w:val="24"/>
          <w:lang w:eastAsia="ru-RU"/>
        </w:rPr>
        <w:t>субъектов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, ранее не получа</w:t>
      </w:r>
      <w:r w:rsidR="00A237B3" w:rsidRPr="000F2C95">
        <w:rPr>
          <w:rFonts w:ascii="Times New Roman" w:eastAsia="Times New Roman" w:hAnsi="Times New Roman"/>
          <w:sz w:val="24"/>
          <w:szCs w:val="24"/>
          <w:lang w:eastAsia="ru-RU"/>
        </w:rPr>
        <w:t>вших терапию.</w:t>
      </w:r>
    </w:p>
    <w:p w14:paraId="608EF2E0" w14:textId="77777777" w:rsidR="002E2A7A" w:rsidRPr="000F2C95" w:rsidRDefault="002E2A7A" w:rsidP="0098243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Пропущенный прием</w:t>
      </w:r>
    </w:p>
    <w:p w14:paraId="6708555D" w14:textId="77777777" w:rsidR="00136304" w:rsidRPr="000F2C95" w:rsidRDefault="008C3FCD" w:rsidP="009824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="006D0F1E" w:rsidRPr="000F2C95">
        <w:rPr>
          <w:rFonts w:ascii="Times New Roman" w:eastAsia="Times New Roman" w:hAnsi="Times New Roman"/>
          <w:sz w:val="24"/>
          <w:szCs w:val="24"/>
          <w:lang w:eastAsia="ru-RU"/>
        </w:rPr>
        <w:t>пропущенной дозе</w:t>
      </w:r>
      <w:r w:rsidR="00A67B1C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18 часов после обычного приема, пациенту следует принять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="006D0F1E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можно скорее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возобновить нормальный график дозирования. </w:t>
      </w:r>
      <w:r w:rsidR="006D0F1E" w:rsidRPr="000F2C95">
        <w:rPr>
          <w:rFonts w:ascii="Times New Roman" w:eastAsia="Times New Roman" w:hAnsi="Times New Roman"/>
          <w:sz w:val="24"/>
          <w:szCs w:val="24"/>
          <w:lang w:eastAsia="ru-RU"/>
        </w:rPr>
        <w:t>При нарушении графика приема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5249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интервалом 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>более 18 часов, пациент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у не следует 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принимать пропущенную дозу 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13630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возобновить обычный режим дозирования.</w:t>
      </w:r>
    </w:p>
    <w:p w14:paraId="45BFBEC8" w14:textId="77777777" w:rsidR="0048515D" w:rsidRPr="000F2C95" w:rsidRDefault="0048515D" w:rsidP="009824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возникновении </w:t>
      </w:r>
      <w:r w:rsidR="005774FC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рвоты у пациента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1 часа после приема препарата, </w:t>
      </w:r>
      <w:r w:rsidR="00550B7E" w:rsidRPr="000F2C95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дополнительно одну таблетку.</w:t>
      </w:r>
    </w:p>
    <w:p w14:paraId="6806CB02" w14:textId="77777777" w:rsidR="009F5A85" w:rsidRPr="000F2C95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67A6E916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пожилого возраста</w:t>
      </w:r>
    </w:p>
    <w:p w14:paraId="0948D746" w14:textId="77777777" w:rsidR="000341CE" w:rsidRPr="000F2C95" w:rsidRDefault="009A0308" w:rsidP="000341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Коррекции дозы у</w:t>
      </w:r>
      <w:r w:rsidR="000341CE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пациентов пожилого возраста не требуется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5.1 и 5.2)</w:t>
      </w:r>
      <w:r w:rsidR="000341CE"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774995" w14:textId="77777777" w:rsidR="000341CE" w:rsidRPr="000F2C95" w:rsidRDefault="005774FC" w:rsidP="000341C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с п</w:t>
      </w:r>
      <w:r w:rsidR="000341CE"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очеч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ной</w:t>
      </w:r>
      <w:r w:rsidR="000341CE"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недостаточность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ю</w:t>
      </w:r>
    </w:p>
    <w:p w14:paraId="5D4EB8F6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Коррекция дозы препарата не требуется для взрослых или подростков (в возрасте от 12 лет и массой тела не менее 35 кг) с расчетным клиренсом креатинина (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) ≥ 30 мл/мин. Следует отменить прием препарата у пациентов с расчетным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74F73" w:rsidRPr="000F2C95">
        <w:rPr>
          <w:rFonts w:ascii="Times New Roman" w:eastAsia="Times New Roman" w:hAnsi="Times New Roman"/>
          <w:sz w:val="24"/>
          <w:szCs w:val="24"/>
          <w:lang w:eastAsia="ru-RU"/>
        </w:rPr>
        <w:t>опускающийся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 30 мл/мин во время лечения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5.2)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. Коррекция дозы препарата не требуется у взрослых с терминальной стадией почечной недостаточности (расчетный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&lt;15 мл/мин) на хроническом гемодиализе; тем не менее, следует избегать приема препарата,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потенциальные преимущества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перевешивают риски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4.4 и 5.2)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 В дни гемодиализа препарат следует вводить после окончания лечения гемодиализом.</w:t>
      </w:r>
    </w:p>
    <w:p w14:paraId="301A9B6C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Следует избегать прием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 у пациентов с предполагаемым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≥ 15 мл/мин и &lt;30 мл/мин или &lt;15 мл/мин, не находящи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ся на хроническом гемодиализе, поскольку безопасность препарата не была установлена у данных групп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7C940D9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Данные по дозировке у детей младше 18 лет с терминальной стадией почечной недостаточности отсутствуют.</w:t>
      </w:r>
    </w:p>
    <w:p w14:paraId="4EC98AAA" w14:textId="77777777" w:rsidR="000341CE" w:rsidRPr="000F2C95" w:rsidRDefault="005774FC" w:rsidP="000341C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с п</w:t>
      </w:r>
      <w:r w:rsidR="000341CE"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еченочн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ой</w:t>
      </w:r>
      <w:r w:rsidR="000341CE"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недостаточность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ю</w:t>
      </w:r>
    </w:p>
    <w:p w14:paraId="24D980B0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У пациентов с нарушением функции печени коррекции дозы препарата не требуется.</w:t>
      </w:r>
    </w:p>
    <w:p w14:paraId="472AAD1D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Дети</w:t>
      </w:r>
    </w:p>
    <w:p w14:paraId="4B400ED2" w14:textId="77777777" w:rsidR="000341CE" w:rsidRPr="000F2C95" w:rsidRDefault="000341CE" w:rsidP="000341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по безопасности и эффективности препарата у детей младше 12 лет или с массой тела &lt;35 кг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в данный момент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установлены. </w:t>
      </w:r>
      <w:r w:rsidR="002E2A7A" w:rsidRPr="000F2C95">
        <w:rPr>
          <w:rFonts w:ascii="Times New Roman" w:eastAsia="Times New Roman" w:hAnsi="Times New Roman"/>
          <w:sz w:val="24"/>
          <w:szCs w:val="24"/>
          <w:lang w:eastAsia="ru-RU"/>
        </w:rPr>
        <w:t>Данные отсутствуют.</w:t>
      </w:r>
    </w:p>
    <w:p w14:paraId="73856D98" w14:textId="77777777" w:rsidR="009F5A85" w:rsidRPr="000F2C95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2C95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60CA6238" w14:textId="77777777" w:rsidR="00F42D3C" w:rsidRPr="000F2C95" w:rsidRDefault="000341CE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bidi="ru-RU"/>
        </w:rPr>
        <w:t xml:space="preserve">Препарат следует принимать перорально один раз в </w:t>
      </w:r>
      <w:r w:rsidR="009B43F7" w:rsidRPr="000F2C95">
        <w:rPr>
          <w:rFonts w:ascii="Times New Roman" w:eastAsia="Microsoft Sans Serif" w:hAnsi="Times New Roman"/>
          <w:sz w:val="24"/>
          <w:szCs w:val="24"/>
          <w:lang w:bidi="ru-RU"/>
        </w:rPr>
        <w:t>сутки</w:t>
      </w:r>
      <w:r w:rsidRPr="000F2C95">
        <w:rPr>
          <w:rFonts w:ascii="Times New Roman" w:eastAsia="Microsoft Sans Serif" w:hAnsi="Times New Roman"/>
          <w:sz w:val="24"/>
          <w:szCs w:val="24"/>
          <w:lang w:bidi="ru-RU"/>
        </w:rPr>
        <w:t xml:space="preserve"> во время приема пищи или без</w:t>
      </w:r>
      <w:r w:rsidR="00217D86" w:rsidRPr="000F2C95">
        <w:rPr>
          <w:rFonts w:ascii="Times New Roman" w:eastAsia="Microsoft Sans Serif" w:hAnsi="Times New Roman"/>
          <w:sz w:val="24"/>
          <w:szCs w:val="24"/>
          <w:lang w:bidi="ru-RU"/>
        </w:rPr>
        <w:t xml:space="preserve"> пищи (см. раздел 5.2)</w:t>
      </w:r>
      <w:r w:rsidRPr="000F2C95">
        <w:rPr>
          <w:rFonts w:ascii="Times New Roman" w:eastAsia="Microsoft Sans Serif" w:hAnsi="Times New Roman"/>
          <w:sz w:val="24"/>
          <w:szCs w:val="24"/>
          <w:lang w:bidi="ru-RU"/>
        </w:rPr>
        <w:t>. Таблетку с пленочным покрытием нельзя разжевывать, измельчать или раскалывать</w:t>
      </w:r>
      <w:r w:rsidR="004C6BA6" w:rsidRPr="000F2C95">
        <w:rPr>
          <w:rFonts w:ascii="Times New Roman" w:eastAsia="Microsoft Sans Serif" w:hAnsi="Times New Roman"/>
          <w:sz w:val="24"/>
          <w:szCs w:val="24"/>
          <w:lang w:val="kk-KZ" w:bidi="ru-RU"/>
        </w:rPr>
        <w:t xml:space="preserve"> из</w:t>
      </w:r>
      <w:r w:rsidR="004C6BA6" w:rsidRPr="000F2C95">
        <w:rPr>
          <w:rFonts w:ascii="Times New Roman" w:eastAsia="Microsoft Sans Serif" w:hAnsi="Times New Roman"/>
          <w:sz w:val="24"/>
          <w:szCs w:val="24"/>
          <w:lang w:bidi="ru-RU"/>
        </w:rPr>
        <w:t>-</w:t>
      </w:r>
      <w:r w:rsidR="004C6BA6" w:rsidRPr="000F2C95">
        <w:rPr>
          <w:rFonts w:ascii="Times New Roman" w:eastAsia="Microsoft Sans Serif" w:hAnsi="Times New Roman"/>
          <w:sz w:val="24"/>
          <w:szCs w:val="24"/>
          <w:lang w:val="kk-KZ" w:bidi="ru-RU"/>
        </w:rPr>
        <w:t>за горького вкуса</w:t>
      </w:r>
      <w:r w:rsidRPr="000F2C95">
        <w:rPr>
          <w:rFonts w:ascii="Times New Roman" w:eastAsia="Microsoft Sans Serif" w:hAnsi="Times New Roman"/>
          <w:sz w:val="24"/>
          <w:szCs w:val="24"/>
          <w:lang w:bidi="ru-RU"/>
        </w:rPr>
        <w:t>.</w:t>
      </w:r>
      <w:r w:rsidR="009F5A85" w:rsidRPr="000F2C95">
        <w:rPr>
          <w:rFonts w:ascii="Times New Roman" w:eastAsia="Microsoft Sans Serif" w:hAnsi="Times New Roman"/>
          <w:sz w:val="24"/>
          <w:szCs w:val="24"/>
          <w:lang w:bidi="ru-RU"/>
        </w:rPr>
        <w:t xml:space="preserve"> </w:t>
      </w:r>
    </w:p>
    <w:p w14:paraId="4F26DDE0" w14:textId="77777777" w:rsidR="00217D86" w:rsidRPr="000F2C95" w:rsidRDefault="00217D86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bidi="ru-RU"/>
        </w:rPr>
        <w:t>Для пациентов, которые не могут проглотить таблетку целиком, таблетку можно разделить пополам и принимать обе половины одну за другой, обеспечивая тем самым прием полной дозы.</w:t>
      </w:r>
    </w:p>
    <w:p w14:paraId="211ACAEB" w14:textId="77777777" w:rsidR="0078568D" w:rsidRPr="000F2C95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E76C78" w14:textId="77777777" w:rsidR="007D0E84" w:rsidRPr="000F2C9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1838FBEE" w14:textId="77777777" w:rsidR="007D0E84" w:rsidRPr="000F2C95" w:rsidRDefault="00217D86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- г</w:t>
      </w:r>
      <w:r w:rsidR="00974F73" w:rsidRPr="000F2C95">
        <w:rPr>
          <w:rFonts w:ascii="Times New Roman" w:hAnsi="Times New Roman"/>
          <w:sz w:val="24"/>
          <w:szCs w:val="24"/>
        </w:rPr>
        <w:t>иперчувствительность к активным компонентам или любому из вспомогательных веществ</w:t>
      </w:r>
      <w:r w:rsidRPr="000F2C95">
        <w:rPr>
          <w:rFonts w:ascii="Times New Roman" w:hAnsi="Times New Roman"/>
          <w:sz w:val="24"/>
          <w:szCs w:val="24"/>
        </w:rPr>
        <w:t>, перечисленных в разделе 6.1.</w:t>
      </w:r>
    </w:p>
    <w:p w14:paraId="5D25A61C" w14:textId="77777777" w:rsidR="00DF1A64" w:rsidRPr="000F2C95" w:rsidRDefault="00DF1A6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627969" w14:textId="77777777" w:rsidR="00B10089" w:rsidRPr="000F2C9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0F2C95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44D86093" w14:textId="77777777" w:rsidR="000A15B0" w:rsidRPr="000F2C95" w:rsidRDefault="00715867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Хотя </w:t>
      </w:r>
      <w:r w:rsidR="00B65861" w:rsidRPr="000F2C95">
        <w:rPr>
          <w:rFonts w:ascii="Times New Roman" w:eastAsia="Times New Roman" w:hAnsi="Times New Roman"/>
          <w:sz w:val="24"/>
          <w:szCs w:val="24"/>
          <w:lang w:eastAsia="ru-RU"/>
        </w:rPr>
        <w:t>имеются доказательства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эффективное подавление вируса с помощью антиретровирусной терапии существенно снижает риск передачи половым путем, нельзя исключать остаточный риск. Следует принимать меры для предотвращения передачи в соответствии с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установленными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правилами.</w:t>
      </w:r>
    </w:p>
    <w:p w14:paraId="3BFDC06B" w14:textId="77777777" w:rsidR="00715867" w:rsidRPr="000F2C95" w:rsidRDefault="00715867" w:rsidP="0078568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Пациенты с коинфекцией ВИЧ и вирусом гепатита </w:t>
      </w:r>
      <w:r w:rsidR="001471F4"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C</w:t>
      </w:r>
    </w:p>
    <w:p w14:paraId="10CB9A9F" w14:textId="77777777" w:rsidR="003F6BDA" w:rsidRPr="000F2C95" w:rsidRDefault="003F6BD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 с хроническим гепатитом </w:t>
      </w:r>
      <w:r w:rsidR="001471F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или C, получающие антиретровирусную терапию, подвергаются повышенному риску серьезных и потенциально смертельных побочных реакций со стороны печени.</w:t>
      </w:r>
    </w:p>
    <w:p w14:paraId="6DF77FC1" w14:textId="77777777" w:rsidR="003F6BDA" w:rsidRPr="000F2C95" w:rsidRDefault="003F6BD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и эффективность </w:t>
      </w:r>
      <w:r w:rsidR="00F252B3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эмтрицитабина 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тенофовир алафенамида у пациентов, коинфицированных ВИЧ-1 и вирусом гепатита С, не установлены.</w:t>
      </w:r>
    </w:p>
    <w:p w14:paraId="4AECFF95" w14:textId="77777777" w:rsidR="003F6BDA" w:rsidRPr="000F2C95" w:rsidRDefault="003F6BD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Тенофовир алафенамид активен против вируса гепатита </w:t>
      </w:r>
      <w:r w:rsidR="001471F4" w:rsidRPr="000F2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(HBV).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Прерывание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 </w:t>
      </w:r>
      <w:r w:rsidR="00F252B3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эмтрицитабином  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r w:rsidR="0077416C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алафенамид</w:t>
      </w:r>
      <w:r w:rsidR="00F252B3" w:rsidRPr="000F2C95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 у пациентов с коинфекцией ВИЧ и </w:t>
      </w:r>
      <w:r w:rsidR="00F252B3" w:rsidRPr="000F2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D519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ирусным гепатитом </w:t>
      </w:r>
      <w:r w:rsidR="001471F4" w:rsidRPr="000F2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D519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привести к тяжелым обострениям гепатита. Пациенты с коинфекцией ВИЧ и </w:t>
      </w:r>
      <w:r w:rsidR="00F252B3" w:rsidRPr="000F2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D519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ирусным гепатитом </w:t>
      </w:r>
      <w:r w:rsidR="001471F4" w:rsidRPr="000F2C9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отмены препарата должны находиться под тщательным наблюдением как в клинических, так и в лабораторных условиях в течение</w:t>
      </w:r>
      <w:r w:rsidR="0077416C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52B3" w:rsidRPr="000F2C95">
        <w:rPr>
          <w:rFonts w:ascii="Times New Roman" w:eastAsia="Times New Roman" w:hAnsi="Times New Roman"/>
          <w:sz w:val="24"/>
          <w:szCs w:val="24"/>
          <w:lang w:eastAsia="ru-RU"/>
        </w:rPr>
        <w:t>продолжительного времени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отмены терапии.</w:t>
      </w:r>
    </w:p>
    <w:p w14:paraId="0115C356" w14:textId="77777777" w:rsidR="003F6BDA" w:rsidRPr="000F2C95" w:rsidRDefault="003F6BDA" w:rsidP="003F6B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Печеночная недостаточность</w:t>
      </w:r>
    </w:p>
    <w:p w14:paraId="3AF3634E" w14:textId="77777777" w:rsidR="003F6BDA" w:rsidRPr="000F2C95" w:rsidRDefault="003F6BDA" w:rsidP="003F6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и эффективность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эмтрицитабина и тенофовир алафенамида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 со значительными сопутствующими заболеваниями печени не установлены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4.2 и 5.2)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56F7F" w14:textId="77777777" w:rsidR="00B738AD" w:rsidRPr="000F2C95" w:rsidRDefault="000C237C" w:rsidP="003F6B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 с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предшествующей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дисфункцией печени, включая хронический активный гепатит, имеют повышенную частоту нарушений функции печени во время комбинированной антиретровирусной терапии (КАРТ) и должны находиться под наблюдением в соответствии со стандартной практикой. Если</w:t>
      </w:r>
      <w:r w:rsidR="00C67F5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у данных субъектов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имеются признаки обострения заболевания печени, следует рассмотреть вопрос о прерывании или отмене </w:t>
      </w:r>
      <w:r w:rsidR="00C67F5F" w:rsidRPr="000F2C95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031701" w14:textId="77777777" w:rsidR="000C237C" w:rsidRPr="000F2C95" w:rsidRDefault="000C237C" w:rsidP="000C237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Вес и метаболические параметры</w:t>
      </w:r>
    </w:p>
    <w:p w14:paraId="70966038" w14:textId="77777777" w:rsidR="002748FF" w:rsidRPr="000F2C95" w:rsidRDefault="002748FF" w:rsidP="00F04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В период антиретровирусной терапии может наблюдаться увеличение веса</w:t>
      </w:r>
      <w:r w:rsidR="005774FC" w:rsidRPr="000F2C9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липидов и глюкозы в крови. </w:t>
      </w:r>
      <w:r w:rsidR="005774FC" w:rsidRPr="000F2C95">
        <w:rPr>
          <w:rFonts w:ascii="Times New Roman" w:eastAsia="Times New Roman" w:hAnsi="Times New Roman"/>
          <w:sz w:val="24"/>
          <w:szCs w:val="24"/>
          <w:lang w:eastAsia="ru-RU"/>
        </w:rPr>
        <w:t>Подобные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 могут быть частично связаны с </w:t>
      </w:r>
      <w:r w:rsidR="005774FC" w:rsidRPr="000F2C95">
        <w:rPr>
          <w:rFonts w:ascii="Times New Roman" w:eastAsia="Times New Roman" w:hAnsi="Times New Roman"/>
          <w:sz w:val="24"/>
          <w:szCs w:val="24"/>
          <w:lang w:eastAsia="ru-RU"/>
        </w:rPr>
        <w:t>терапией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</w:t>
      </w:r>
      <w:r w:rsidR="005774FC" w:rsidRPr="000F2C9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образом жизни. Для липидов в некоторых случаях имеются доказательства лечебного эффекта, в то время как для увеличения веса нет убедительных доказательств, связанных с каким-либо конкретным лечением. Для мониторинга липидов и глюкозы в крови следует руководствоваться установленными рекомендациями по терапии ВИЧ-инфекции. Терапию </w:t>
      </w:r>
      <w:r w:rsidR="008C113C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нарушени</w:t>
      </w:r>
      <w:r w:rsidR="008C113C" w:rsidRPr="000F2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липидов необходимо проводить в соответствии с клинической практикой.</w:t>
      </w:r>
    </w:p>
    <w:p w14:paraId="53F6430C" w14:textId="77777777" w:rsidR="00F0410A" w:rsidRPr="000F2C95" w:rsidRDefault="00F0410A" w:rsidP="00F04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Митохондриальная дисфункция после воздействия в утробе матери</w:t>
      </w:r>
    </w:p>
    <w:p w14:paraId="29770332" w14:textId="77777777" w:rsidR="000C0E05" w:rsidRPr="000F2C95" w:rsidRDefault="00F0410A" w:rsidP="00F04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Аналоги нуклеоз(т)идов могут влиять на функцию митохондрий в различной степени, что наиболее выражено при применении ставудина, диданозина и зидовудина. Сообщалось о дисфункции митохондрий у ВИЧ-отрицательных младенцев, подвергшихся внутриутробному и/или постнатальному воздействию аналогов нуклеозидов; в основном они касались лечения схемами, содержащими зидовудин. Основными нежелательными реакциями являются гематологические нарушения (анемия, нейтропения) и метаболические нарушения (гиперлактатемия, гиперлипаземия). Эти события часто </w:t>
      </w:r>
      <w:r w:rsidR="00D20BC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носили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обратимый характер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В р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едк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их случаях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сообщалось о поздних неврологических расстройствах (гипертон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ия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судороги,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аномальное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поведение). В настоящее время неизвестно, носят ли </w:t>
      </w:r>
      <w:r w:rsidR="00217D86" w:rsidRPr="000F2C95">
        <w:rPr>
          <w:rFonts w:ascii="Times New Roman" w:eastAsia="Times New Roman" w:hAnsi="Times New Roman"/>
          <w:sz w:val="24"/>
          <w:szCs w:val="24"/>
          <w:lang w:eastAsia="ru-RU"/>
        </w:rPr>
        <w:t>подобные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неврологические расстройства временный или постоянный характер. Эти данные следует учитывать для любого ребенка, подвергшегося внутриутробному воздействию аналогов нуклеоз(т)идов</w:t>
      </w:r>
      <w:r w:rsidR="00F91F5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20BCF" w:rsidRPr="000F2C95">
        <w:rPr>
          <w:rFonts w:ascii="Times New Roman" w:eastAsia="Times New Roman" w:hAnsi="Times New Roman"/>
          <w:sz w:val="24"/>
          <w:szCs w:val="24"/>
          <w:lang w:eastAsia="ru-RU"/>
        </w:rPr>
        <w:t>имеющ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серьезные клинические проявления неизвестной этиологии, </w:t>
      </w:r>
      <w:r w:rsidR="00F91F54" w:rsidRPr="000F2C95">
        <w:rPr>
          <w:rFonts w:ascii="Times New Roman" w:eastAsia="Times New Roman" w:hAnsi="Times New Roman"/>
          <w:sz w:val="24"/>
          <w:szCs w:val="24"/>
          <w:lang w:eastAsia="ru-RU"/>
        </w:rPr>
        <w:t>в особенности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неврологические. Данные результаты не влияют на текущие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национальные рекомендации по использованию антиретровирусной терапии у беременных женщин для предотвращения вертикальной передачи ВИЧ.</w:t>
      </w:r>
    </w:p>
    <w:p w14:paraId="55C254DA" w14:textId="77777777" w:rsidR="00F0410A" w:rsidRPr="000F2C95" w:rsidRDefault="00F0410A" w:rsidP="00F0410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Синдром иммунной реактивации</w:t>
      </w:r>
    </w:p>
    <w:p w14:paraId="1B3E182C" w14:textId="77777777" w:rsidR="00F0410A" w:rsidRPr="000F2C95" w:rsidRDefault="00F0410A" w:rsidP="00F04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У ВИЧ-инфицированных пациентов с тяжелым иммунодефицитом на момент 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 может возникнуть воспалительная реакция на бессимптомные или остаточные условно-патогенные микроорганизмы, которые могут вызвать серьезные клинические состояния или обострение симптомов. Обычно такие реакции наблюдались в течение первых нескольких недель или месяцев после начала КАРТ. Соответствующие примеры включают цитомегаловирусный ретинит, генерализованные и/или очаговые микобактериальные инфекции и пневмонию, вызванную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Pneumocystis jirovecii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 Следует оцени</w:t>
      </w:r>
      <w:r w:rsidR="0057228D" w:rsidRPr="000F2C95">
        <w:rPr>
          <w:rFonts w:ascii="Times New Roman" w:eastAsia="Times New Roman" w:hAnsi="Times New Roman"/>
          <w:sz w:val="24"/>
          <w:szCs w:val="24"/>
          <w:lang w:eastAsia="ru-RU"/>
        </w:rPr>
        <w:t>вать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любые воспалительные симптомы и при необходимости назначить лечение.</w:t>
      </w:r>
    </w:p>
    <w:p w14:paraId="383215D1" w14:textId="77777777" w:rsidR="0057228D" w:rsidRPr="000F2C95" w:rsidRDefault="0057228D" w:rsidP="00F04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Сообщалось также об аутоиммунных расстройствах (таки</w:t>
      </w:r>
      <w:r w:rsidR="00D13675" w:rsidRPr="000F2C95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болезнь Грейвса и аутоиммунный гепатит), возникающих в условиях иммунной реактивации; однако сообщаемое время до начала лечения более вариабельно, и </w:t>
      </w:r>
      <w:r w:rsidR="00814135" w:rsidRPr="000F2C95">
        <w:rPr>
          <w:rFonts w:ascii="Times New Roman" w:eastAsia="Times New Roman" w:hAnsi="Times New Roman"/>
          <w:sz w:val="24"/>
          <w:szCs w:val="24"/>
          <w:lang w:eastAsia="ru-RU"/>
        </w:rPr>
        <w:t>данные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события могут произойти через </w:t>
      </w:r>
      <w:r w:rsidR="00814135" w:rsidRPr="000F2C95">
        <w:rPr>
          <w:rFonts w:ascii="Times New Roman" w:eastAsia="Times New Roman" w:hAnsi="Times New Roman"/>
          <w:sz w:val="24"/>
          <w:szCs w:val="24"/>
          <w:lang w:eastAsia="ru-RU"/>
        </w:rPr>
        <w:t>некоторое время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начала лечения.</w:t>
      </w:r>
    </w:p>
    <w:p w14:paraId="747BD7DA" w14:textId="77777777" w:rsidR="00D13675" w:rsidRPr="000F2C95" w:rsidRDefault="00D13675" w:rsidP="00D1367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с мутациями ВИЧ-1</w:t>
      </w:r>
    </w:p>
    <w:p w14:paraId="4E14B9BC" w14:textId="77777777" w:rsidR="00D13675" w:rsidRPr="000F2C95" w:rsidRDefault="00D13675" w:rsidP="00D13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Следует избегать назначения препарата пациентам с ВИЧ-1, имеющим опыт антиретровирусной терапии и имеющи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мутацию K65R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5.1)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263EBC" w14:textId="77777777" w:rsidR="00D13675" w:rsidRPr="000F2C95" w:rsidRDefault="00D13675" w:rsidP="00D1367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Тройная нуклеозидная терапия</w:t>
      </w:r>
    </w:p>
    <w:p w14:paraId="3241792E" w14:textId="77777777" w:rsidR="00D13675" w:rsidRPr="000F2C95" w:rsidRDefault="00D13675" w:rsidP="00D13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высокой частоте вирусологической неудачи и появлении резистентности на ранней стадии, когда тенофовир дизопроксил комбинировали с ламивудином и абакавиром, а также с ламивудином и диданозином по схеме один раз в день. Следовательно, аналогичные проблемы могут возникнуть, если </w:t>
      </w:r>
      <w:r w:rsidR="00497EF5"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 Виротиномид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вводится с третьим аналогом нуклеозида.</w:t>
      </w:r>
    </w:p>
    <w:p w14:paraId="14D2AD1C" w14:textId="77777777" w:rsidR="006F5F8A" w:rsidRPr="000F2C95" w:rsidRDefault="006F5F8A" w:rsidP="006F5F8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Оппортунистические инфекции</w:t>
      </w:r>
    </w:p>
    <w:p w14:paraId="7147C504" w14:textId="77777777" w:rsidR="00814135" w:rsidRPr="000F2C95" w:rsidRDefault="006F5F8A" w:rsidP="006F5F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пациентов, принимающих </w:t>
      </w:r>
      <w:r w:rsidR="00F91F5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эмтрицитабин/тенофовир алафенамид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или любую другую антиретровирусную терапию, могут продолжать развиваться оппортунистические инфекции и другие осложнения ВИЧ-инфекции, и, следовательно, должны оставаться под тщательным клиническим наблюдением врачей, имеющих опыт лечения пациентов с ВИЧ-ассоциированными заболеваниями.</w:t>
      </w:r>
    </w:p>
    <w:p w14:paraId="695E0CFB" w14:textId="77777777" w:rsidR="006F5F8A" w:rsidRPr="000F2C95" w:rsidRDefault="006F5F8A" w:rsidP="006F5F8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Остеонекроз</w:t>
      </w:r>
    </w:p>
    <w:p w14:paraId="5824F3FD" w14:textId="77777777" w:rsidR="006F5F8A" w:rsidRPr="000F2C95" w:rsidRDefault="006F5F8A" w:rsidP="006F5F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Хотя этиология считается многофакторной (включая употребление кортикостероидов, употребление алкоголя, тяжелую иммуносупрессию, более высокий индекс массы тела), случаи остеонекроза были зарегистрированы, особенно у пациентов с запущенн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стадией ВИЧ и/или длительным 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воздействием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КАРТ. Пациентам необходимо обратиться к врачу</w:t>
      </w:r>
      <w:r w:rsidR="00F91F5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наличии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боли в суставах, жесткост</w:t>
      </w:r>
      <w:r w:rsidR="00F91F54" w:rsidRPr="000F2C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суставов или затруднени</w:t>
      </w:r>
      <w:r w:rsidR="00F91F54" w:rsidRPr="000F2C9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движении.</w:t>
      </w:r>
    </w:p>
    <w:p w14:paraId="1CB125F3" w14:textId="77777777" w:rsidR="006F5F8A" w:rsidRPr="000F2C95" w:rsidRDefault="006F5F8A" w:rsidP="006F5F8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Нефротоксичность</w:t>
      </w:r>
    </w:p>
    <w:p w14:paraId="5309AA7A" w14:textId="77777777" w:rsidR="006F5F8A" w:rsidRPr="000F2C95" w:rsidRDefault="006F5F8A" w:rsidP="006F5F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Нельзя исключ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ть потенциальн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нефротоксичности в результате хронического воздействия низких уровней тенофовира из-за дозирования тенофовир алафенамида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5.3)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DDE3F0" w14:textId="77777777" w:rsidR="00B629C1" w:rsidRPr="000F2C95" w:rsidRDefault="00B629C1" w:rsidP="00B629C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с терминальной стадией почечной недостаточности, находящиеся на хроническом гемодиализе</w:t>
      </w:r>
    </w:p>
    <w:p w14:paraId="3F7E2AF4" w14:textId="77777777" w:rsidR="0057228D" w:rsidRPr="000F2C95" w:rsidRDefault="00FA543F" w:rsidP="00B629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>ледует избегать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препарата Виротиномид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однако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применять его можно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у взрослых с терминальной стадией почечной недостаточности (расчетный 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&lt;15 мл/мин) на хроническом гемодиализе, если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преимущества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перевешивают потенциальные риски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4.2)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. В исследовании эмтрицитабина + тенофовир алафенамида в комбинации с элвитегравиром + кобицистатом в виде комбинированной таблетки с фиксированной дозой (E/C/F/TAF) у ВИЧ-1-инфицированных взрослых с терминальной стадией почечной недостаточности (расчетный 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&lt;15 мл/мин) при хроническом гемодиализе эффективность сохранялась в течение 48 недель, но 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экспозиция эмтрицитабина была значительно выше, чем у пациентов с нормальной функцией почек. Хотя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выявлялось 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новых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случаев, влиявших на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последствия повышенного воздействия эмтрицитабина остаются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неизвестными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 и 5.2)</w:t>
      </w:r>
      <w:r w:rsidR="00B629C1"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42B864" w14:textId="77777777" w:rsidR="009465B8" w:rsidRPr="000F2C95" w:rsidRDefault="009465B8" w:rsidP="009465B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Совместное применение с другими лекарственными средствами</w:t>
      </w:r>
    </w:p>
    <w:p w14:paraId="28A8C7CB" w14:textId="77777777" w:rsidR="009465B8" w:rsidRPr="000F2C95" w:rsidRDefault="009465B8" w:rsidP="009465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Одновременное применение тенофовир алафенамида и эмтрицитабина не рекомендуется с некоторыми противосудорожными </w:t>
      </w:r>
      <w:r w:rsidR="00B47A17"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препаратами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карбамазепином, окскарбазепином, фенобарбиталом и фенитоином), антимикобактериальными средствами (например, рифампицином, рифабутином, рифапентином), зверобоем и ингибиторами протеазы ВИЧ (ИП), кроме атазанавира, лопинавира и дарунавира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4.5)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058D10" w14:textId="77777777" w:rsidR="0057228D" w:rsidRPr="000F2C95" w:rsidRDefault="0045658F" w:rsidP="009465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 Виротиномид</w:t>
      </w:r>
      <w:r w:rsidR="0002663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65B8" w:rsidRPr="000F2C95">
        <w:rPr>
          <w:rFonts w:ascii="Times New Roman" w:eastAsia="Times New Roman" w:hAnsi="Times New Roman"/>
          <w:sz w:val="24"/>
          <w:szCs w:val="24"/>
          <w:lang w:eastAsia="ru-RU"/>
        </w:rPr>
        <w:t>не следует назначать одновременно с лекарственными средствами, содержащими тенофовир алафенамид, тенофовир дизопроксил, эмтрицитабин, ламивудин или адефовир дипивоксил.</w:t>
      </w:r>
    </w:p>
    <w:p w14:paraId="6601823E" w14:textId="77777777" w:rsidR="00E4258F" w:rsidRPr="000F2C95" w:rsidRDefault="00E4258F" w:rsidP="00E4258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Вспомогательные вещества</w:t>
      </w:r>
    </w:p>
    <w:p w14:paraId="62EE5FDC" w14:textId="77777777" w:rsidR="00E72AB7" w:rsidRPr="000F2C95" w:rsidRDefault="00E72AB7" w:rsidP="00E72A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препарат содержит </w:t>
      </w:r>
      <w:r w:rsidRPr="005D357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58F" w:rsidRPr="005D35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D357A">
        <w:rPr>
          <w:rFonts w:ascii="Times New Roman" w:eastAsia="Times New Roman" w:hAnsi="Times New Roman"/>
          <w:sz w:val="24"/>
          <w:szCs w:val="24"/>
          <w:lang w:eastAsia="ru-RU"/>
        </w:rPr>
        <w:t xml:space="preserve"> мг</w:t>
      </w:r>
      <w:r w:rsidR="00746CD3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57A">
        <w:rPr>
          <w:rFonts w:ascii="Times New Roman" w:eastAsia="Times New Roman" w:hAnsi="Times New Roman"/>
          <w:sz w:val="24"/>
          <w:szCs w:val="24"/>
          <w:lang w:eastAsia="ru-RU"/>
        </w:rPr>
        <w:t xml:space="preserve">кроскармеллозы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46CD3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одну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таблетку</w:t>
      </w:r>
      <w:r w:rsidR="00746CD3" w:rsidRPr="000F2C95">
        <w:rPr>
          <w:rFonts w:ascii="Times New Roman" w:eastAsia="Times New Roman" w:hAnsi="Times New Roman"/>
          <w:sz w:val="24"/>
          <w:szCs w:val="24"/>
          <w:lang w:eastAsia="ru-RU"/>
        </w:rPr>
        <w:t>. Исходя из этого</w:t>
      </w:r>
      <w:r w:rsidR="0045658F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минимального</w:t>
      </w:r>
      <w:r w:rsidR="00746CD3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количества, можно считать, что препарат «свободен от нат</w:t>
      </w:r>
      <w:r w:rsidR="003A2C21" w:rsidRPr="000F2C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746CD3" w:rsidRPr="000F2C95">
        <w:rPr>
          <w:rFonts w:ascii="Times New Roman" w:eastAsia="Times New Roman" w:hAnsi="Times New Roman"/>
          <w:sz w:val="24"/>
          <w:szCs w:val="24"/>
          <w:lang w:eastAsia="ru-RU"/>
        </w:rPr>
        <w:t>ия».</w:t>
      </w:r>
    </w:p>
    <w:p w14:paraId="6DE064DE" w14:textId="77777777" w:rsidR="00715867" w:rsidRPr="000F2C95" w:rsidRDefault="00715867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8A92B5" w14:textId="77777777" w:rsidR="007D0E84" w:rsidRPr="000F2C9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632AFF8C" w14:textId="77777777" w:rsidR="00CE7F7F" w:rsidRPr="000F2C95" w:rsidRDefault="0016706D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>Исследования взаимодействия проводились только на взрослых пациентах.</w:t>
      </w:r>
    </w:p>
    <w:p w14:paraId="039A76E1" w14:textId="77777777" w:rsidR="0016706D" w:rsidRPr="000F2C95" w:rsidRDefault="0016706D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Препарат не следует назначать одновременно с лекарственными средствами, содержащими тенофовир алафенамид, тенофовир дизопроксил, эмтрицитабин, ламивудин или адефовир дипивоксил.</w:t>
      </w:r>
    </w:p>
    <w:p w14:paraId="57CF411F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Эмтрицитабин</w:t>
      </w:r>
    </w:p>
    <w:p w14:paraId="4502229F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 клинические фармакокинетические исследования межлекарственного взаимодействия показали, что вероятность CYP-опосредованного взаимодействия эмтрицитабина с другими лекарственными средствами невысока. Совместное применение эмтрицитабина с лекарственными средствами, </w:t>
      </w:r>
      <w:r w:rsidR="00026634" w:rsidRPr="000F2C95">
        <w:rPr>
          <w:rFonts w:ascii="Times New Roman" w:eastAsia="Times New Roman" w:hAnsi="Times New Roman"/>
          <w:sz w:val="24"/>
          <w:szCs w:val="24"/>
          <w:lang w:eastAsia="ru-RU"/>
        </w:rPr>
        <w:t>выводящиеся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из-за активной канальцевой секреции, может повышать концентрацию эмтрицитабина и/или лекарственного средства, вводимого </w:t>
      </w:r>
      <w:r w:rsidR="00026634" w:rsidRPr="000F2C95">
        <w:rPr>
          <w:rFonts w:ascii="Times New Roman" w:eastAsia="Times New Roman" w:hAnsi="Times New Roman"/>
          <w:sz w:val="24"/>
          <w:szCs w:val="24"/>
          <w:lang w:eastAsia="ru-RU"/>
        </w:rPr>
        <w:t>параллельно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 Лекарственные препараты, снижающие функцию почек, могут повышать концентрацию эмтрицитабина.</w:t>
      </w:r>
    </w:p>
    <w:p w14:paraId="7DF6F7DD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Тенофовир алафенамид</w:t>
      </w:r>
    </w:p>
    <w:p w14:paraId="068FCBC8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Тенофовир алафенамид переносится Р-гликопротеином (P-gp) и белком устойчивости к раку груди (BCRP). Лекарственные препараты, </w:t>
      </w:r>
      <w:r w:rsidR="00026634" w:rsidRPr="000F2C95">
        <w:rPr>
          <w:rFonts w:ascii="Times New Roman" w:eastAsia="Times New Roman" w:hAnsi="Times New Roman"/>
          <w:sz w:val="24"/>
          <w:szCs w:val="24"/>
          <w:lang w:eastAsia="ru-RU"/>
        </w:rPr>
        <w:t>оказывающее большое влияние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активность P-gp и BCRP, могут привести к изменению абсорбции тенофовир алафенамида. 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>Предполагается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лекарственные препараты, индуцирующие активность P-gp (например, рифампицин, рифабутин, карбамазепин, фенобарбитал), уменьшат абсорбцию тенофовир алафенамида, что приведет к снижению 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концентрации в плазме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потере терапевтического эффекта препарата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>, а также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развитию 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>резистентности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>Предполагается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, что совместное применение препарата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Виротиномид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другими лекарственными средствами, ингибирующи</w:t>
      </w:r>
      <w:r w:rsidR="002F3680" w:rsidRPr="000F2C95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активность P-gp и BCRP (например, кобицистат, ритонавир, циклоспорин), увеличит абсорбцию и концентрацию тенофовир алафенамида в плазме. Основываясь на данных исследования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ожидается, что совместное применение тенофовира алафенамида и ингибиторов ксантиноксидазы (например, фебуксостата) приведет к увеличению системного воздействия тенофовира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vivo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58959BF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Тенофовир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алафенамид не является ингибитором CYP1A2, CYP2B6, CYP2C8, CYP2C9, CYP2C19 или CYP2D6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54049" w:rsidRPr="000F2C95">
        <w:rPr>
          <w:rFonts w:ascii="Times New Roman" w:eastAsia="Times New Roman" w:hAnsi="Times New Roman"/>
          <w:sz w:val="24"/>
          <w:szCs w:val="24"/>
          <w:lang w:eastAsia="ru-RU"/>
        </w:rPr>
        <w:t>Также о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 не является ингибитором или индуктором CYP3A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vivo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. Тенофовир алафенамид является субстратом OATP1B1 и OATP1B3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 На распределение тенофовира алафенамида в организме может влиять активность OATP1B1 и OATP1B3.</w:t>
      </w:r>
    </w:p>
    <w:p w14:paraId="1144E708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Другие взаимодействия</w:t>
      </w:r>
    </w:p>
    <w:p w14:paraId="1B5FCDF0" w14:textId="77777777" w:rsidR="005D357A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Тенофовир алафенамид </w:t>
      </w:r>
      <w:r w:rsidR="005D35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5D35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="005D357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ингибитором</w:t>
      </w:r>
      <w:r w:rsidR="005D357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 уридиндифосфатглюкуронозил</w:t>
      </w:r>
      <w:r w:rsidR="003A2C21" w:rsidRPr="000F2C95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14:paraId="456C3439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трансферазы</w:t>
      </w:r>
      <w:r w:rsidRPr="00BE3E1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(UGT) 1A1 </w:t>
      </w:r>
      <w:r w:rsidRPr="00BE3E19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 vitro</w:t>
      </w:r>
      <w:r w:rsidRPr="00BE3E1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Неизвестно, является ли тенофовир алафенамид ингибитором других ферментов UGT. Эмтрицитабин не ингибировал реакцию глюкуронизации неспецифического субстрата UGT </w:t>
      </w:r>
      <w:r w:rsidRPr="000F2C9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1C45D9" w14:textId="77777777" w:rsidR="0016706D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Взаимодействия между компонентами препарата и потенциальными лекарственными средствами для совместного введения перечислены в таблице 2 (увеличение обозначается как «↑», уменьшение как «↓», без изменений как «</w:t>
      </w:r>
      <w:r w:rsidR="001275C7" w:rsidRPr="00D8737C">
        <w:rPr>
          <w:rFonts w:ascii="Times New Roman" w:eastAsia="Times New Roman" w:hAnsi="Times New Roman"/>
          <w:sz w:val="24"/>
          <w:szCs w:val="24"/>
          <w:lang w:eastAsia="ru-RU"/>
        </w:rPr>
        <w:t>↔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»). Описанные взаимодействия основаны на исследованиях, проведенных с </w:t>
      </w:r>
      <w:r w:rsidR="00054049" w:rsidRPr="000F2C95">
        <w:rPr>
          <w:rFonts w:ascii="Times New Roman" w:eastAsia="Times New Roman" w:hAnsi="Times New Roman"/>
          <w:sz w:val="24"/>
          <w:szCs w:val="24"/>
          <w:lang w:eastAsia="ru-RU"/>
        </w:rPr>
        <w:t>эмтрицитабином/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тенофовир алафенамидом или компонентами препарата в виде отдельных агентов и/или в комбинации, или являются потенциальными лекарственными взаимодействиями, которые могут возникать с препаратом.</w:t>
      </w:r>
    </w:p>
    <w:p w14:paraId="4EB07930" w14:textId="77777777" w:rsidR="00101E9E" w:rsidRPr="000F2C95" w:rsidRDefault="0016706D" w:rsidP="0016706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Таблица 2: Взаимодействие между отдельными компонентами </w:t>
      </w:r>
      <w:r w:rsidR="00101E9E"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>тенофовир алафенамида и эмтрицитабина</w:t>
      </w:r>
      <w:r w:rsidRPr="000F2C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другими лекарственными средствами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3006"/>
        <w:gridCol w:w="3303"/>
      </w:tblGrid>
      <w:tr w:rsidR="00101E9E" w:rsidRPr="000F2C95" w14:paraId="4658D882" w14:textId="77777777" w:rsidTr="002F3680">
        <w:tc>
          <w:tcPr>
            <w:tcW w:w="2870" w:type="dxa"/>
            <w:shd w:val="clear" w:color="auto" w:fill="auto"/>
          </w:tcPr>
          <w:p w14:paraId="6325FABB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Лекарственный препарат по терапевтическим направлениям</w:t>
            </w: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14:paraId="4310BF09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Влияние на уровни лекарственного средства.</w:t>
            </w:r>
          </w:p>
          <w:p w14:paraId="747D93B5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Среднее процентное изменение AUC, C</w:t>
            </w: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, C</w:t>
            </w: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14:paraId="109885FC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Рекомендация по совместному применению с </w:t>
            </w:r>
            <w:r w:rsidR="003338A4"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препаратом Виротиномид</w:t>
            </w: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1E9E" w:rsidRPr="000F2C95" w14:paraId="3C330788" w14:textId="77777777" w:rsidTr="002F3680">
        <w:tc>
          <w:tcPr>
            <w:tcW w:w="9179" w:type="dxa"/>
            <w:gridSpan w:val="3"/>
            <w:shd w:val="clear" w:color="auto" w:fill="auto"/>
          </w:tcPr>
          <w:p w14:paraId="5976C366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Противоинфекционные</w:t>
            </w:r>
          </w:p>
        </w:tc>
      </w:tr>
      <w:tr w:rsidR="00101E9E" w:rsidRPr="000F2C95" w14:paraId="0D431AC7" w14:textId="77777777" w:rsidTr="002F3680">
        <w:tc>
          <w:tcPr>
            <w:tcW w:w="9179" w:type="dxa"/>
            <w:gridSpan w:val="3"/>
            <w:shd w:val="clear" w:color="auto" w:fill="auto"/>
          </w:tcPr>
          <w:p w14:paraId="0CB4C054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Противогрибковые</w:t>
            </w:r>
          </w:p>
        </w:tc>
      </w:tr>
      <w:tr w:rsidR="00101E9E" w:rsidRPr="000F2C95" w14:paraId="3A9E6485" w14:textId="77777777" w:rsidTr="002F3680">
        <w:tc>
          <w:tcPr>
            <w:tcW w:w="2870" w:type="dxa"/>
            <w:shd w:val="clear" w:color="auto" w:fill="auto"/>
          </w:tcPr>
          <w:p w14:paraId="626709F9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Кетоконазол</w:t>
            </w:r>
          </w:p>
          <w:p w14:paraId="25F692D0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Итраконазол</w:t>
            </w:r>
          </w:p>
        </w:tc>
        <w:tc>
          <w:tcPr>
            <w:tcW w:w="3006" w:type="dxa"/>
            <w:shd w:val="clear" w:color="auto" w:fill="auto"/>
          </w:tcPr>
          <w:p w14:paraId="7F6B0AFA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ни с одним из компонентов </w:t>
            </w:r>
            <w:r w:rsidR="00054049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эмтрицитабина/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алафенамида не изучено.</w:t>
            </w:r>
          </w:p>
          <w:p w14:paraId="48911BB8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Ожидается, что одновременный прием кетоконазола или итраконазола, </w:t>
            </w:r>
            <w:r w:rsidR="007869C4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являющиеся мощными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ингибиторами P-gp, увеличит плазменные концентрации тенофовир алафенамида.</w:t>
            </w:r>
          </w:p>
        </w:tc>
        <w:tc>
          <w:tcPr>
            <w:tcW w:w="3303" w:type="dxa"/>
            <w:shd w:val="clear" w:color="auto" w:fill="auto"/>
          </w:tcPr>
          <w:p w14:paraId="01E14846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Рекомендуемая доза </w:t>
            </w:r>
            <w:r w:rsidR="00791E2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эмтрицитабина</w:t>
            </w:r>
            <w:r w:rsidR="00054049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791E2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200/10 мг 1 раз в сутки.</w:t>
            </w:r>
          </w:p>
        </w:tc>
      </w:tr>
      <w:tr w:rsidR="00101E9E" w:rsidRPr="000F2C95" w14:paraId="1680D521" w14:textId="77777777" w:rsidTr="002F3680">
        <w:tc>
          <w:tcPr>
            <w:tcW w:w="2870" w:type="dxa"/>
            <w:shd w:val="clear" w:color="auto" w:fill="auto"/>
          </w:tcPr>
          <w:p w14:paraId="698319E8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Флуконазол</w:t>
            </w:r>
          </w:p>
          <w:p w14:paraId="6585D715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Исавуконазол</w:t>
            </w:r>
          </w:p>
        </w:tc>
        <w:tc>
          <w:tcPr>
            <w:tcW w:w="3006" w:type="dxa"/>
            <w:shd w:val="clear" w:color="auto" w:fill="auto"/>
          </w:tcPr>
          <w:p w14:paraId="5A993FDB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ни с одним из компонентов </w:t>
            </w:r>
            <w:r w:rsidR="00054049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эмтрицитабина/тенофовир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изучено.</w:t>
            </w:r>
          </w:p>
          <w:p w14:paraId="44339EBB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Одновременный прием флуконазола или изавуконазола может повышать концентрацию тенофовира алафенамида в плазме крови.</w:t>
            </w:r>
          </w:p>
        </w:tc>
        <w:tc>
          <w:tcPr>
            <w:tcW w:w="3303" w:type="dxa"/>
            <w:shd w:val="clear" w:color="auto" w:fill="auto"/>
          </w:tcPr>
          <w:p w14:paraId="0B5D5489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Доза </w:t>
            </w:r>
            <w:r w:rsidR="00791E2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эмтрицитабина и тенофовир алафенамида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1E2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зависит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сопутствующей антиретровирусной терапии</w:t>
            </w:r>
            <w:r w:rsidR="002F3680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</w:t>
            </w:r>
            <w:r w:rsidR="00791E2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F3680" w:rsidRPr="000F2C95" w14:paraId="416E006A" w14:textId="77777777" w:rsidTr="006D034B">
        <w:tc>
          <w:tcPr>
            <w:tcW w:w="9179" w:type="dxa"/>
            <w:gridSpan w:val="3"/>
            <w:shd w:val="clear" w:color="auto" w:fill="auto"/>
          </w:tcPr>
          <w:p w14:paraId="677CFFCB" w14:textId="77777777" w:rsidR="002F3680" w:rsidRPr="000F2C95" w:rsidRDefault="002F368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Антимикобактериальные препараты</w:t>
            </w:r>
          </w:p>
        </w:tc>
      </w:tr>
      <w:tr w:rsidR="00101E9E" w:rsidRPr="000F2C95" w14:paraId="31335942" w14:textId="77777777" w:rsidTr="002F3680">
        <w:tc>
          <w:tcPr>
            <w:tcW w:w="2870" w:type="dxa"/>
            <w:shd w:val="clear" w:color="auto" w:fill="auto"/>
          </w:tcPr>
          <w:p w14:paraId="3412AB0A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Рифабутин</w:t>
            </w:r>
          </w:p>
          <w:p w14:paraId="4B3871E1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Рифампицин</w:t>
            </w:r>
          </w:p>
          <w:p w14:paraId="4F759702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Рифапентин</w:t>
            </w:r>
          </w:p>
        </w:tc>
        <w:tc>
          <w:tcPr>
            <w:tcW w:w="3006" w:type="dxa"/>
            <w:shd w:val="clear" w:color="auto" w:fill="auto"/>
          </w:tcPr>
          <w:p w14:paraId="6D2F127F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ни с одним из компонентов </w:t>
            </w:r>
            <w:r w:rsidR="00054049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эмтрицитабина/тенофовир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изучено.</w:t>
            </w:r>
          </w:p>
          <w:p w14:paraId="41E58C1F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Совместное введение рифампицина, рифабутина и рифапентина, являющиеся индукторами P-gp, может снизить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концентрацию тенофовира алафенамида в плазме, что может привести к потере терапевтического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1E3D5004" w14:textId="77777777" w:rsidR="00101E9E" w:rsidRPr="000F2C95" w:rsidRDefault="00101E9E" w:rsidP="000B3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Одновременное применение </w:t>
            </w:r>
            <w:r w:rsidR="00791E2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эмтрицитабина и 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рифабутином, рифампицином или рифапентином не рекомендуется.</w:t>
            </w:r>
          </w:p>
        </w:tc>
      </w:tr>
      <w:tr w:rsidR="00101E9E" w:rsidRPr="000F2C95" w14:paraId="42DBF519" w14:textId="77777777" w:rsidTr="002F3680">
        <w:tc>
          <w:tcPr>
            <w:tcW w:w="9179" w:type="dxa"/>
            <w:gridSpan w:val="3"/>
            <w:shd w:val="clear" w:color="auto" w:fill="auto"/>
          </w:tcPr>
          <w:p w14:paraId="19F40E79" w14:textId="77777777" w:rsidR="00101E9E" w:rsidRPr="000F2C95" w:rsidRDefault="00101E9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Лекарственные средства против вируса гепатита С</w:t>
            </w:r>
          </w:p>
        </w:tc>
      </w:tr>
      <w:tr w:rsidR="00101E9E" w:rsidRPr="000F2C95" w14:paraId="34CAD5FB" w14:textId="77777777" w:rsidTr="002F3680">
        <w:tc>
          <w:tcPr>
            <w:tcW w:w="2870" w:type="dxa"/>
            <w:shd w:val="clear" w:color="auto" w:fill="auto"/>
          </w:tcPr>
          <w:p w14:paraId="0B56A251" w14:textId="77777777" w:rsidR="00101E9E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Ледипасвир (90 мг один раз в сутки)/софосбувир (400 мг один раз в сутки), эмтрицитабин (200 мг один раз в сутки)/тенофовир алафенамид (10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14:paraId="159DB5ED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Ледипасвир:</w:t>
            </w:r>
          </w:p>
          <w:p w14:paraId="5E58F6EC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79%</w:t>
            </w:r>
          </w:p>
          <w:p w14:paraId="1605B3EC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65%</w:t>
            </w:r>
          </w:p>
          <w:p w14:paraId="73D425B2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93%</w:t>
            </w:r>
          </w:p>
          <w:p w14:paraId="2CB70A03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Софосбувир:</w:t>
            </w:r>
          </w:p>
          <w:p w14:paraId="0507E1BF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47%</w:t>
            </w:r>
          </w:p>
          <w:p w14:paraId="1A6C08E6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29%</w:t>
            </w:r>
          </w:p>
          <w:p w14:paraId="3D9E0EFC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Метаболит софосбувира GS-331007:</w:t>
            </w:r>
          </w:p>
          <w:p w14:paraId="73B1B28F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48%</w:t>
            </w:r>
          </w:p>
          <w:p w14:paraId="031C1010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6A0EFE1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66%</w:t>
            </w:r>
          </w:p>
          <w:p w14:paraId="471F822D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Эмтрицитабин:</w:t>
            </w:r>
          </w:p>
          <w:p w14:paraId="1ED1D75C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733FA42F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B8A8F04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D9D74AE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5C920429" w14:textId="77777777" w:rsidR="001C5574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8B687A3" w14:textId="77777777" w:rsidR="00101E9E" w:rsidRPr="000F2C95" w:rsidRDefault="001C5574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3D7E63E3" w14:textId="77777777" w:rsidR="00101E9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Коррекции дозы ледипасвира или софосбувира не требуется. Доза эмтрицитабина и тенофовир алафенамида зависит от сопутствующей антиретровирусной терапии</w:t>
            </w:r>
            <w:r w:rsidR="002F3680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1E9E" w:rsidRPr="000F2C95" w14:paraId="4EC5BB9D" w14:textId="77777777" w:rsidTr="002F3680">
        <w:tc>
          <w:tcPr>
            <w:tcW w:w="2870" w:type="dxa"/>
            <w:shd w:val="clear" w:color="auto" w:fill="auto"/>
          </w:tcPr>
          <w:p w14:paraId="647FC1D8" w14:textId="77777777" w:rsidR="00101E9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Ледипасвир (90 мг один раз в сутки)/софосбувир (400 мг один раз в сутки), эмтрицитабин (200 мг один раз в сутки)/тенофовир алафенамид (25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3006" w:type="dxa"/>
            <w:shd w:val="clear" w:color="auto" w:fill="auto"/>
          </w:tcPr>
          <w:p w14:paraId="143C5623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Ледипасвир:</w:t>
            </w:r>
          </w:p>
          <w:p w14:paraId="69C127F2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322667B3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6651061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E31FE40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Софосбувир:</w:t>
            </w:r>
          </w:p>
          <w:p w14:paraId="0EF3D31E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3AF6CEBC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2965DBEA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Метаболит софосбувира GS-331007:</w:t>
            </w:r>
          </w:p>
          <w:p w14:paraId="43B25CC6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2C9DFDAF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4419EFAD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20C962B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Эмтрицитабин:</w:t>
            </w:r>
          </w:p>
          <w:p w14:paraId="27E9ACB0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4A92B733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798B0281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4EC0D0A" w14:textId="77777777" w:rsidR="00791E2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4EBD3457" w14:textId="77777777" w:rsidR="00101E9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32%</w:t>
            </w:r>
          </w:p>
          <w:p w14:paraId="4B8DC32C" w14:textId="77777777" w:rsidR="002F3680" w:rsidRPr="000F2C95" w:rsidRDefault="002F368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18855976" w14:textId="77777777" w:rsidR="00101E9E" w:rsidRPr="000F2C95" w:rsidRDefault="00791E2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Коррекции дозы ледипасвира или софосбувира не требуется. Доза эмтрицитабина и тенофовир алафенамида зависит от сопутствующей антиретровирусной терапии</w:t>
            </w:r>
            <w:r w:rsidR="002F3680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4.2).</w:t>
            </w:r>
          </w:p>
        </w:tc>
      </w:tr>
      <w:tr w:rsidR="0078760E" w:rsidRPr="000F2C95" w14:paraId="19F71A12" w14:textId="77777777" w:rsidTr="002F3680">
        <w:tc>
          <w:tcPr>
            <w:tcW w:w="2870" w:type="dxa"/>
            <w:shd w:val="clear" w:color="auto" w:fill="auto"/>
          </w:tcPr>
          <w:p w14:paraId="12BB5546" w14:textId="77777777" w:rsidR="0078760E" w:rsidRPr="000F2C95" w:rsidRDefault="0078760E" w:rsidP="000B3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Софосбувир (400 мг один раз в сутки)/велпатасвир (100 мг один раз в сутки), эмтрицитабин (200 мг один раз в сутки)/тенофовир алафенамид (10 мг один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14:paraId="37C30CBC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Софосбувир:</w:t>
            </w:r>
          </w:p>
          <w:p w14:paraId="50CC6BE0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37%</w:t>
            </w:r>
          </w:p>
          <w:p w14:paraId="4D535993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11A03725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Метаболит софосбувира GS-331007:</w:t>
            </w:r>
          </w:p>
          <w:p w14:paraId="4A7038A5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48%</w:t>
            </w:r>
          </w:p>
          <w:p w14:paraId="4E39E03E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1D5C7D3F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58%</w:t>
            </w:r>
          </w:p>
          <w:p w14:paraId="003DA1BF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Велпатасвир:</w:t>
            </w:r>
          </w:p>
          <w:p w14:paraId="5772D747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50%</w:t>
            </w:r>
          </w:p>
          <w:p w14:paraId="6BB9B627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30%</w:t>
            </w:r>
          </w:p>
          <w:p w14:paraId="4E8DEBF4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60%</w:t>
            </w:r>
          </w:p>
          <w:p w14:paraId="35A1DE29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Эмтрицитабин:</w:t>
            </w:r>
          </w:p>
          <w:p w14:paraId="1DD4A1AA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014AB746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2A65BAF8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1BC27AF6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0EF3FD8F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41530C09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↓ 20%</w:t>
            </w:r>
          </w:p>
        </w:tc>
        <w:tc>
          <w:tcPr>
            <w:tcW w:w="3303" w:type="dxa"/>
            <w:vMerge w:val="restart"/>
            <w:shd w:val="clear" w:color="auto" w:fill="auto"/>
          </w:tcPr>
          <w:p w14:paraId="2A01967E" w14:textId="77777777" w:rsidR="0078760E" w:rsidRPr="000F2C95" w:rsidRDefault="0078760E" w:rsidP="000B3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Коррекции дозы софосбувира, велпатасвира или воксилапревира не требуется. Доза эмтрицитабина и тенофовир алафенамида зависит от сопутствующей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антиретровирусной терапии (см. раздел 4.2).</w:t>
            </w:r>
          </w:p>
        </w:tc>
      </w:tr>
      <w:tr w:rsidR="0078760E" w:rsidRPr="000F2C95" w14:paraId="5BBD1EE5" w14:textId="77777777" w:rsidTr="002F3680">
        <w:tc>
          <w:tcPr>
            <w:tcW w:w="2870" w:type="dxa"/>
            <w:shd w:val="clear" w:color="auto" w:fill="auto"/>
          </w:tcPr>
          <w:p w14:paraId="37AFE427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Софосбувир/велпатасвир/</w:t>
            </w:r>
          </w:p>
          <w:p w14:paraId="71D08E2C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воксилапревир (400 мг/100 мг/100 мг + 100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эмтрицитабин (200 мг один раз в сутки)/ тенофовир алафенамид (10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14:paraId="68EB1E4D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Софосбувир:</w:t>
            </w:r>
          </w:p>
          <w:p w14:paraId="1EF6549B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B186F9C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27%</w:t>
            </w:r>
          </w:p>
          <w:p w14:paraId="237EA172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Метаболит софосбувира GS-331007:</w:t>
            </w:r>
          </w:p>
          <w:p w14:paraId="4C0449EF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43%</w:t>
            </w:r>
          </w:p>
          <w:p w14:paraId="5B954684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8BF16FD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Велпатасвир:</w:t>
            </w:r>
          </w:p>
          <w:p w14:paraId="25E1A401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5C5D87C3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46%</w:t>
            </w:r>
          </w:p>
          <w:p w14:paraId="0B2E3609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6DBA3DB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Воксилапревир:</w:t>
            </w:r>
          </w:p>
          <w:p w14:paraId="3329BEF5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171%</w:t>
            </w:r>
          </w:p>
          <w:p w14:paraId="638F91E5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350%</w:t>
            </w:r>
          </w:p>
          <w:p w14:paraId="15DCF6AE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92%</w:t>
            </w:r>
          </w:p>
          <w:p w14:paraId="58F027AF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Эмтрицитабин:</w:t>
            </w:r>
          </w:p>
          <w:p w14:paraId="102F4071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7FC7D6AF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083FB26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5246B925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7E39A032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03C3A39E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↓ 21%</w:t>
            </w:r>
          </w:p>
        </w:tc>
        <w:tc>
          <w:tcPr>
            <w:tcW w:w="3303" w:type="dxa"/>
            <w:vMerge/>
            <w:shd w:val="clear" w:color="auto" w:fill="auto"/>
          </w:tcPr>
          <w:p w14:paraId="036884D9" w14:textId="77777777" w:rsidR="0078760E" w:rsidRPr="000F2C95" w:rsidRDefault="0078760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1E9E" w:rsidRPr="000F2C95" w14:paraId="0AA94CC5" w14:textId="77777777" w:rsidTr="002F3680">
        <w:tc>
          <w:tcPr>
            <w:tcW w:w="2870" w:type="dxa"/>
            <w:shd w:val="clear" w:color="auto" w:fill="auto"/>
          </w:tcPr>
          <w:p w14:paraId="01571B86" w14:textId="77777777" w:rsidR="003A5C8E" w:rsidRPr="000F2C95" w:rsidRDefault="003A5C8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Софосбувир/велпатасвир /</w:t>
            </w:r>
          </w:p>
          <w:p w14:paraId="05C79F7A" w14:textId="77777777" w:rsidR="003A5C8E" w:rsidRPr="000F2C95" w:rsidRDefault="003A5C8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воксилапревир (400 мг/ 100 мг/100 мг + 100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63DBCD9" w14:textId="77777777" w:rsidR="00101E9E" w:rsidRPr="000F2C95" w:rsidRDefault="003A5C8E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 (200 мг один раз в сутки)/ тенофовир алафенамид (25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3006" w:type="dxa"/>
            <w:shd w:val="clear" w:color="auto" w:fill="auto"/>
          </w:tcPr>
          <w:p w14:paraId="1982B8A5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Софосбувир:</w:t>
            </w:r>
          </w:p>
          <w:p w14:paraId="46F24411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572A2DDF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82E9ADB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Метаболит софосбувира GS-331007:</w:t>
            </w:r>
          </w:p>
          <w:p w14:paraId="7EF78B09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799DE368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92A18D3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Велпатасвир:</w:t>
            </w:r>
          </w:p>
          <w:p w14:paraId="1F071CDD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EEB0553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49384673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EF38904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Воксилапревир:</w:t>
            </w:r>
          </w:p>
          <w:p w14:paraId="2FDC0CC3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27E2520F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072CC49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F13E742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Эмтрицитабин:</w:t>
            </w:r>
          </w:p>
          <w:p w14:paraId="799BA78A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3774DCB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72F05DE7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A4F5C1C" w14:textId="77777777" w:rsidR="002F0F67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218D54F2" w14:textId="77777777" w:rsidR="00101E9E" w:rsidRPr="000F2C95" w:rsidRDefault="002F0F67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52%</w:t>
            </w:r>
          </w:p>
          <w:p w14:paraId="46009949" w14:textId="77777777" w:rsidR="002F0F67" w:rsidRPr="000F2C95" w:rsidRDefault="002F0F67" w:rsidP="002F3680">
            <w:pPr>
              <w:pStyle w:val="Default"/>
              <w:jc w:val="both"/>
            </w:pPr>
            <w:r w:rsidRPr="000F2C95">
              <w:t>C</w:t>
            </w:r>
            <w:r w:rsidRPr="000F2C95">
              <w:rPr>
                <w:vertAlign w:val="subscript"/>
              </w:rPr>
              <w:t>max</w:t>
            </w:r>
            <w:r w:rsidRPr="000F2C95">
              <w:t xml:space="preserve">: ↑ 32% </w:t>
            </w:r>
          </w:p>
        </w:tc>
        <w:tc>
          <w:tcPr>
            <w:tcW w:w="3303" w:type="dxa"/>
            <w:shd w:val="clear" w:color="auto" w:fill="auto"/>
          </w:tcPr>
          <w:p w14:paraId="20056967" w14:textId="77777777" w:rsidR="00101E9E" w:rsidRPr="000F2C95" w:rsidRDefault="00A81AD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Коррекции дозы софосбувира, велпатасвира или воксилапревира не требуется. Доза эмтрицитабина и тенофовир алафенамида зависит от сопутствующей антиретровирусной терапии</w:t>
            </w:r>
            <w:r w:rsidR="002F3680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32A05" w:rsidRPr="000F2C95" w14:paraId="4B8DF391" w14:textId="77777777" w:rsidTr="002F3680">
        <w:tc>
          <w:tcPr>
            <w:tcW w:w="9179" w:type="dxa"/>
            <w:gridSpan w:val="3"/>
            <w:shd w:val="clear" w:color="auto" w:fill="auto"/>
          </w:tcPr>
          <w:p w14:paraId="1BF2C576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Антиретровирусы</w:t>
            </w:r>
          </w:p>
        </w:tc>
      </w:tr>
      <w:tr w:rsidR="00B32A05" w:rsidRPr="000F2C95" w14:paraId="066BD2A5" w14:textId="77777777" w:rsidTr="002F3680">
        <w:tc>
          <w:tcPr>
            <w:tcW w:w="9179" w:type="dxa"/>
            <w:gridSpan w:val="3"/>
            <w:shd w:val="clear" w:color="auto" w:fill="auto"/>
          </w:tcPr>
          <w:p w14:paraId="1FC5E841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Ингибиторы протеазы ВИЧ</w:t>
            </w:r>
          </w:p>
        </w:tc>
      </w:tr>
      <w:tr w:rsidR="003A5C8E" w:rsidRPr="000F2C95" w14:paraId="63AFF336" w14:textId="77777777" w:rsidTr="002F3680">
        <w:tc>
          <w:tcPr>
            <w:tcW w:w="2870" w:type="dxa"/>
            <w:shd w:val="clear" w:color="auto" w:fill="auto"/>
          </w:tcPr>
          <w:p w14:paraId="717CACED" w14:textId="77777777" w:rsidR="003A5C8E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Атазанавир/кобицистат (300 мг/150 мг один раз в сутки), тенофовир алафенамид (10 мг)</w:t>
            </w:r>
          </w:p>
        </w:tc>
        <w:tc>
          <w:tcPr>
            <w:tcW w:w="3006" w:type="dxa"/>
            <w:shd w:val="clear" w:color="auto" w:fill="auto"/>
          </w:tcPr>
          <w:p w14:paraId="5702E7A6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257DA658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75%</w:t>
            </w:r>
          </w:p>
          <w:p w14:paraId="60634C0B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80%</w:t>
            </w:r>
          </w:p>
          <w:p w14:paraId="5C69262C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Атазанавир:</w:t>
            </w:r>
          </w:p>
          <w:p w14:paraId="48EA6091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2877ACF" w14:textId="77777777" w:rsidR="00B32A05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27F32C4" w14:textId="77777777" w:rsidR="003A5C8E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64CB3B54" w14:textId="77777777" w:rsidR="003A5C8E" w:rsidRPr="000F2C95" w:rsidRDefault="00B32A0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200/10 мг один раз в сутки.</w:t>
            </w:r>
          </w:p>
        </w:tc>
      </w:tr>
      <w:tr w:rsidR="003A5C8E" w:rsidRPr="000F2C95" w14:paraId="3B9E4DAA" w14:textId="77777777" w:rsidTr="002F3680">
        <w:tc>
          <w:tcPr>
            <w:tcW w:w="2870" w:type="dxa"/>
            <w:shd w:val="clear" w:color="auto" w:fill="auto"/>
          </w:tcPr>
          <w:p w14:paraId="70124C76" w14:textId="77777777" w:rsidR="003A5C8E" w:rsidRPr="000F2C95" w:rsidRDefault="00785465" w:rsidP="000B3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Атазанавир/ритонавир (300/100 мг один раз в сутки), тенофовир алафенамид (10 мг)</w:t>
            </w:r>
          </w:p>
        </w:tc>
        <w:tc>
          <w:tcPr>
            <w:tcW w:w="3006" w:type="dxa"/>
            <w:shd w:val="clear" w:color="auto" w:fill="auto"/>
          </w:tcPr>
          <w:p w14:paraId="090C2FA6" w14:textId="77777777" w:rsidR="00785465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338CB29F" w14:textId="77777777" w:rsidR="00785465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91%</w:t>
            </w:r>
          </w:p>
          <w:p w14:paraId="37AD43E5" w14:textId="77777777" w:rsidR="00785465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77%</w:t>
            </w:r>
          </w:p>
          <w:p w14:paraId="0D1282A2" w14:textId="77777777" w:rsidR="00785465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Атазанавир:</w:t>
            </w:r>
          </w:p>
          <w:p w14:paraId="1A2A3D8C" w14:textId="77777777" w:rsidR="00785465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187DC47" w14:textId="77777777" w:rsidR="00785465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41A8761" w14:textId="77777777" w:rsidR="003A5C8E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78C86A2E" w14:textId="77777777" w:rsidR="003A5C8E" w:rsidRPr="000F2C95" w:rsidRDefault="007854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200/10 мг один раз в сутки.</w:t>
            </w:r>
          </w:p>
        </w:tc>
      </w:tr>
      <w:tr w:rsidR="00B32A05" w:rsidRPr="000F2C95" w14:paraId="14EBCB8E" w14:textId="77777777" w:rsidTr="002F3680">
        <w:tc>
          <w:tcPr>
            <w:tcW w:w="2870" w:type="dxa"/>
            <w:shd w:val="clear" w:color="auto" w:fill="auto"/>
          </w:tcPr>
          <w:p w14:paraId="43163C6A" w14:textId="77777777" w:rsidR="00B32A0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Дарунавир/кобицистат (800/150 мг один раз в сутки), тенофовир алафенамид (25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14:paraId="47187730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10A14D9F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172B96CB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7E44AEE7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Тенофовир:</w:t>
            </w:r>
          </w:p>
          <w:p w14:paraId="2BF6C6DC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224%</w:t>
            </w:r>
          </w:p>
          <w:p w14:paraId="3537B1FA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216%</w:t>
            </w:r>
          </w:p>
          <w:p w14:paraId="34B3854F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221%</w:t>
            </w:r>
          </w:p>
          <w:p w14:paraId="660DF818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Дарунавир:</w:t>
            </w:r>
          </w:p>
          <w:p w14:paraId="40F3AD1A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5F448600" w14:textId="77777777" w:rsidR="006A1D6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2D599BF" w14:textId="77777777" w:rsidR="00B32A05" w:rsidRPr="000F2C95" w:rsidRDefault="006A1D65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377815DF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200/10 мг один раз в сутки.</w:t>
            </w:r>
          </w:p>
        </w:tc>
      </w:tr>
      <w:tr w:rsidR="00B32A05" w:rsidRPr="000F2C95" w14:paraId="5B4090BD" w14:textId="77777777" w:rsidTr="002F3680">
        <w:tc>
          <w:tcPr>
            <w:tcW w:w="2870" w:type="dxa"/>
            <w:shd w:val="clear" w:color="auto" w:fill="auto"/>
          </w:tcPr>
          <w:p w14:paraId="34ECBB43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Дарунавир/ритонавир (800/100 мг один раз в сутки), тенофовир алафенамид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78D8C769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2F6711B0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201E613C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4884FB89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Тенофовир:</w:t>
            </w:r>
          </w:p>
          <w:p w14:paraId="30B28E36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105%</w:t>
            </w:r>
          </w:p>
          <w:p w14:paraId="4D06867B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142%</w:t>
            </w:r>
          </w:p>
          <w:p w14:paraId="0E6206DC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Дарунавир:</w:t>
            </w:r>
          </w:p>
          <w:p w14:paraId="61ADE828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7B0363F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E1E086B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1135E28A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200/10 мг один раз в сутки.</w:t>
            </w:r>
          </w:p>
        </w:tc>
      </w:tr>
      <w:tr w:rsidR="00B32A05" w:rsidRPr="000F2C95" w14:paraId="169B1D8E" w14:textId="77777777" w:rsidTr="002F3680">
        <w:tc>
          <w:tcPr>
            <w:tcW w:w="2870" w:type="dxa"/>
            <w:shd w:val="clear" w:color="auto" w:fill="auto"/>
          </w:tcPr>
          <w:p w14:paraId="56FD7CDF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Лопинавир/ритонавир (800/200 мг один раз в сутки), тенофовир алафенамид (10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55AC6B86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52A5DED4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47%</w:t>
            </w:r>
          </w:p>
          <w:p w14:paraId="40623B1D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119%</w:t>
            </w:r>
          </w:p>
          <w:p w14:paraId="1382A80C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Лопинавир:</w:t>
            </w:r>
          </w:p>
          <w:p w14:paraId="1675860A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35A3F185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D754485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46D28DEA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200/10 мг один раз в сутки.</w:t>
            </w:r>
          </w:p>
        </w:tc>
      </w:tr>
      <w:tr w:rsidR="00791D11" w:rsidRPr="000F2C95" w14:paraId="6E3F8CC1" w14:textId="77777777" w:rsidTr="002F3680">
        <w:tc>
          <w:tcPr>
            <w:tcW w:w="2870" w:type="dxa"/>
            <w:shd w:val="clear" w:color="auto" w:fill="auto"/>
          </w:tcPr>
          <w:p w14:paraId="57C9985E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Типранавир/ритонавир</w:t>
            </w:r>
          </w:p>
        </w:tc>
        <w:tc>
          <w:tcPr>
            <w:tcW w:w="3006" w:type="dxa"/>
            <w:shd w:val="clear" w:color="auto" w:fill="auto"/>
          </w:tcPr>
          <w:p w14:paraId="6BE7286F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ни с одним из компонентов эмтрицитабина и 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изучено.</w:t>
            </w:r>
          </w:p>
          <w:p w14:paraId="1E0725CF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Типранавир/ритонавир вызывает индукцию P-gp. Предполагается, что воздействие тенофовира алафенамида уменьшится при использовании типранавира/ритонавира в сочетании с эмтрицитабином и тенофовира алафенамидом.</w:t>
            </w:r>
          </w:p>
        </w:tc>
        <w:tc>
          <w:tcPr>
            <w:tcW w:w="3303" w:type="dxa"/>
            <w:shd w:val="clear" w:color="auto" w:fill="auto"/>
          </w:tcPr>
          <w:p w14:paraId="134236DE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Одновременное применение с эмтрицитабином и тенофовира алафенамидом не рекомендуется.</w:t>
            </w:r>
          </w:p>
        </w:tc>
      </w:tr>
      <w:tr w:rsidR="00791D11" w:rsidRPr="000F2C95" w14:paraId="3D61FF97" w14:textId="77777777" w:rsidTr="002F3680">
        <w:tc>
          <w:tcPr>
            <w:tcW w:w="2870" w:type="dxa"/>
            <w:shd w:val="clear" w:color="auto" w:fill="auto"/>
          </w:tcPr>
          <w:p w14:paraId="1707CB77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ингибиторы протеаз</w:t>
            </w:r>
          </w:p>
        </w:tc>
        <w:tc>
          <w:tcPr>
            <w:tcW w:w="3006" w:type="dxa"/>
            <w:shd w:val="clear" w:color="auto" w:fill="auto"/>
          </w:tcPr>
          <w:p w14:paraId="211557BE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 неизвестен.</w:t>
            </w:r>
          </w:p>
        </w:tc>
        <w:tc>
          <w:tcPr>
            <w:tcW w:w="3303" w:type="dxa"/>
            <w:shd w:val="clear" w:color="auto" w:fill="auto"/>
          </w:tcPr>
          <w:p w14:paraId="4AD3E0C0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 доступных данных</w:t>
            </w:r>
            <w:r w:rsidR="00A94278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дачи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рекомендаци</w:t>
            </w:r>
            <w:r w:rsidR="00A94278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дозировке при совместном применении с другими ингибиторами протеазы.</w:t>
            </w:r>
          </w:p>
        </w:tc>
      </w:tr>
      <w:tr w:rsidR="00791D11" w:rsidRPr="000F2C95" w14:paraId="0621B570" w14:textId="77777777" w:rsidTr="002F3680">
        <w:tc>
          <w:tcPr>
            <w:tcW w:w="9179" w:type="dxa"/>
            <w:gridSpan w:val="3"/>
            <w:shd w:val="clear" w:color="auto" w:fill="auto"/>
          </w:tcPr>
          <w:p w14:paraId="73971586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Другие антиретровирусные препараты от ВИЧ</w:t>
            </w:r>
          </w:p>
        </w:tc>
      </w:tr>
      <w:tr w:rsidR="00791D11" w:rsidRPr="000F2C95" w14:paraId="2B94F87E" w14:textId="77777777" w:rsidTr="002F3680">
        <w:tc>
          <w:tcPr>
            <w:tcW w:w="2870" w:type="dxa"/>
            <w:shd w:val="clear" w:color="auto" w:fill="auto"/>
          </w:tcPr>
          <w:p w14:paraId="563A31A0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 (50 мг один раз в сутки), тенофовир алафенамид (10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14:paraId="118E99D9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26B0E1B1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ACEFE31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21FA952A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Долутегравир:</w:t>
            </w:r>
          </w:p>
          <w:p w14:paraId="25392D5F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1D8E696F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7B6F8B95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014ABF2E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200/25 мг один раз в сутки.</w:t>
            </w:r>
          </w:p>
        </w:tc>
      </w:tr>
      <w:tr w:rsidR="00B32A05" w:rsidRPr="000F2C95" w14:paraId="769DC730" w14:textId="77777777" w:rsidTr="002F3680">
        <w:tc>
          <w:tcPr>
            <w:tcW w:w="2870" w:type="dxa"/>
            <w:shd w:val="clear" w:color="auto" w:fill="auto"/>
          </w:tcPr>
          <w:p w14:paraId="0D0DB6C5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Рилпивирин (25 мг один раз в сутки), тенофовир алафенамид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62295CFF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67E19862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549FE5C8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153EFF01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Рилпивирин:</w:t>
            </w:r>
          </w:p>
          <w:p w14:paraId="2CC97892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48233D26" w14:textId="77777777" w:rsidR="00791D11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AEDB8EB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5CDBC83E" w14:textId="77777777" w:rsidR="00B32A05" w:rsidRPr="000F2C95" w:rsidRDefault="00791D1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200/25 мг один раз в сутки.</w:t>
            </w:r>
          </w:p>
        </w:tc>
      </w:tr>
      <w:tr w:rsidR="00791D11" w:rsidRPr="000F2C95" w14:paraId="19A19A0B" w14:textId="77777777" w:rsidTr="002F3680">
        <w:tc>
          <w:tcPr>
            <w:tcW w:w="2870" w:type="dxa"/>
            <w:shd w:val="clear" w:color="auto" w:fill="auto"/>
          </w:tcPr>
          <w:p w14:paraId="1DEF8662" w14:textId="77777777" w:rsidR="00791D11" w:rsidRPr="000F2C95" w:rsidRDefault="00E4504D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Эфавиренц (600 мг один раз в сутки), тенофовир алафенамид (40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3006" w:type="dxa"/>
            <w:shd w:val="clear" w:color="auto" w:fill="auto"/>
          </w:tcPr>
          <w:p w14:paraId="09032084" w14:textId="77777777" w:rsidR="004212B2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5803234C" w14:textId="77777777" w:rsidR="004212B2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↓ 14%</w:t>
            </w:r>
          </w:p>
          <w:p w14:paraId="0B6DEF0F" w14:textId="77777777" w:rsidR="00791D11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↓ 22%</w:t>
            </w:r>
          </w:p>
        </w:tc>
        <w:tc>
          <w:tcPr>
            <w:tcW w:w="3303" w:type="dxa"/>
            <w:shd w:val="clear" w:color="auto" w:fill="auto"/>
          </w:tcPr>
          <w:p w14:paraId="1378BAC4" w14:textId="77777777" w:rsidR="00791D11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200/25 мг один раз в сутки.</w:t>
            </w:r>
          </w:p>
        </w:tc>
      </w:tr>
      <w:tr w:rsidR="00791D11" w:rsidRPr="000F2C95" w14:paraId="68527699" w14:textId="77777777" w:rsidTr="002F3680">
        <w:tc>
          <w:tcPr>
            <w:tcW w:w="2870" w:type="dxa"/>
            <w:shd w:val="clear" w:color="auto" w:fill="auto"/>
          </w:tcPr>
          <w:p w14:paraId="679F4B3F" w14:textId="77777777" w:rsidR="004212B2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Маравирок</w:t>
            </w:r>
          </w:p>
          <w:p w14:paraId="65169304" w14:textId="77777777" w:rsidR="004212B2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Невирапин</w:t>
            </w:r>
          </w:p>
          <w:p w14:paraId="2E12E635" w14:textId="77777777" w:rsidR="00791D11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3006" w:type="dxa"/>
            <w:shd w:val="clear" w:color="auto" w:fill="auto"/>
          </w:tcPr>
          <w:p w14:paraId="26164C5B" w14:textId="77777777" w:rsidR="004212B2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ни с одним из компонентов эмтрицитабина и тенофовир алафенамида не изучено.</w:t>
            </w:r>
          </w:p>
          <w:p w14:paraId="407C1560" w14:textId="77777777" w:rsidR="00791D11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Ожидается, что воздействие тенофовира алафенамида не будет зависеть от маравирок, невирапина или ралтегравира, а также не ожидается, что оно повлияет на метаболические пути и пути выведения, связанные с маравироком,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невирапином или ралтегравиром.</w:t>
            </w:r>
          </w:p>
        </w:tc>
        <w:tc>
          <w:tcPr>
            <w:tcW w:w="3303" w:type="dxa"/>
            <w:shd w:val="clear" w:color="auto" w:fill="auto"/>
          </w:tcPr>
          <w:p w14:paraId="734CE74D" w14:textId="77777777" w:rsidR="00791D11" w:rsidRPr="000F2C95" w:rsidRDefault="004212B2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Рекомендуемая доза эмтрицитабина и тенофовир алафенамида составляет 200/25 мг один раз в сутки.</w:t>
            </w:r>
          </w:p>
        </w:tc>
      </w:tr>
      <w:tr w:rsidR="000F2C31" w:rsidRPr="000F2C95" w14:paraId="1BE761DF" w14:textId="77777777" w:rsidTr="002F3680">
        <w:tc>
          <w:tcPr>
            <w:tcW w:w="9179" w:type="dxa"/>
            <w:gridSpan w:val="3"/>
            <w:shd w:val="clear" w:color="auto" w:fill="auto"/>
          </w:tcPr>
          <w:p w14:paraId="3E9CAEB6" w14:textId="77777777" w:rsidR="000F2C31" w:rsidRPr="000F2C95" w:rsidRDefault="002F368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Противосудорожные </w:t>
            </w:r>
            <w:r w:rsidR="0052516E"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препараты</w:t>
            </w:r>
          </w:p>
        </w:tc>
      </w:tr>
      <w:tr w:rsidR="000F2C31" w:rsidRPr="000F2C95" w14:paraId="4F3FF65F" w14:textId="77777777" w:rsidTr="002F3680">
        <w:tc>
          <w:tcPr>
            <w:tcW w:w="2870" w:type="dxa"/>
            <w:shd w:val="clear" w:color="auto" w:fill="auto"/>
          </w:tcPr>
          <w:p w14:paraId="16A2751E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Окскарбазепин</w:t>
            </w:r>
          </w:p>
          <w:p w14:paraId="7173AFDA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Фенобарбитал</w:t>
            </w:r>
          </w:p>
          <w:p w14:paraId="7E2E219F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3006" w:type="dxa"/>
            <w:shd w:val="clear" w:color="auto" w:fill="auto"/>
          </w:tcPr>
          <w:p w14:paraId="4ACCD276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ни с одним из компонентов эмтрицитабина</w:t>
            </w:r>
            <w:r w:rsidR="00E47ABB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алафенамида не изучено.</w:t>
            </w:r>
          </w:p>
          <w:p w14:paraId="2EB2E2E4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Одновременное применение окскарбазепина, фенобарбитала или фенитоина, являющиеся  индукторами P-gp, может снизить плазменные концентрации тенофовира алафенамида, что может привести к потере терапевтического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1FB71F7E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Одновременное применение эмтрицитабина и тенофовир алафенамида и окскарбазепина, фенобарбитала или фенитоина не рекомендуется.</w:t>
            </w:r>
          </w:p>
        </w:tc>
      </w:tr>
      <w:tr w:rsidR="000F2C31" w:rsidRPr="000F2C95" w14:paraId="531ED626" w14:textId="77777777" w:rsidTr="002F3680">
        <w:tc>
          <w:tcPr>
            <w:tcW w:w="2870" w:type="dxa"/>
            <w:shd w:val="clear" w:color="auto" w:fill="auto"/>
          </w:tcPr>
          <w:p w14:paraId="63DB6CEE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Карбамазепин (титрованный от 100 мг до 300 мг два раза в день), эмтрицитабин / тенофовир алафенамид (200 мг / 25 мг один раз в день)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5,6</w:t>
            </w:r>
          </w:p>
        </w:tc>
        <w:tc>
          <w:tcPr>
            <w:tcW w:w="3006" w:type="dxa"/>
            <w:shd w:val="clear" w:color="auto" w:fill="auto"/>
          </w:tcPr>
          <w:p w14:paraId="73EEDF2B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2DF4665D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↓ 55%</w:t>
            </w:r>
          </w:p>
          <w:p w14:paraId="1407CD70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↓ 57%</w:t>
            </w:r>
          </w:p>
          <w:p w14:paraId="0A60F864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Совместное назначение карбамазепина, индуктора P-gp, снижает плазменные концентрации тенофовира алафенамида, что может привести к потере терапевтического эффекта и развитию резистентности.</w:t>
            </w:r>
          </w:p>
        </w:tc>
        <w:tc>
          <w:tcPr>
            <w:tcW w:w="3303" w:type="dxa"/>
            <w:shd w:val="clear" w:color="auto" w:fill="auto"/>
          </w:tcPr>
          <w:p w14:paraId="4525B85E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Одновременное применение эмтрицитабина и тенофовир алафенамида с карбамазепином не рекомендуется.</w:t>
            </w:r>
          </w:p>
        </w:tc>
      </w:tr>
      <w:tr w:rsidR="000F2C31" w:rsidRPr="000F2C95" w14:paraId="636488DA" w14:textId="77777777" w:rsidTr="002F3680">
        <w:tc>
          <w:tcPr>
            <w:tcW w:w="9179" w:type="dxa"/>
            <w:gridSpan w:val="3"/>
            <w:shd w:val="clear" w:color="auto" w:fill="auto"/>
          </w:tcPr>
          <w:p w14:paraId="610A4E23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Антидепрессанты</w:t>
            </w:r>
          </w:p>
        </w:tc>
      </w:tr>
      <w:tr w:rsidR="000F2C31" w:rsidRPr="000F2C95" w14:paraId="132A3DDE" w14:textId="77777777" w:rsidTr="002F3680">
        <w:tc>
          <w:tcPr>
            <w:tcW w:w="2870" w:type="dxa"/>
            <w:shd w:val="clear" w:color="auto" w:fill="auto"/>
          </w:tcPr>
          <w:p w14:paraId="22E301DE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Сертралин (50 мг один раз в сутки), тенофовир алафенамид (10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14:paraId="79CB5FFC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Тенофовир алафенамид:</w:t>
            </w:r>
          </w:p>
          <w:p w14:paraId="0A2E4B8C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2D14FD39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19433280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Сертралин:</w:t>
            </w:r>
          </w:p>
          <w:p w14:paraId="41F51438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↑ 9%</w:t>
            </w:r>
          </w:p>
          <w:p w14:paraId="72157943" w14:textId="77777777" w:rsidR="000F2C31" w:rsidRPr="000F2C95" w:rsidRDefault="000F2C31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↑ 14%</w:t>
            </w:r>
          </w:p>
        </w:tc>
        <w:tc>
          <w:tcPr>
            <w:tcW w:w="3303" w:type="dxa"/>
            <w:shd w:val="clear" w:color="auto" w:fill="auto"/>
          </w:tcPr>
          <w:p w14:paraId="3CDA0623" w14:textId="77777777" w:rsidR="000F2C31" w:rsidRPr="000F2C95" w:rsidRDefault="0020152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Доза эмтрицитабина и тенофовир алафенамида зависит от сопутствующей антиретровирусной терапии</w:t>
            </w:r>
            <w:r w:rsidR="00E47ABB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1520" w:rsidRPr="000F2C95" w14:paraId="0A26CD0D" w14:textId="77777777" w:rsidTr="002F3680">
        <w:tc>
          <w:tcPr>
            <w:tcW w:w="9179" w:type="dxa"/>
            <w:gridSpan w:val="3"/>
            <w:shd w:val="clear" w:color="auto" w:fill="auto"/>
          </w:tcPr>
          <w:p w14:paraId="56941642" w14:textId="77777777" w:rsidR="00201520" w:rsidRPr="000F2C95" w:rsidRDefault="0020152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Растительные препараты</w:t>
            </w:r>
          </w:p>
        </w:tc>
      </w:tr>
      <w:tr w:rsidR="000F2C31" w:rsidRPr="000F2C95" w14:paraId="7A136DF9" w14:textId="77777777" w:rsidTr="002F3680">
        <w:tc>
          <w:tcPr>
            <w:tcW w:w="2870" w:type="dxa"/>
            <w:shd w:val="clear" w:color="auto" w:fill="auto"/>
          </w:tcPr>
          <w:p w14:paraId="0D9534DB" w14:textId="77777777" w:rsidR="000F2C31" w:rsidRPr="000F2C95" w:rsidRDefault="0020152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Зверобой (</w:t>
            </w:r>
            <w:r w:rsidRPr="000F2C9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Hypericum perforatum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14:paraId="301973D3" w14:textId="77777777" w:rsidR="00201520" w:rsidRPr="000F2C95" w:rsidRDefault="0020152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ни с одним из компонентов </w:t>
            </w:r>
            <w:r w:rsidR="00E558AF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эмтрицитабина/тенофовир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изучено.</w:t>
            </w:r>
          </w:p>
          <w:p w14:paraId="5B7D3D51" w14:textId="77777777" w:rsidR="000F2C31" w:rsidRPr="000F2C95" w:rsidRDefault="0020152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Совместное применение зверобоя, индуктора P-gp, может снизить плазменные концентрации тенофовира алафенамида, что может привести к потере терапевтического эффекта и развитию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резистентности.</w:t>
            </w:r>
          </w:p>
        </w:tc>
        <w:tc>
          <w:tcPr>
            <w:tcW w:w="3303" w:type="dxa"/>
            <w:shd w:val="clear" w:color="auto" w:fill="auto"/>
          </w:tcPr>
          <w:p w14:paraId="6EA63A31" w14:textId="77777777" w:rsidR="000F2C31" w:rsidRPr="000F2C95" w:rsidRDefault="0020152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Одновременное применение эмтрицитабина и тенофовир алафенамида и зверобоя не рекомендуется.</w:t>
            </w:r>
          </w:p>
        </w:tc>
      </w:tr>
      <w:tr w:rsidR="006271E0" w:rsidRPr="000F2C95" w14:paraId="74A870F0" w14:textId="77777777" w:rsidTr="002F3680">
        <w:tc>
          <w:tcPr>
            <w:tcW w:w="9179" w:type="dxa"/>
            <w:gridSpan w:val="3"/>
            <w:shd w:val="clear" w:color="auto" w:fill="auto"/>
          </w:tcPr>
          <w:p w14:paraId="566ED32E" w14:textId="77777777" w:rsidR="006271E0" w:rsidRPr="000F2C95" w:rsidRDefault="006271E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Иммуносупрессанты</w:t>
            </w:r>
          </w:p>
        </w:tc>
      </w:tr>
      <w:tr w:rsidR="000F2C31" w:rsidRPr="000F2C95" w14:paraId="4C4248C4" w14:textId="77777777" w:rsidTr="002F3680">
        <w:tc>
          <w:tcPr>
            <w:tcW w:w="2870" w:type="dxa"/>
            <w:shd w:val="clear" w:color="auto" w:fill="auto"/>
          </w:tcPr>
          <w:p w14:paraId="7D01903C" w14:textId="77777777" w:rsidR="000F2C31" w:rsidRPr="000F2C95" w:rsidRDefault="006271E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3006" w:type="dxa"/>
            <w:shd w:val="clear" w:color="auto" w:fill="auto"/>
          </w:tcPr>
          <w:p w14:paraId="4007411D" w14:textId="77777777" w:rsidR="006271E0" w:rsidRPr="000F2C95" w:rsidRDefault="006271E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ни с одним из компонентов </w:t>
            </w:r>
            <w:r w:rsidR="00752B9E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эмтрицитабина/тенофовир алафенамида 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изучено.</w:t>
            </w:r>
          </w:p>
          <w:p w14:paraId="7159BDFD" w14:textId="77777777" w:rsidR="000F2C31" w:rsidRPr="000F2C95" w:rsidRDefault="006271E0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Ожидается, что одновременный прием циклоспорина, сильного ингибитора P-gp, приведет к увеличению концентрации тенофовира алафенамида в плазме крови.</w:t>
            </w:r>
          </w:p>
        </w:tc>
        <w:tc>
          <w:tcPr>
            <w:tcW w:w="3303" w:type="dxa"/>
            <w:shd w:val="clear" w:color="auto" w:fill="auto"/>
          </w:tcPr>
          <w:p w14:paraId="1ADA858E" w14:textId="77777777" w:rsidR="000F2C31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Рекомендуемая доза эмтрицитабина и тенофовир алафенамида составляет 200/10 мг один раз в сутки.</w:t>
            </w:r>
          </w:p>
        </w:tc>
      </w:tr>
      <w:tr w:rsidR="00B734EB" w:rsidRPr="000F2C95" w14:paraId="43DFE23F" w14:textId="77777777" w:rsidTr="002F3680">
        <w:tc>
          <w:tcPr>
            <w:tcW w:w="9179" w:type="dxa"/>
            <w:gridSpan w:val="3"/>
            <w:shd w:val="clear" w:color="auto" w:fill="auto"/>
          </w:tcPr>
          <w:p w14:paraId="25EE592D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Оральные контрацептивы</w:t>
            </w:r>
          </w:p>
        </w:tc>
      </w:tr>
      <w:tr w:rsidR="00B734EB" w:rsidRPr="000F2C95" w14:paraId="72F7E4DD" w14:textId="77777777" w:rsidTr="002F3680">
        <w:tc>
          <w:tcPr>
            <w:tcW w:w="2870" w:type="dxa"/>
            <w:shd w:val="clear" w:color="auto" w:fill="auto"/>
          </w:tcPr>
          <w:p w14:paraId="7EF76EFD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Норгестимат (0,180/ 0,215/0,250 мг один раз в сутки), этинилэстрадиол (0,025 мг один раз в сутки), эмтрицитабин/ тенофовир алафенами</w:t>
            </w:r>
            <w:r w:rsidR="00E47ABB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(200/25 мг один раз в сутки)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14:paraId="7569D386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Норелгестромин:</w:t>
            </w:r>
          </w:p>
          <w:p w14:paraId="77E4A001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18DB4EF6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3070EBF0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77183558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Норгестрел:</w:t>
            </w:r>
          </w:p>
          <w:p w14:paraId="76C36508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4107CBAF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631DC214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07AB5A60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Этинилэстрадиол:</w:t>
            </w:r>
          </w:p>
          <w:p w14:paraId="53B6D7EF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2886DB78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  <w:p w14:paraId="589E56CB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shd w:val="clear" w:color="auto" w:fill="auto"/>
          </w:tcPr>
          <w:p w14:paraId="4D749F88" w14:textId="77777777" w:rsidR="00FB7B39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Коррекции дозы норгестимата/</w:t>
            </w:r>
          </w:p>
          <w:p w14:paraId="0E1912EE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этинилэстрадиола не требуется. Доза эмтрицитабина и тенофовир алафенамида зависит от сопутствующей антиретровирусной терапии</w:t>
            </w:r>
            <w:r w:rsidR="00E47ABB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4.2).</w:t>
            </w:r>
          </w:p>
        </w:tc>
      </w:tr>
      <w:tr w:rsidR="00B734EB" w:rsidRPr="000F2C95" w14:paraId="337EE2DF" w14:textId="77777777" w:rsidTr="002F3680">
        <w:tc>
          <w:tcPr>
            <w:tcW w:w="9179" w:type="dxa"/>
            <w:gridSpan w:val="3"/>
            <w:shd w:val="clear" w:color="auto" w:fill="auto"/>
          </w:tcPr>
          <w:p w14:paraId="2B13D92A" w14:textId="77777777" w:rsidR="00B734EB" w:rsidRPr="000F2C95" w:rsidRDefault="00B734EB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Седативные/снотворные средства</w:t>
            </w:r>
          </w:p>
        </w:tc>
      </w:tr>
      <w:tr w:rsidR="00F13F58" w:rsidRPr="000F2C95" w14:paraId="2E4A14CF" w14:textId="77777777" w:rsidTr="002F3680">
        <w:tc>
          <w:tcPr>
            <w:tcW w:w="2870" w:type="dxa"/>
            <w:shd w:val="clear" w:color="auto" w:fill="auto"/>
          </w:tcPr>
          <w:p w14:paraId="25D24AD9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Перорально вводимые мидазолам (2,5 мг однократно), тенофовир алафенамид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0F8E2567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Мидазолам:</w:t>
            </w:r>
          </w:p>
          <w:p w14:paraId="5B3D873B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279BFB8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vMerge w:val="restart"/>
            <w:shd w:val="clear" w:color="auto" w:fill="auto"/>
          </w:tcPr>
          <w:p w14:paraId="73BCD526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Коррекции дозы мидазолама не требуется. Доза эмтрицитабина и тенофовир алафенамида зависит от сопутствующей антиретровирусной терапии</w:t>
            </w:r>
            <w:r w:rsidR="00E47ABB"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(см. раздел 4.2).</w:t>
            </w:r>
          </w:p>
        </w:tc>
      </w:tr>
      <w:tr w:rsidR="00F13F58" w:rsidRPr="000F2C95" w14:paraId="1FC1D481" w14:textId="77777777" w:rsidTr="002F3680">
        <w:tc>
          <w:tcPr>
            <w:tcW w:w="2870" w:type="dxa"/>
            <w:shd w:val="clear" w:color="auto" w:fill="auto"/>
          </w:tcPr>
          <w:p w14:paraId="6B0D025E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Внутривенно вводят мидазолам (разовая доза 1 мг), тенофовир алафенамид (25 мг один раз в сутки)</w:t>
            </w:r>
          </w:p>
        </w:tc>
        <w:tc>
          <w:tcPr>
            <w:tcW w:w="3006" w:type="dxa"/>
            <w:shd w:val="clear" w:color="auto" w:fill="auto"/>
          </w:tcPr>
          <w:p w14:paraId="6D20C0B0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Мидазолам:</w:t>
            </w:r>
          </w:p>
          <w:p w14:paraId="1C8D198C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AUC: ↔</w:t>
            </w:r>
          </w:p>
          <w:p w14:paraId="6C19E234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↔</w:t>
            </w:r>
          </w:p>
        </w:tc>
        <w:tc>
          <w:tcPr>
            <w:tcW w:w="3303" w:type="dxa"/>
            <w:vMerge/>
            <w:shd w:val="clear" w:color="auto" w:fill="auto"/>
          </w:tcPr>
          <w:p w14:paraId="3807D6A2" w14:textId="77777777" w:rsidR="00F13F58" w:rsidRPr="000F2C95" w:rsidRDefault="00F13F58" w:rsidP="000B34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A020F8F" w14:textId="77777777" w:rsidR="00F13F58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1</w:t>
      </w:r>
      <w:r w:rsidRPr="000F2C95">
        <w:rPr>
          <w:rFonts w:ascii="Times New Roman" w:eastAsia="Times New Roman" w:hAnsi="Times New Roman"/>
          <w:lang w:eastAsia="ru-RU"/>
        </w:rPr>
        <w:t xml:space="preserve"> При указании дозировки являются дозами, используемые в клинических исследованиях лекарственного взаимодействия.</w:t>
      </w:r>
    </w:p>
    <w:p w14:paraId="6C1BD1B7" w14:textId="77777777" w:rsidR="00F13F58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2</w:t>
      </w:r>
      <w:r w:rsidRPr="000F2C95">
        <w:rPr>
          <w:rFonts w:ascii="Times New Roman" w:eastAsia="Times New Roman" w:hAnsi="Times New Roman"/>
          <w:lang w:eastAsia="ru-RU"/>
        </w:rPr>
        <w:t xml:space="preserve"> При наличии данных исследований лекарственного взаимодействия.</w:t>
      </w:r>
    </w:p>
    <w:p w14:paraId="0249417C" w14:textId="77777777" w:rsidR="00F13F58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3</w:t>
      </w:r>
      <w:r w:rsidRPr="000F2C95">
        <w:rPr>
          <w:rFonts w:ascii="Times New Roman" w:eastAsia="Times New Roman" w:hAnsi="Times New Roman"/>
          <w:lang w:eastAsia="ru-RU"/>
        </w:rPr>
        <w:t xml:space="preserve"> Исследование, проведенное с комбинированной таблеткой с фиксированной дозой элвитегравир / кобицистат / эмтрицитабин / тенофовир алафенамид.</w:t>
      </w:r>
    </w:p>
    <w:p w14:paraId="4F61EA05" w14:textId="77777777" w:rsidR="00F13F58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4</w:t>
      </w:r>
      <w:r w:rsidRPr="000F2C95">
        <w:rPr>
          <w:rFonts w:ascii="Times New Roman" w:eastAsia="Times New Roman" w:hAnsi="Times New Roman"/>
          <w:lang w:eastAsia="ru-RU"/>
        </w:rPr>
        <w:t xml:space="preserve"> Исследование, проведенное с применением комбинированной таблетки с фиксированной дозой эмтрицитабина / рилпивирина / тенофовира алафенамида.</w:t>
      </w:r>
    </w:p>
    <w:p w14:paraId="7A5B8F97" w14:textId="77777777" w:rsidR="00F13F58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5</w:t>
      </w:r>
      <w:r w:rsidRPr="000F2C95">
        <w:rPr>
          <w:rFonts w:ascii="Times New Roman" w:eastAsia="Times New Roman" w:hAnsi="Times New Roman"/>
          <w:lang w:eastAsia="ru-RU"/>
        </w:rPr>
        <w:t xml:space="preserve"> Исследование проведено с эмтрицитабин</w:t>
      </w:r>
      <w:r w:rsidR="007E68AA" w:rsidRPr="000F2C95">
        <w:rPr>
          <w:rFonts w:ascii="Times New Roman" w:eastAsia="Times New Roman" w:hAnsi="Times New Roman"/>
          <w:lang w:eastAsia="ru-RU"/>
        </w:rPr>
        <w:t>ом</w:t>
      </w:r>
      <w:r w:rsidRPr="000F2C95">
        <w:rPr>
          <w:rFonts w:ascii="Times New Roman" w:eastAsia="Times New Roman" w:hAnsi="Times New Roman"/>
          <w:lang w:eastAsia="ru-RU"/>
        </w:rPr>
        <w:t xml:space="preserve"> и тенофовир алафенамид</w:t>
      </w:r>
      <w:r w:rsidR="007E68AA" w:rsidRPr="000F2C95">
        <w:rPr>
          <w:rFonts w:ascii="Times New Roman" w:eastAsia="Times New Roman" w:hAnsi="Times New Roman"/>
          <w:lang w:eastAsia="ru-RU"/>
        </w:rPr>
        <w:t>ом</w:t>
      </w:r>
      <w:r w:rsidRPr="000F2C95">
        <w:rPr>
          <w:rFonts w:ascii="Times New Roman" w:eastAsia="Times New Roman" w:hAnsi="Times New Roman"/>
          <w:lang w:eastAsia="ru-RU"/>
        </w:rPr>
        <w:t>.</w:t>
      </w:r>
    </w:p>
    <w:p w14:paraId="25A09988" w14:textId="77777777" w:rsidR="00F13F58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6</w:t>
      </w:r>
      <w:r w:rsidRPr="000F2C95">
        <w:rPr>
          <w:rFonts w:ascii="Times New Roman" w:eastAsia="Times New Roman" w:hAnsi="Times New Roman"/>
          <w:lang w:eastAsia="ru-RU"/>
        </w:rPr>
        <w:t xml:space="preserve"> В данном исследовании эмтрицитабин / тенофовир алафенамид принимали вместе с пищей.</w:t>
      </w:r>
    </w:p>
    <w:p w14:paraId="1D2EABAF" w14:textId="77777777" w:rsidR="00101E9E" w:rsidRPr="000F2C95" w:rsidRDefault="00F13F58" w:rsidP="00252F4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F2C95">
        <w:rPr>
          <w:rFonts w:ascii="Times New Roman" w:eastAsia="Times New Roman" w:hAnsi="Times New Roman"/>
          <w:vertAlign w:val="superscript"/>
          <w:lang w:eastAsia="ru-RU"/>
        </w:rPr>
        <w:t>7</w:t>
      </w:r>
      <w:r w:rsidRPr="000F2C95">
        <w:rPr>
          <w:rFonts w:ascii="Times New Roman" w:eastAsia="Times New Roman" w:hAnsi="Times New Roman"/>
          <w:lang w:eastAsia="ru-RU"/>
        </w:rPr>
        <w:t xml:space="preserve"> Исследование, проведенное с дополнительным приемом воксилапревира в дозе 100 мг для достижения ожидаемых воздействий воксилапревира у пациентов с </w:t>
      </w:r>
      <w:r w:rsidR="007E68AA" w:rsidRPr="000F2C95">
        <w:rPr>
          <w:rFonts w:ascii="Times New Roman" w:eastAsia="Times New Roman" w:hAnsi="Times New Roman"/>
          <w:lang w:eastAsia="ru-RU"/>
        </w:rPr>
        <w:t>вирусом гепатита С</w:t>
      </w:r>
      <w:r w:rsidRPr="000F2C95">
        <w:rPr>
          <w:rFonts w:ascii="Times New Roman" w:eastAsia="Times New Roman" w:hAnsi="Times New Roman"/>
          <w:lang w:eastAsia="ru-RU"/>
        </w:rPr>
        <w:t>.</w:t>
      </w:r>
    </w:p>
    <w:p w14:paraId="227D11AC" w14:textId="77777777" w:rsidR="00F13F58" w:rsidRPr="000F2C95" w:rsidRDefault="00F13F58" w:rsidP="00F13F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1BB6B2" w14:textId="77777777" w:rsidR="00B05BD1" w:rsidRPr="000F2C95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</w:p>
    <w:p w14:paraId="493CA1E1" w14:textId="77777777" w:rsidR="00A02938" w:rsidRPr="000F2C95" w:rsidRDefault="00A02938" w:rsidP="00A0293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F2C95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361B1F10" w14:textId="77777777" w:rsidR="00A02938" w:rsidRPr="000F2C95" w:rsidRDefault="001D2378" w:rsidP="00A029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lastRenderedPageBreak/>
        <w:t>Адекватно-контролируемые и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сследования </w:t>
      </w:r>
      <w:r w:rsidRPr="000F2C95">
        <w:rPr>
          <w:rFonts w:ascii="Times New Roman" w:hAnsi="Times New Roman"/>
          <w:color w:val="000000"/>
          <w:sz w:val="24"/>
          <w:szCs w:val="24"/>
        </w:rPr>
        <w:t>по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воздействи</w:t>
      </w:r>
      <w:r w:rsidRPr="000F2C95">
        <w:rPr>
          <w:rFonts w:ascii="Times New Roman" w:hAnsi="Times New Roman"/>
          <w:color w:val="000000"/>
          <w:sz w:val="24"/>
          <w:szCs w:val="24"/>
        </w:rPr>
        <w:t>ю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эмтрицитабина/тенофовир алафенамида или его компонентов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на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беременных женщин отсутствуют. Данные об использовании тенофовира алафенамида у беременных отсутствуют или ограничены (менее 300 исходов беременности). Тем не менее, большинство данных о беременных женщинах (более 1000 подверженных воздействию исходов) указывает на отсутствие пороков развития или токсичности для плода/новорожденного, связанных с эмтрицитабином.</w:t>
      </w:r>
    </w:p>
    <w:p w14:paraId="498378FC" w14:textId="77777777" w:rsidR="00A02938" w:rsidRPr="000F2C95" w:rsidRDefault="00A02938" w:rsidP="00A029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Исследования на животных не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указывают на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прямо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е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или косвенно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е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B6A" w:rsidRPr="000F2C95">
        <w:rPr>
          <w:rFonts w:ascii="Times New Roman" w:hAnsi="Times New Roman"/>
          <w:color w:val="000000"/>
          <w:sz w:val="24"/>
          <w:szCs w:val="24"/>
        </w:rPr>
        <w:t>токсическо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0F2C95">
        <w:rPr>
          <w:rFonts w:ascii="Times New Roman" w:hAnsi="Times New Roman"/>
          <w:color w:val="000000"/>
          <w:sz w:val="24"/>
          <w:szCs w:val="24"/>
        </w:rPr>
        <w:t>воздействи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е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эмтрицитабина на параметры фертильности, беременность, внутриутробное развитие, роды или послеродовое развитие. Исследования тенофовира алафенамида на животных не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выявили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доказательств </w:t>
      </w:r>
      <w:r w:rsidR="00664B6A" w:rsidRPr="000F2C95">
        <w:rPr>
          <w:rFonts w:ascii="Times New Roman" w:hAnsi="Times New Roman"/>
          <w:color w:val="000000"/>
          <w:sz w:val="24"/>
          <w:szCs w:val="24"/>
        </w:rPr>
        <w:t>токсического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воздействия на параметры фертильности, беременность или развитие плода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 xml:space="preserve"> (см. раздел 5.3)</w:t>
      </w:r>
      <w:r w:rsidRPr="000F2C95">
        <w:rPr>
          <w:rFonts w:ascii="Times New Roman" w:hAnsi="Times New Roman"/>
          <w:color w:val="000000"/>
          <w:sz w:val="24"/>
          <w:szCs w:val="24"/>
        </w:rPr>
        <w:t>.</w:t>
      </w:r>
    </w:p>
    <w:p w14:paraId="53C54306" w14:textId="77777777" w:rsidR="00B05BD1" w:rsidRPr="000F2C95" w:rsidRDefault="00F14D73" w:rsidP="00A029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Препарат Виротиномид 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следует использовать во время беременности, только если </w:t>
      </w:r>
      <w:r w:rsidR="001306BB" w:rsidRPr="000F2C95">
        <w:rPr>
          <w:rFonts w:ascii="Times New Roman" w:hAnsi="Times New Roman"/>
          <w:color w:val="000000"/>
          <w:sz w:val="24"/>
          <w:szCs w:val="24"/>
        </w:rPr>
        <w:t>преимущества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C95">
        <w:rPr>
          <w:rFonts w:ascii="Times New Roman" w:hAnsi="Times New Roman"/>
          <w:color w:val="000000"/>
          <w:sz w:val="24"/>
          <w:szCs w:val="24"/>
        </w:rPr>
        <w:t>перевешивают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потенциальны</w:t>
      </w:r>
      <w:r w:rsidRPr="000F2C95">
        <w:rPr>
          <w:rFonts w:ascii="Times New Roman" w:hAnsi="Times New Roman"/>
          <w:color w:val="000000"/>
          <w:sz w:val="24"/>
          <w:szCs w:val="24"/>
        </w:rPr>
        <w:t>е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риск</w:t>
      </w:r>
      <w:r w:rsidRPr="000F2C95">
        <w:rPr>
          <w:rFonts w:ascii="Times New Roman" w:hAnsi="Times New Roman"/>
          <w:color w:val="000000"/>
          <w:sz w:val="24"/>
          <w:szCs w:val="24"/>
        </w:rPr>
        <w:t>и</w:t>
      </w:r>
      <w:r w:rsidR="00A02938" w:rsidRPr="000F2C95">
        <w:rPr>
          <w:rFonts w:ascii="Times New Roman" w:hAnsi="Times New Roman"/>
          <w:color w:val="000000"/>
          <w:sz w:val="24"/>
          <w:szCs w:val="24"/>
        </w:rPr>
        <w:t xml:space="preserve"> для плода.</w:t>
      </w:r>
    </w:p>
    <w:p w14:paraId="51A91119" w14:textId="77777777" w:rsidR="00B05BD1" w:rsidRPr="000F2C95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F2C95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5E01D6B4" w14:textId="77777777" w:rsidR="00FE50AA" w:rsidRPr="000F2C95" w:rsidRDefault="002D63E4" w:rsidP="002D63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>Неизвестно, выделяется ли тенофовир алафенамид с грудным молоком. Эмтрицитабин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выделяется с грудным молоком. </w:t>
      </w:r>
    </w:p>
    <w:p w14:paraId="0796A371" w14:textId="77777777" w:rsidR="00FE50AA" w:rsidRPr="000F2C95" w:rsidRDefault="002D63E4" w:rsidP="002D63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В исследованиях на животных было </w:t>
      </w:r>
      <w:r w:rsidR="00FE50AA" w:rsidRPr="000F2C95">
        <w:rPr>
          <w:rFonts w:ascii="Times New Roman" w:hAnsi="Times New Roman"/>
          <w:color w:val="000000"/>
          <w:sz w:val="24"/>
          <w:szCs w:val="24"/>
        </w:rPr>
        <w:t>установлено о выделении тенофовира с грудным молоком.</w:t>
      </w:r>
    </w:p>
    <w:p w14:paraId="3908D6AE" w14:textId="77777777" w:rsidR="002D63E4" w:rsidRPr="000F2C95" w:rsidRDefault="002D63E4" w:rsidP="002D63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Недостаточно </w:t>
      </w:r>
      <w:r w:rsidR="00A0467F" w:rsidRPr="000F2C95">
        <w:rPr>
          <w:rFonts w:ascii="Times New Roman" w:hAnsi="Times New Roman"/>
          <w:color w:val="000000"/>
          <w:sz w:val="24"/>
          <w:szCs w:val="24"/>
        </w:rPr>
        <w:t>данных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воздействии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эмтрицитабина и тенофовира на новорожденных/младенцев. Следовательно,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препарат Виротиномид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не следует применять во время грудного вскармливания.</w:t>
      </w:r>
    </w:p>
    <w:p w14:paraId="2320A6A2" w14:textId="77777777" w:rsidR="00B05BD1" w:rsidRPr="000F2C95" w:rsidRDefault="002D63E4" w:rsidP="002D63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Во избежание передачи ВИЧ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 xml:space="preserve">инфекции 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новорожденному, </w:t>
      </w:r>
      <w:r w:rsidR="00A0467F" w:rsidRPr="000F2C95">
        <w:rPr>
          <w:rFonts w:ascii="Times New Roman" w:hAnsi="Times New Roman"/>
          <w:color w:val="000000"/>
          <w:sz w:val="24"/>
          <w:szCs w:val="24"/>
        </w:rPr>
        <w:t xml:space="preserve">ВИЧ-инфицированным женщинам </w:t>
      </w:r>
      <w:r w:rsidRPr="000F2C95">
        <w:rPr>
          <w:rFonts w:ascii="Times New Roman" w:hAnsi="Times New Roman"/>
          <w:color w:val="000000"/>
          <w:sz w:val="24"/>
          <w:szCs w:val="24"/>
        </w:rPr>
        <w:t>рекомендуется избегать грудного вскармливания.</w:t>
      </w:r>
    </w:p>
    <w:p w14:paraId="36A54B07" w14:textId="77777777" w:rsidR="002D63E4" w:rsidRPr="000F2C95" w:rsidRDefault="002D63E4" w:rsidP="002D63E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F2C95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7E3C0B87" w14:textId="77777777" w:rsidR="002D63E4" w:rsidRPr="000F2C95" w:rsidRDefault="002D63E4" w:rsidP="002D63E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Данных о влиянии на фертильность при применении 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э</w:t>
      </w:r>
      <w:r w:rsidRPr="000F2C95">
        <w:rPr>
          <w:rFonts w:ascii="Times New Roman" w:hAnsi="Times New Roman"/>
          <w:color w:val="000000"/>
          <w:sz w:val="24"/>
          <w:szCs w:val="24"/>
        </w:rPr>
        <w:t>мтрицитабин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а</w:t>
      </w:r>
      <w:r w:rsidRPr="000F2C95">
        <w:rPr>
          <w:rFonts w:ascii="Times New Roman" w:hAnsi="Times New Roman"/>
          <w:color w:val="000000"/>
          <w:sz w:val="24"/>
          <w:szCs w:val="24"/>
        </w:rPr>
        <w:t>/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т</w:t>
      </w:r>
      <w:r w:rsidRPr="000F2C95">
        <w:rPr>
          <w:rFonts w:ascii="Times New Roman" w:hAnsi="Times New Roman"/>
          <w:color w:val="000000"/>
          <w:sz w:val="24"/>
          <w:szCs w:val="24"/>
        </w:rPr>
        <w:t>енофовир алафенамид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>а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у людей отсутствуют. В исследованиях на животных не было выявлено влияния эмтрицитабина и тенофовир алафенамида на параметры спаривания или фертильности</w:t>
      </w:r>
      <w:r w:rsidR="00F14D73" w:rsidRPr="000F2C95">
        <w:rPr>
          <w:rFonts w:ascii="Times New Roman" w:hAnsi="Times New Roman"/>
          <w:color w:val="000000"/>
          <w:sz w:val="24"/>
          <w:szCs w:val="24"/>
        </w:rPr>
        <w:t xml:space="preserve"> (см. раздел 5.3)</w:t>
      </w:r>
      <w:r w:rsidRPr="000F2C95">
        <w:rPr>
          <w:rFonts w:ascii="Times New Roman" w:hAnsi="Times New Roman"/>
          <w:color w:val="000000"/>
          <w:sz w:val="24"/>
          <w:szCs w:val="24"/>
        </w:rPr>
        <w:t>.</w:t>
      </w:r>
    </w:p>
    <w:p w14:paraId="60933EE4" w14:textId="77777777" w:rsidR="0078568D" w:rsidRPr="000F2C95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E08C9E" w14:textId="77777777" w:rsidR="00CE7F7F" w:rsidRPr="000F2C95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0F2C95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14:paraId="407F506E" w14:textId="77777777" w:rsidR="002E04B7" w:rsidRPr="000F2C95" w:rsidRDefault="00F14D73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Виротиномид может оказывать незначительное влияние на способность управления транспортным средством. </w:t>
      </w:r>
      <w:r w:rsidR="002D63E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Пациентов следует проинформировать о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случаях возникновения </w:t>
      </w:r>
      <w:r w:rsidR="002D63E4" w:rsidRPr="000F2C95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головокружении во время терапии 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2D63E4" w:rsidRPr="000F2C95">
        <w:rPr>
          <w:rFonts w:ascii="Times New Roman" w:eastAsia="Times New Roman" w:hAnsi="Times New Roman"/>
          <w:sz w:val="24"/>
          <w:szCs w:val="24"/>
          <w:lang w:eastAsia="ru-RU"/>
        </w:rPr>
        <w:t>мтрицитабин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2D63E4" w:rsidRPr="000F2C9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D63E4" w:rsidRPr="000F2C95">
        <w:rPr>
          <w:rFonts w:ascii="Times New Roman" w:eastAsia="Times New Roman" w:hAnsi="Times New Roman"/>
          <w:sz w:val="24"/>
          <w:szCs w:val="24"/>
          <w:lang w:eastAsia="ru-RU"/>
        </w:rPr>
        <w:t>енофовир алафенамид</w:t>
      </w:r>
      <w:r w:rsidRPr="000F2C95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2D63E4" w:rsidRPr="000F2C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F3D6D4A" w14:textId="77777777" w:rsidR="002D63E4" w:rsidRPr="000F2C95" w:rsidRDefault="002D63E4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96AE37" w14:textId="77777777" w:rsidR="009D67EC" w:rsidRPr="000F2C95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14:paraId="09A6310D" w14:textId="77777777" w:rsidR="00C06633" w:rsidRPr="000F2C95" w:rsidRDefault="00C06633" w:rsidP="00C066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Резюме профиля безопасности</w:t>
      </w:r>
    </w:p>
    <w:p w14:paraId="47B4749F" w14:textId="77777777" w:rsidR="004528E1" w:rsidRPr="000F2C95" w:rsidRDefault="00C06633" w:rsidP="00C066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Оценка побочных реакций основана на данных о безопасности, полученных в</w:t>
      </w:r>
      <w:r w:rsidR="00AA611D" w:rsidRPr="000F2C95">
        <w:rPr>
          <w:rFonts w:ascii="Times New Roman" w:hAnsi="Times New Roman"/>
          <w:sz w:val="24"/>
          <w:szCs w:val="24"/>
        </w:rPr>
        <w:t xml:space="preserve"> результате</w:t>
      </w:r>
      <w:r w:rsidRPr="000F2C95">
        <w:rPr>
          <w:rFonts w:ascii="Times New Roman" w:hAnsi="Times New Roman"/>
          <w:sz w:val="24"/>
          <w:szCs w:val="24"/>
        </w:rPr>
        <w:t xml:space="preserve"> всех исследовани</w:t>
      </w:r>
      <w:r w:rsidR="00AA611D" w:rsidRPr="000F2C95">
        <w:rPr>
          <w:rFonts w:ascii="Times New Roman" w:hAnsi="Times New Roman"/>
          <w:sz w:val="24"/>
          <w:szCs w:val="24"/>
        </w:rPr>
        <w:t>й</w:t>
      </w:r>
      <w:r w:rsidRPr="000F2C95">
        <w:rPr>
          <w:rFonts w:ascii="Times New Roman" w:hAnsi="Times New Roman"/>
          <w:sz w:val="24"/>
          <w:szCs w:val="24"/>
        </w:rPr>
        <w:t xml:space="preserve"> фазы 2 и 3, в которых 3112 пациентов с ВИЧ-1 получали лекарственные средства, содержащие эмтрицитабин и тенофовир алафенамид, а также </w:t>
      </w:r>
      <w:r w:rsidR="00AA611D" w:rsidRPr="000F2C95">
        <w:rPr>
          <w:rFonts w:ascii="Times New Roman" w:hAnsi="Times New Roman"/>
          <w:sz w:val="24"/>
          <w:szCs w:val="24"/>
        </w:rPr>
        <w:t>в пострегистрационный период</w:t>
      </w:r>
      <w:r w:rsidRPr="000F2C95">
        <w:rPr>
          <w:rFonts w:ascii="Times New Roman" w:hAnsi="Times New Roman"/>
          <w:sz w:val="24"/>
          <w:szCs w:val="24"/>
        </w:rPr>
        <w:t xml:space="preserve">. В клинических исследованиях 866 взрослых пациентов, ранее не получавших лечения, </w:t>
      </w:r>
      <w:r w:rsidR="00AA611D" w:rsidRPr="000F2C95">
        <w:rPr>
          <w:rFonts w:ascii="Times New Roman" w:hAnsi="Times New Roman"/>
          <w:sz w:val="24"/>
          <w:szCs w:val="24"/>
        </w:rPr>
        <w:t xml:space="preserve">а в дальнейшем </w:t>
      </w:r>
      <w:r w:rsidRPr="000F2C95">
        <w:rPr>
          <w:rFonts w:ascii="Times New Roman" w:hAnsi="Times New Roman"/>
          <w:sz w:val="24"/>
          <w:szCs w:val="24"/>
        </w:rPr>
        <w:t>получавших эмтрицитабин</w:t>
      </w:r>
      <w:r w:rsidR="00235814" w:rsidRPr="000F2C95">
        <w:rPr>
          <w:rFonts w:ascii="Times New Roman" w:hAnsi="Times New Roman"/>
          <w:sz w:val="24"/>
          <w:szCs w:val="24"/>
        </w:rPr>
        <w:t>/</w:t>
      </w:r>
      <w:r w:rsidRPr="000F2C95">
        <w:rPr>
          <w:rFonts w:ascii="Times New Roman" w:hAnsi="Times New Roman"/>
          <w:sz w:val="24"/>
          <w:szCs w:val="24"/>
        </w:rPr>
        <w:t xml:space="preserve"> тенофовир алафенамид с элвитегравиром и кобицистатом в виде комбинированной таблетки с фиксированной дозой, элвитегравир 150 мг/кобицистат 150 мг/ эмтрицитабин 200 мг/тенофовир алафенамид (в виде фумарата) 10 мг (E/C/F/TAF) через 144 недели наиболее част</w:t>
      </w:r>
      <w:r w:rsidR="00AA611D" w:rsidRPr="000F2C95">
        <w:rPr>
          <w:rFonts w:ascii="Times New Roman" w:hAnsi="Times New Roman"/>
          <w:sz w:val="24"/>
          <w:szCs w:val="24"/>
        </w:rPr>
        <w:t>о</w:t>
      </w:r>
      <w:r w:rsidRPr="000F2C95">
        <w:rPr>
          <w:rFonts w:ascii="Times New Roman" w:hAnsi="Times New Roman"/>
          <w:sz w:val="24"/>
          <w:szCs w:val="24"/>
        </w:rPr>
        <w:t xml:space="preserve"> побочны</w:t>
      </w:r>
      <w:r w:rsidR="00AA611D" w:rsidRPr="000F2C95">
        <w:rPr>
          <w:rFonts w:ascii="Times New Roman" w:hAnsi="Times New Roman"/>
          <w:sz w:val="24"/>
          <w:szCs w:val="24"/>
        </w:rPr>
        <w:t>е</w:t>
      </w:r>
      <w:r w:rsidRPr="000F2C95">
        <w:rPr>
          <w:rFonts w:ascii="Times New Roman" w:hAnsi="Times New Roman"/>
          <w:sz w:val="24"/>
          <w:szCs w:val="24"/>
        </w:rPr>
        <w:t xml:space="preserve"> реакци</w:t>
      </w:r>
      <w:r w:rsidR="00AA611D" w:rsidRPr="000F2C95">
        <w:rPr>
          <w:rFonts w:ascii="Times New Roman" w:hAnsi="Times New Roman"/>
          <w:sz w:val="24"/>
          <w:szCs w:val="24"/>
        </w:rPr>
        <w:t>и</w:t>
      </w:r>
      <w:r w:rsidRPr="000F2C95">
        <w:rPr>
          <w:rFonts w:ascii="Times New Roman" w:hAnsi="Times New Roman"/>
          <w:sz w:val="24"/>
          <w:szCs w:val="24"/>
        </w:rPr>
        <w:t xml:space="preserve"> </w:t>
      </w:r>
      <w:r w:rsidR="00AA611D" w:rsidRPr="000F2C95">
        <w:rPr>
          <w:rFonts w:ascii="Times New Roman" w:hAnsi="Times New Roman"/>
          <w:sz w:val="24"/>
          <w:szCs w:val="24"/>
        </w:rPr>
        <w:t>сопровождались</w:t>
      </w:r>
      <w:r w:rsidRPr="000F2C95">
        <w:rPr>
          <w:rFonts w:ascii="Times New Roman" w:hAnsi="Times New Roman"/>
          <w:sz w:val="24"/>
          <w:szCs w:val="24"/>
        </w:rPr>
        <w:t xml:space="preserve"> диаре</w:t>
      </w:r>
      <w:r w:rsidR="00AA611D" w:rsidRPr="000F2C95">
        <w:rPr>
          <w:rFonts w:ascii="Times New Roman" w:hAnsi="Times New Roman"/>
          <w:sz w:val="24"/>
          <w:szCs w:val="24"/>
        </w:rPr>
        <w:t>ей</w:t>
      </w:r>
      <w:r w:rsidRPr="000F2C95">
        <w:rPr>
          <w:rFonts w:ascii="Times New Roman" w:hAnsi="Times New Roman"/>
          <w:sz w:val="24"/>
          <w:szCs w:val="24"/>
        </w:rPr>
        <w:t xml:space="preserve"> (7%), тошнот</w:t>
      </w:r>
      <w:r w:rsidR="00AA611D" w:rsidRPr="000F2C95">
        <w:rPr>
          <w:rFonts w:ascii="Times New Roman" w:hAnsi="Times New Roman"/>
          <w:sz w:val="24"/>
          <w:szCs w:val="24"/>
        </w:rPr>
        <w:t>ой</w:t>
      </w:r>
      <w:r w:rsidRPr="000F2C95">
        <w:rPr>
          <w:rFonts w:ascii="Times New Roman" w:hAnsi="Times New Roman"/>
          <w:sz w:val="24"/>
          <w:szCs w:val="24"/>
        </w:rPr>
        <w:t xml:space="preserve"> (11%) и головн</w:t>
      </w:r>
      <w:r w:rsidR="00AA611D" w:rsidRPr="000F2C95">
        <w:rPr>
          <w:rFonts w:ascii="Times New Roman" w:hAnsi="Times New Roman"/>
          <w:sz w:val="24"/>
          <w:szCs w:val="24"/>
        </w:rPr>
        <w:t>ой</w:t>
      </w:r>
      <w:r w:rsidRPr="000F2C95">
        <w:rPr>
          <w:rFonts w:ascii="Times New Roman" w:hAnsi="Times New Roman"/>
          <w:sz w:val="24"/>
          <w:szCs w:val="24"/>
        </w:rPr>
        <w:t xml:space="preserve"> боль</w:t>
      </w:r>
      <w:r w:rsidR="00AA611D" w:rsidRPr="000F2C95">
        <w:rPr>
          <w:rFonts w:ascii="Times New Roman" w:hAnsi="Times New Roman"/>
          <w:sz w:val="24"/>
          <w:szCs w:val="24"/>
        </w:rPr>
        <w:t>ю</w:t>
      </w:r>
      <w:r w:rsidRPr="000F2C95">
        <w:rPr>
          <w:rFonts w:ascii="Times New Roman" w:hAnsi="Times New Roman"/>
          <w:sz w:val="24"/>
          <w:szCs w:val="24"/>
        </w:rPr>
        <w:t xml:space="preserve"> (6%).</w:t>
      </w:r>
    </w:p>
    <w:p w14:paraId="70EADABD" w14:textId="77777777" w:rsidR="00AA611D" w:rsidRPr="000F2C95" w:rsidRDefault="00AA611D" w:rsidP="00AA611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Сводная таблица побочных реакций</w:t>
      </w:r>
    </w:p>
    <w:p w14:paraId="7CD682D6" w14:textId="77777777" w:rsidR="00AA611D" w:rsidRPr="000F2C95" w:rsidRDefault="00AA611D" w:rsidP="00AA611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Побочные реакции в таблице 3 перечислены по классам и частоте системных органов. Частоты определяются следующим образом:</w:t>
      </w:r>
      <w:r w:rsidR="003338A4" w:rsidRPr="000F2C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очень часто (≥ 1/10), часто (≥ от 1/100 до </w:t>
      </w:r>
      <w:r w:rsidR="003338A4" w:rsidRPr="000F2C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&lt; 1/10), нечасто (≥ от 1/1000 до &lt; 1/100), редко (≥ 1/10000 до  &lt; 1/1000), очень редко (&lt; 1/10000),</w:t>
      </w:r>
      <w:r w:rsidR="003338A4" w:rsidRPr="000F2C95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</w:t>
      </w:r>
      <w:r w:rsidR="003338A4" w:rsidRPr="000F2C95">
        <w:rPr>
          <w:rFonts w:ascii="Times New Roman" w:hAnsi="Times New Roman"/>
          <w:i/>
          <w:sz w:val="28"/>
          <w:szCs w:val="28"/>
        </w:rPr>
        <w:t>).</w:t>
      </w:r>
    </w:p>
    <w:p w14:paraId="4C664773" w14:textId="77777777" w:rsidR="00AA611D" w:rsidRPr="000F2C95" w:rsidRDefault="00AA611D" w:rsidP="00AA6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0F2C95">
        <w:rPr>
          <w:rFonts w:ascii="Times New Roman" w:hAnsi="Times New Roman"/>
          <w:bCs/>
          <w:sz w:val="24"/>
          <w:szCs w:val="24"/>
        </w:rPr>
        <w:t>Таблица 3: список побочных реакций</w:t>
      </w:r>
      <w:r w:rsidRPr="000F2C95">
        <w:rPr>
          <w:rFonts w:ascii="Times New Roman" w:hAnsi="Times New Roman"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AA611D" w:rsidRPr="000F2C95" w14:paraId="585B650D" w14:textId="77777777" w:rsidTr="000B34EA">
        <w:tc>
          <w:tcPr>
            <w:tcW w:w="2376" w:type="dxa"/>
            <w:shd w:val="clear" w:color="auto" w:fill="auto"/>
          </w:tcPr>
          <w:p w14:paraId="0ACFDC6D" w14:textId="77777777" w:rsidR="00AA611D" w:rsidRPr="000F2C95" w:rsidRDefault="00AA611D" w:rsidP="000B34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C95">
              <w:rPr>
                <w:rFonts w:ascii="Times New Roman" w:hAnsi="Times New Roman"/>
                <w:bCs/>
                <w:sz w:val="24"/>
                <w:szCs w:val="24"/>
              </w:rPr>
              <w:t>Частота</w:t>
            </w:r>
          </w:p>
        </w:tc>
        <w:tc>
          <w:tcPr>
            <w:tcW w:w="6911" w:type="dxa"/>
            <w:shd w:val="clear" w:color="auto" w:fill="auto"/>
          </w:tcPr>
          <w:p w14:paraId="6347E650" w14:textId="77777777" w:rsidR="00AA611D" w:rsidRPr="000F2C95" w:rsidRDefault="00AA611D" w:rsidP="000B34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C95">
              <w:rPr>
                <w:rFonts w:ascii="Times New Roman" w:hAnsi="Times New Roman"/>
                <w:bCs/>
                <w:sz w:val="24"/>
                <w:szCs w:val="24"/>
              </w:rPr>
              <w:t>Нежелательные реакции</w:t>
            </w:r>
          </w:p>
        </w:tc>
      </w:tr>
      <w:tr w:rsidR="00AA611D" w:rsidRPr="000F2C95" w14:paraId="56FB2506" w14:textId="77777777" w:rsidTr="000B34EA">
        <w:tc>
          <w:tcPr>
            <w:tcW w:w="9287" w:type="dxa"/>
            <w:gridSpan w:val="2"/>
            <w:shd w:val="clear" w:color="auto" w:fill="auto"/>
          </w:tcPr>
          <w:p w14:paraId="45408355" w14:textId="77777777" w:rsidR="00AA611D" w:rsidRPr="000F2C95" w:rsidRDefault="00AA611D" w:rsidP="000B34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2C95">
              <w:rPr>
                <w:rFonts w:ascii="Times New Roman" w:hAnsi="Times New Roman"/>
                <w:i/>
                <w:sz w:val="24"/>
                <w:szCs w:val="24"/>
              </w:rPr>
              <w:t>Со стороны системы кроветворения</w:t>
            </w:r>
          </w:p>
        </w:tc>
      </w:tr>
      <w:tr w:rsidR="00AA611D" w:rsidRPr="000F2C95" w14:paraId="14E088C0" w14:textId="77777777" w:rsidTr="000B34EA">
        <w:tc>
          <w:tcPr>
            <w:tcW w:w="2376" w:type="dxa"/>
            <w:shd w:val="clear" w:color="auto" w:fill="auto"/>
          </w:tcPr>
          <w:p w14:paraId="7BC84C84" w14:textId="77777777" w:rsidR="00AA611D" w:rsidRPr="000F2C95" w:rsidRDefault="00AA611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6911" w:type="dxa"/>
            <w:shd w:val="clear" w:color="auto" w:fill="auto"/>
          </w:tcPr>
          <w:p w14:paraId="4E2C4F06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Анемия</w:t>
            </w:r>
            <w:r w:rsidR="00E47ABB" w:rsidRPr="000F2C9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670BD" w:rsidRPr="000F2C95" w14:paraId="44788118" w14:textId="77777777" w:rsidTr="000B34EA">
        <w:tc>
          <w:tcPr>
            <w:tcW w:w="9287" w:type="dxa"/>
            <w:gridSpan w:val="2"/>
            <w:shd w:val="clear" w:color="auto" w:fill="auto"/>
          </w:tcPr>
          <w:p w14:paraId="04EAF2FD" w14:textId="77777777" w:rsidR="00C670B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2C95">
              <w:rPr>
                <w:rFonts w:ascii="Times New Roman" w:hAnsi="Times New Roman"/>
                <w:i/>
                <w:sz w:val="24"/>
                <w:szCs w:val="24"/>
              </w:rPr>
              <w:t>Психические расстройства</w:t>
            </w:r>
          </w:p>
        </w:tc>
      </w:tr>
      <w:tr w:rsidR="00AA611D" w:rsidRPr="000F2C95" w14:paraId="7BDBE77F" w14:textId="77777777" w:rsidTr="000B34EA">
        <w:tc>
          <w:tcPr>
            <w:tcW w:w="2376" w:type="dxa"/>
            <w:shd w:val="clear" w:color="auto" w:fill="auto"/>
          </w:tcPr>
          <w:p w14:paraId="5DFD3D80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6911" w:type="dxa"/>
            <w:shd w:val="clear" w:color="auto" w:fill="auto"/>
          </w:tcPr>
          <w:p w14:paraId="572D31CA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Аномальные сны</w:t>
            </w:r>
          </w:p>
        </w:tc>
      </w:tr>
      <w:tr w:rsidR="00C670BD" w:rsidRPr="000F2C95" w14:paraId="2B1A0B98" w14:textId="77777777" w:rsidTr="000B34EA">
        <w:tc>
          <w:tcPr>
            <w:tcW w:w="9287" w:type="dxa"/>
            <w:gridSpan w:val="2"/>
            <w:shd w:val="clear" w:color="auto" w:fill="auto"/>
          </w:tcPr>
          <w:p w14:paraId="3E4D0087" w14:textId="77777777" w:rsidR="00C670B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Со стороны нервной системы</w:t>
            </w:r>
          </w:p>
        </w:tc>
      </w:tr>
      <w:tr w:rsidR="00AA611D" w:rsidRPr="000F2C95" w14:paraId="434F5ADF" w14:textId="77777777" w:rsidTr="000B34EA">
        <w:tc>
          <w:tcPr>
            <w:tcW w:w="2376" w:type="dxa"/>
            <w:shd w:val="clear" w:color="auto" w:fill="auto"/>
          </w:tcPr>
          <w:p w14:paraId="213B83D0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6911" w:type="dxa"/>
            <w:shd w:val="clear" w:color="auto" w:fill="auto"/>
          </w:tcPr>
          <w:p w14:paraId="033C81E2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Головная боль, головокружение</w:t>
            </w:r>
          </w:p>
        </w:tc>
      </w:tr>
      <w:tr w:rsidR="00C670BD" w:rsidRPr="000F2C95" w14:paraId="6DEAF0D5" w14:textId="77777777" w:rsidTr="000B34EA">
        <w:tc>
          <w:tcPr>
            <w:tcW w:w="9287" w:type="dxa"/>
            <w:gridSpan w:val="2"/>
            <w:shd w:val="clear" w:color="auto" w:fill="auto"/>
          </w:tcPr>
          <w:p w14:paraId="565DF774" w14:textId="77777777" w:rsidR="00C670B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2C95">
              <w:rPr>
                <w:rFonts w:ascii="Times New Roman" w:hAnsi="Times New Roman"/>
                <w:i/>
                <w:sz w:val="24"/>
                <w:szCs w:val="24"/>
              </w:rPr>
              <w:t>Со стороны желудочно-кишечного тракта</w:t>
            </w:r>
          </w:p>
        </w:tc>
      </w:tr>
      <w:tr w:rsidR="00AA611D" w:rsidRPr="000F2C95" w14:paraId="532775E0" w14:textId="77777777" w:rsidTr="000B34EA">
        <w:tc>
          <w:tcPr>
            <w:tcW w:w="2376" w:type="dxa"/>
            <w:shd w:val="clear" w:color="auto" w:fill="auto"/>
          </w:tcPr>
          <w:p w14:paraId="69261775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6911" w:type="dxa"/>
            <w:shd w:val="clear" w:color="auto" w:fill="auto"/>
          </w:tcPr>
          <w:p w14:paraId="755EDBE9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Тошнота</w:t>
            </w:r>
          </w:p>
        </w:tc>
      </w:tr>
      <w:tr w:rsidR="00AA611D" w:rsidRPr="000F2C95" w14:paraId="14BF5DE0" w14:textId="77777777" w:rsidTr="000B34EA">
        <w:tc>
          <w:tcPr>
            <w:tcW w:w="2376" w:type="dxa"/>
            <w:shd w:val="clear" w:color="auto" w:fill="auto"/>
          </w:tcPr>
          <w:p w14:paraId="2BE1F282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6911" w:type="dxa"/>
            <w:shd w:val="clear" w:color="auto" w:fill="auto"/>
          </w:tcPr>
          <w:p w14:paraId="162140CB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 xml:space="preserve">Диарея, рвота, </w:t>
            </w:r>
            <w:r w:rsidR="00E47ABB" w:rsidRPr="000F2C95">
              <w:rPr>
                <w:rFonts w:ascii="Times New Roman" w:hAnsi="Times New Roman"/>
                <w:sz w:val="24"/>
                <w:szCs w:val="24"/>
              </w:rPr>
              <w:t>абдоминальная боль</w:t>
            </w:r>
            <w:r w:rsidRPr="000F2C95">
              <w:rPr>
                <w:rFonts w:ascii="Times New Roman" w:hAnsi="Times New Roman"/>
                <w:sz w:val="24"/>
                <w:szCs w:val="24"/>
              </w:rPr>
              <w:t>, метеоризм</w:t>
            </w:r>
          </w:p>
        </w:tc>
      </w:tr>
      <w:tr w:rsidR="00AA611D" w:rsidRPr="000F2C95" w14:paraId="2CEBFC11" w14:textId="77777777" w:rsidTr="000B34EA">
        <w:tc>
          <w:tcPr>
            <w:tcW w:w="2376" w:type="dxa"/>
            <w:shd w:val="clear" w:color="auto" w:fill="auto"/>
          </w:tcPr>
          <w:p w14:paraId="0C8121B6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6911" w:type="dxa"/>
            <w:shd w:val="clear" w:color="auto" w:fill="auto"/>
          </w:tcPr>
          <w:p w14:paraId="50F6F398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Диспепсия</w:t>
            </w:r>
          </w:p>
        </w:tc>
      </w:tr>
      <w:tr w:rsidR="00C670BD" w:rsidRPr="000F2C95" w14:paraId="37024476" w14:textId="77777777" w:rsidTr="000B34EA">
        <w:tc>
          <w:tcPr>
            <w:tcW w:w="9287" w:type="dxa"/>
            <w:gridSpan w:val="2"/>
            <w:shd w:val="clear" w:color="auto" w:fill="auto"/>
          </w:tcPr>
          <w:p w14:paraId="7431D697" w14:textId="77777777" w:rsidR="00C670B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2C95">
              <w:rPr>
                <w:rFonts w:ascii="Times New Roman" w:hAnsi="Times New Roman"/>
                <w:i/>
                <w:sz w:val="24"/>
                <w:szCs w:val="24"/>
              </w:rPr>
              <w:t>Со стороны кожных покровов</w:t>
            </w:r>
          </w:p>
        </w:tc>
      </w:tr>
      <w:tr w:rsidR="00AA611D" w:rsidRPr="000F2C95" w14:paraId="3E069710" w14:textId="77777777" w:rsidTr="000B34EA">
        <w:tc>
          <w:tcPr>
            <w:tcW w:w="2376" w:type="dxa"/>
            <w:shd w:val="clear" w:color="auto" w:fill="auto"/>
          </w:tcPr>
          <w:p w14:paraId="6D092208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6911" w:type="dxa"/>
            <w:shd w:val="clear" w:color="auto" w:fill="auto"/>
          </w:tcPr>
          <w:p w14:paraId="126B6B78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Сыпь</w:t>
            </w:r>
          </w:p>
        </w:tc>
      </w:tr>
      <w:tr w:rsidR="00AA611D" w:rsidRPr="000F2C95" w14:paraId="27E7AA49" w14:textId="77777777" w:rsidTr="000B34EA">
        <w:tc>
          <w:tcPr>
            <w:tcW w:w="2376" w:type="dxa"/>
            <w:shd w:val="clear" w:color="auto" w:fill="auto"/>
          </w:tcPr>
          <w:p w14:paraId="1DDE0AB2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6911" w:type="dxa"/>
            <w:shd w:val="clear" w:color="auto" w:fill="auto"/>
          </w:tcPr>
          <w:p w14:paraId="6A4D05E2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ангионевротический отек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</w:rPr>
              <w:t>3,4</w:t>
            </w:r>
            <w:r w:rsidRPr="000F2C95">
              <w:rPr>
                <w:rFonts w:ascii="Times New Roman" w:hAnsi="Times New Roman"/>
                <w:sz w:val="24"/>
                <w:szCs w:val="24"/>
              </w:rPr>
              <w:t>, зуд, крапивница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C670BD" w:rsidRPr="000F2C95" w14:paraId="2BEE1071" w14:textId="77777777" w:rsidTr="000B34EA">
        <w:tc>
          <w:tcPr>
            <w:tcW w:w="9287" w:type="dxa"/>
            <w:gridSpan w:val="2"/>
            <w:shd w:val="clear" w:color="auto" w:fill="auto"/>
          </w:tcPr>
          <w:p w14:paraId="7D7C7DAB" w14:textId="77777777" w:rsidR="00C670B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2C95">
              <w:rPr>
                <w:rFonts w:ascii="Times New Roman" w:hAnsi="Times New Roman"/>
                <w:i/>
                <w:sz w:val="24"/>
                <w:szCs w:val="24"/>
              </w:rPr>
              <w:t>Со стороны опорно-двигательного аппарата и соединительной ткани</w:t>
            </w:r>
          </w:p>
        </w:tc>
      </w:tr>
      <w:tr w:rsidR="00AA611D" w:rsidRPr="000F2C95" w14:paraId="5263D944" w14:textId="77777777" w:rsidTr="000B34EA">
        <w:tc>
          <w:tcPr>
            <w:tcW w:w="2376" w:type="dxa"/>
            <w:shd w:val="clear" w:color="auto" w:fill="auto"/>
          </w:tcPr>
          <w:p w14:paraId="66F99AB0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6911" w:type="dxa"/>
            <w:shd w:val="clear" w:color="auto" w:fill="auto"/>
          </w:tcPr>
          <w:p w14:paraId="10B03166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боль в суставах</w:t>
            </w:r>
          </w:p>
        </w:tc>
      </w:tr>
      <w:tr w:rsidR="00C670BD" w:rsidRPr="000F2C95" w14:paraId="2C320DB2" w14:textId="77777777" w:rsidTr="000B34EA">
        <w:tc>
          <w:tcPr>
            <w:tcW w:w="9287" w:type="dxa"/>
            <w:gridSpan w:val="2"/>
            <w:shd w:val="clear" w:color="auto" w:fill="auto"/>
          </w:tcPr>
          <w:p w14:paraId="5B92DCEB" w14:textId="77777777" w:rsidR="00C670B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2C95">
              <w:rPr>
                <w:rFonts w:ascii="Times New Roman" w:hAnsi="Times New Roman"/>
                <w:i/>
                <w:sz w:val="24"/>
                <w:szCs w:val="24"/>
              </w:rPr>
              <w:t>Общие расстройства, состояния в месте введения</w:t>
            </w:r>
          </w:p>
        </w:tc>
      </w:tr>
      <w:tr w:rsidR="00AA611D" w:rsidRPr="000F2C95" w14:paraId="52104A43" w14:textId="77777777" w:rsidTr="000B34EA">
        <w:tc>
          <w:tcPr>
            <w:tcW w:w="2376" w:type="dxa"/>
            <w:shd w:val="clear" w:color="auto" w:fill="auto"/>
          </w:tcPr>
          <w:p w14:paraId="174435D7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6911" w:type="dxa"/>
            <w:shd w:val="clear" w:color="auto" w:fill="auto"/>
          </w:tcPr>
          <w:p w14:paraId="2ED23A38" w14:textId="77777777" w:rsidR="00AA611D" w:rsidRPr="000F2C95" w:rsidRDefault="00C670BD" w:rsidP="000B3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95">
              <w:rPr>
                <w:rFonts w:ascii="Times New Roman" w:hAnsi="Times New Roman"/>
                <w:sz w:val="24"/>
                <w:szCs w:val="24"/>
              </w:rPr>
              <w:t>усталость</w:t>
            </w:r>
          </w:p>
        </w:tc>
      </w:tr>
    </w:tbl>
    <w:p w14:paraId="55FDD6F6" w14:textId="77777777" w:rsidR="00C670BD" w:rsidRPr="000F2C95" w:rsidRDefault="00C670BD" w:rsidP="00C67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  <w:vertAlign w:val="superscript"/>
        </w:rPr>
        <w:t>1</w:t>
      </w:r>
      <w:r w:rsidRPr="000F2C95">
        <w:rPr>
          <w:rFonts w:ascii="Times New Roman" w:hAnsi="Times New Roman"/>
          <w:sz w:val="24"/>
          <w:szCs w:val="24"/>
        </w:rPr>
        <w:t xml:space="preserve"> за исключением ангионевротического отека, анемии и крапивницы (см. сноски 2,3 и 4), все побочные реакции были выявлены в ходе клинических исследований препаратов, содержащих F/TAF. Данные частоты были получены в ходе клинических исследований фазы 3 E/C/F/TAF у 866 взрослых пациентов, не получавших терапии, в течение 144 недель лечения (GS-US-292-0104 и GS-US-292-0111).</w:t>
      </w:r>
    </w:p>
    <w:p w14:paraId="062C876B" w14:textId="77777777" w:rsidR="00C670BD" w:rsidRPr="000F2C95" w:rsidRDefault="00C670BD" w:rsidP="00C67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  <w:vertAlign w:val="superscript"/>
        </w:rPr>
        <w:t>2</w:t>
      </w:r>
      <w:r w:rsidRPr="000F2C95">
        <w:rPr>
          <w:rFonts w:ascii="Times New Roman" w:hAnsi="Times New Roman"/>
          <w:sz w:val="24"/>
          <w:szCs w:val="24"/>
        </w:rPr>
        <w:t xml:space="preserve"> данная побочная реакция не наблюдалась в клинических исследованиях препаратов, содержащих F/TAF, но была выявлена в ходе клинических исследований или пострегистрационного опыта применения эмтрицитабина при применении с другими антиретровирусными препаратами.</w:t>
      </w:r>
    </w:p>
    <w:p w14:paraId="7553C47F" w14:textId="77777777" w:rsidR="00C670BD" w:rsidRPr="000F2C95" w:rsidRDefault="00C670BD" w:rsidP="00C67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  <w:vertAlign w:val="superscript"/>
        </w:rPr>
        <w:t>3</w:t>
      </w:r>
      <w:r w:rsidRPr="000F2C95">
        <w:rPr>
          <w:rFonts w:ascii="Times New Roman" w:hAnsi="Times New Roman"/>
          <w:sz w:val="24"/>
          <w:szCs w:val="24"/>
        </w:rPr>
        <w:t xml:space="preserve"> данная побочная реакция была выявлена в ходе пострегистрационного наблюдения за </w:t>
      </w:r>
      <w:r w:rsidR="00D413CF" w:rsidRPr="000F2C95">
        <w:rPr>
          <w:rFonts w:ascii="Times New Roman" w:hAnsi="Times New Roman"/>
          <w:sz w:val="24"/>
          <w:szCs w:val="24"/>
        </w:rPr>
        <w:t>препаратами</w:t>
      </w:r>
      <w:r w:rsidRPr="000F2C95">
        <w:rPr>
          <w:rFonts w:ascii="Times New Roman" w:hAnsi="Times New Roman"/>
          <w:sz w:val="24"/>
          <w:szCs w:val="24"/>
        </w:rPr>
        <w:t>, содержащими эмтрицитабин.</w:t>
      </w:r>
    </w:p>
    <w:p w14:paraId="29A637EC" w14:textId="77777777" w:rsidR="00AA611D" w:rsidRPr="000F2C95" w:rsidRDefault="00C670BD" w:rsidP="00C67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  <w:vertAlign w:val="superscript"/>
        </w:rPr>
        <w:t>4</w:t>
      </w:r>
      <w:r w:rsidRPr="000F2C95">
        <w:rPr>
          <w:rFonts w:ascii="Times New Roman" w:hAnsi="Times New Roman"/>
          <w:sz w:val="24"/>
          <w:szCs w:val="24"/>
        </w:rPr>
        <w:t xml:space="preserve"> </w:t>
      </w:r>
      <w:r w:rsidR="00D413CF" w:rsidRPr="000F2C95">
        <w:rPr>
          <w:rFonts w:ascii="Times New Roman" w:hAnsi="Times New Roman"/>
          <w:sz w:val="24"/>
          <w:szCs w:val="24"/>
        </w:rPr>
        <w:t>данная</w:t>
      </w:r>
      <w:r w:rsidRPr="000F2C95">
        <w:rPr>
          <w:rFonts w:ascii="Times New Roman" w:hAnsi="Times New Roman"/>
          <w:sz w:val="24"/>
          <w:szCs w:val="24"/>
        </w:rPr>
        <w:t xml:space="preserve"> побочная реакция была выявлена в ходе пост</w:t>
      </w:r>
      <w:r w:rsidR="00D413CF" w:rsidRPr="000F2C95">
        <w:rPr>
          <w:rFonts w:ascii="Times New Roman" w:hAnsi="Times New Roman"/>
          <w:sz w:val="24"/>
          <w:szCs w:val="24"/>
        </w:rPr>
        <w:t>регистрационного</w:t>
      </w:r>
      <w:r w:rsidRPr="000F2C95">
        <w:rPr>
          <w:rFonts w:ascii="Times New Roman" w:hAnsi="Times New Roman"/>
          <w:sz w:val="24"/>
          <w:szCs w:val="24"/>
        </w:rPr>
        <w:t xml:space="preserve"> наблюдения за препаратами, содержащими </w:t>
      </w:r>
      <w:r w:rsidR="00C42D31" w:rsidRPr="000F2C95">
        <w:rPr>
          <w:rFonts w:ascii="Times New Roman" w:hAnsi="Times New Roman"/>
          <w:sz w:val="24"/>
          <w:szCs w:val="24"/>
        </w:rPr>
        <w:t>т</w:t>
      </w:r>
      <w:r w:rsidRPr="000F2C95">
        <w:rPr>
          <w:rFonts w:ascii="Times New Roman" w:hAnsi="Times New Roman"/>
          <w:sz w:val="24"/>
          <w:szCs w:val="24"/>
        </w:rPr>
        <w:t>енофовир алафенамид.</w:t>
      </w:r>
    </w:p>
    <w:p w14:paraId="68BC0EE8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Описание отдельных побочных реакций</w:t>
      </w:r>
    </w:p>
    <w:p w14:paraId="1194C0A3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Синдром Иммунной Реактивации</w:t>
      </w:r>
    </w:p>
    <w:p w14:paraId="12AEE557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У ВИЧ-инфицированных пациентов с выраженным иммунодефицитом в момент начала КАРТ может возникнуть воспалительная реакция на бессимптомные или остаточные оппортунистические инфекции. Также сообщалось об аутоиммунных расстройствах (таких как болезнь Грейвса и аутоиммунный гепатит); однако сообщаемое время до начала заболевания более изменчиво, и данные события могут происходить через большой промежуток после начала лечения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4.4)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5AA0EFF4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Остеонекроз</w:t>
      </w:r>
    </w:p>
    <w:p w14:paraId="6B224A11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Сообщалось о случаях остеонекроза, особенно у пациентов с общепризнанными факторами риска, прогрессирующим ВИЧ-заболеванием или длительным воздействием КАРТ. Частота неизвестна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4.4)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1D8053A2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Изменения в лабораторных тестах липидов</w:t>
      </w:r>
    </w:p>
    <w:p w14:paraId="5F151F3A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В исследованиях у пациентов, не получавших лечения, наблюдалось увеличение по сравнению с исходным уровнем </w:t>
      </w:r>
      <w:r w:rsidR="00C02D1F" w:rsidRPr="000F2C95">
        <w:rPr>
          <w:rFonts w:ascii="Times New Roman" w:hAnsi="Times New Roman"/>
          <w:sz w:val="24"/>
          <w:szCs w:val="24"/>
        </w:rPr>
        <w:t xml:space="preserve">липидных параметров натощак общего холестерина, прямого холестерина липопротеидов низкой плотности (ЛПНП) и липопротеидов высокой плотности (ЛПВП), а также триглицеридов на 144-й неделе, </w:t>
      </w:r>
      <w:r w:rsidRPr="000F2C95">
        <w:rPr>
          <w:rFonts w:ascii="Times New Roman" w:hAnsi="Times New Roman"/>
          <w:sz w:val="24"/>
          <w:szCs w:val="24"/>
        </w:rPr>
        <w:t xml:space="preserve">как в группах </w:t>
      </w:r>
      <w:r w:rsidRPr="000F2C95">
        <w:rPr>
          <w:rFonts w:ascii="Times New Roman" w:hAnsi="Times New Roman"/>
          <w:sz w:val="24"/>
          <w:szCs w:val="24"/>
        </w:rPr>
        <w:lastRenderedPageBreak/>
        <w:t>лечения тенофовиром алафенамидом фумаратом</w:t>
      </w:r>
      <w:r w:rsidR="00C02D1F" w:rsidRPr="000F2C95">
        <w:rPr>
          <w:rFonts w:ascii="Times New Roman" w:hAnsi="Times New Roman"/>
          <w:sz w:val="24"/>
          <w:szCs w:val="24"/>
        </w:rPr>
        <w:t xml:space="preserve"> (E/C/F/TAF)</w:t>
      </w:r>
      <w:r w:rsidRPr="000F2C95">
        <w:rPr>
          <w:rFonts w:ascii="Times New Roman" w:hAnsi="Times New Roman"/>
          <w:sz w:val="24"/>
          <w:szCs w:val="24"/>
        </w:rPr>
        <w:t>, так и в группах лечения тенофовиром дизопроксилом фумаратом</w:t>
      </w:r>
      <w:r w:rsidR="00C02D1F" w:rsidRPr="000F2C95">
        <w:rPr>
          <w:rFonts w:ascii="Times New Roman" w:hAnsi="Times New Roman"/>
          <w:sz w:val="24"/>
          <w:szCs w:val="24"/>
        </w:rPr>
        <w:t xml:space="preserve"> (E/C/F/TDF)</w:t>
      </w:r>
      <w:r w:rsidRPr="000F2C95">
        <w:rPr>
          <w:rFonts w:ascii="Times New Roman" w:hAnsi="Times New Roman"/>
          <w:sz w:val="24"/>
          <w:szCs w:val="24"/>
        </w:rPr>
        <w:t>. Медиана увеличения от исходного уровня для этих параметров была больше в группе E/C/F/TAF по сравнению с группой элвитегравир 150 мг/кобицистат 150 мг/эмтрицитабин 200 мг/</w:t>
      </w:r>
      <w:r w:rsidR="00C02D1F" w:rsidRPr="000F2C95">
        <w:rPr>
          <w:rFonts w:ascii="Times New Roman" w:hAnsi="Times New Roman"/>
          <w:sz w:val="24"/>
          <w:szCs w:val="24"/>
        </w:rPr>
        <w:t>т</w:t>
      </w:r>
      <w:r w:rsidRPr="000F2C95">
        <w:rPr>
          <w:rFonts w:ascii="Times New Roman" w:hAnsi="Times New Roman"/>
          <w:sz w:val="24"/>
          <w:szCs w:val="24"/>
        </w:rPr>
        <w:t>енофовир дизопроксил (в виде фумарата) 245 мг (E/C/F/TDF) на 144 неделе (Р &lt; 0,001 для разницы между группами лечения для общего холестерина натощак, прямого холестерина ЛПНП и ЛПВП и триглицеридов). Медиана (Q1, Q3) изменения от исходного уровня общего холестерина к соотношению ЛПВП-холестерин на 144-й неделе составила 0,2 (-0,3, 0,7) в группе E/C/F/TAF и 0,1 (-0,4, 0,6) в группе E/C/F/TDF (Р = 0,006 для разницы между группами лечения).</w:t>
      </w:r>
    </w:p>
    <w:p w14:paraId="485BE8CF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В исследовании вирусологически подавленных пациентов, переходящих с эмтрицитабина/тенофовира дизопроксила фумарата на эмтрицитабин/тенофовир алафенамид при сохранении третьего антиретровирусного агента (исследование GS-US-311-1089), наблюдалось увеличение от исходного уровня липидных показателей натощак общего холестерина, прямого холестерина ЛПНП и триглицеридов в группе эмтрицитабин/тенофовир алафенамид по сравнению с незначительным изменением в группе эмтрицитабина/тенофовира дисопроксила фумарата (Р ≤ 0,009 для разницы между группами в изменениях от исходного уровня). На 96-й неделе лечения медианные значения холестерина ЛПВП и глюкозы натощак или соотношение общего холестерина ЛПВП к холестерину ЛПВП практически не изменились по сравнению с исходным уровнем. Ни одно из этих изменений не было признано клинически значимым.</w:t>
      </w:r>
    </w:p>
    <w:p w14:paraId="08FF26E4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В исследовании вирусологически подавленных взрослых пациентов, переходящих с абакавира/ламивудина на эмтрицитабин/тенофовир</w:t>
      </w:r>
      <w:r w:rsidR="00CD59F3" w:rsidRPr="000F2C95">
        <w:rPr>
          <w:rFonts w:ascii="Times New Roman" w:hAnsi="Times New Roman"/>
          <w:sz w:val="24"/>
          <w:szCs w:val="24"/>
        </w:rPr>
        <w:t xml:space="preserve"> </w:t>
      </w:r>
      <w:r w:rsidRPr="000F2C95">
        <w:rPr>
          <w:rFonts w:ascii="Times New Roman" w:hAnsi="Times New Roman"/>
          <w:sz w:val="24"/>
          <w:szCs w:val="24"/>
        </w:rPr>
        <w:t>алафенамид при сохранении третьего антиретровирусного препарата (исследование GS-US-311-1717), наблюдались минимальные изменения липидных параметров.</w:t>
      </w:r>
    </w:p>
    <w:p w14:paraId="3F83BC90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Метаболические параметры</w:t>
      </w:r>
    </w:p>
    <w:p w14:paraId="3BE5C1F2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Вес, уровень липидов и глюкозы в крови могут увеличиваться во время антиретровирусной терапии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4.4)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784E2E63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Дети</w:t>
      </w:r>
    </w:p>
    <w:p w14:paraId="6A56851F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Безопасность эмтрицитабина и тенофовир алафенамида оценивалась </w:t>
      </w:r>
      <w:r w:rsidR="00E47ABB" w:rsidRPr="000F2C95">
        <w:rPr>
          <w:rFonts w:ascii="Times New Roman" w:hAnsi="Times New Roman"/>
          <w:sz w:val="24"/>
          <w:szCs w:val="24"/>
        </w:rPr>
        <w:t>спустя</w:t>
      </w:r>
      <w:r w:rsidRPr="000F2C95">
        <w:rPr>
          <w:rFonts w:ascii="Times New Roman" w:hAnsi="Times New Roman"/>
          <w:sz w:val="24"/>
          <w:szCs w:val="24"/>
        </w:rPr>
        <w:t xml:space="preserve"> 48 недель в открытом клиническом исследовании (GS-US-292-0106), в котором ВИЧ-инфицированные, ранее не получавшие терапию педиатрические пациенты в возрасте от 12 до &lt; 18 лет получали эмтрицитабин и </w:t>
      </w:r>
      <w:r w:rsidR="00CD59F3" w:rsidRPr="000F2C95">
        <w:rPr>
          <w:rFonts w:ascii="Times New Roman" w:hAnsi="Times New Roman"/>
          <w:sz w:val="24"/>
          <w:szCs w:val="24"/>
        </w:rPr>
        <w:t>т</w:t>
      </w:r>
      <w:r w:rsidRPr="000F2C95">
        <w:rPr>
          <w:rFonts w:ascii="Times New Roman" w:hAnsi="Times New Roman"/>
          <w:sz w:val="24"/>
          <w:szCs w:val="24"/>
        </w:rPr>
        <w:t>енофовир алафенамид в комбинации с элвитегравиром и кобицистатом в виде комбинированной таблетки с фиксированной дозой. Профиль безопасности эмтрицитабина</w:t>
      </w:r>
      <w:r w:rsidR="00500744" w:rsidRPr="000F2C95">
        <w:rPr>
          <w:rFonts w:ascii="Times New Roman" w:hAnsi="Times New Roman"/>
          <w:sz w:val="24"/>
          <w:szCs w:val="24"/>
        </w:rPr>
        <w:t>/</w:t>
      </w:r>
      <w:r w:rsidRPr="000F2C95">
        <w:rPr>
          <w:rFonts w:ascii="Times New Roman" w:hAnsi="Times New Roman"/>
          <w:sz w:val="24"/>
          <w:szCs w:val="24"/>
        </w:rPr>
        <w:t>тенофовир алафенамида, получаемых вместе с элвитегравиром и кобицистатом у 50 подростков был аналогичен взрослым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5.1)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143DEB87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F2C95">
        <w:rPr>
          <w:rFonts w:ascii="Times New Roman" w:hAnsi="Times New Roman"/>
          <w:bCs/>
          <w:i/>
          <w:iCs/>
          <w:sz w:val="24"/>
          <w:szCs w:val="24"/>
        </w:rPr>
        <w:t xml:space="preserve">Особые группы </w:t>
      </w:r>
      <w:r w:rsidR="00E47ABB" w:rsidRPr="000F2C95">
        <w:rPr>
          <w:rFonts w:ascii="Times New Roman" w:hAnsi="Times New Roman"/>
          <w:bCs/>
          <w:i/>
          <w:iCs/>
          <w:sz w:val="24"/>
          <w:szCs w:val="24"/>
        </w:rPr>
        <w:t>пациентов</w:t>
      </w:r>
    </w:p>
    <w:p w14:paraId="268157C9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>Почечная недостаточность</w:t>
      </w:r>
    </w:p>
    <w:p w14:paraId="4B118745" w14:textId="77777777" w:rsidR="006777CC" w:rsidRPr="000F2C95" w:rsidRDefault="006777CC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Безопасность эмтрицитабина и тенофовира алафенамида оценивалась через 144 недели в открытом клиническом исследовании (GS-US-292-0112), в котором 248 ВИЧ-инфицированных пациентов,</w:t>
      </w:r>
      <w:r w:rsidR="007E7BBA" w:rsidRPr="000F2C95">
        <w:rPr>
          <w:rFonts w:ascii="Times New Roman" w:hAnsi="Times New Roman"/>
          <w:sz w:val="24"/>
          <w:szCs w:val="24"/>
        </w:rPr>
        <w:t xml:space="preserve"> ранее не получавших терапию</w:t>
      </w:r>
      <w:r w:rsidRPr="000F2C95">
        <w:rPr>
          <w:rFonts w:ascii="Times New Roman" w:hAnsi="Times New Roman"/>
          <w:sz w:val="24"/>
          <w:szCs w:val="24"/>
        </w:rPr>
        <w:t xml:space="preserve"> (n = 6), либо </w:t>
      </w:r>
      <w:r w:rsidR="007E7BBA" w:rsidRPr="000F2C95">
        <w:rPr>
          <w:rFonts w:ascii="Times New Roman" w:hAnsi="Times New Roman"/>
          <w:sz w:val="24"/>
          <w:szCs w:val="24"/>
        </w:rPr>
        <w:t xml:space="preserve">были </w:t>
      </w:r>
      <w:r w:rsidRPr="000F2C95">
        <w:rPr>
          <w:rFonts w:ascii="Times New Roman" w:hAnsi="Times New Roman"/>
          <w:sz w:val="24"/>
          <w:szCs w:val="24"/>
        </w:rPr>
        <w:t>вирусологически подавлены (n = 242) с легкой и умеренной почечной недостаточностью (расчетная скорость клубочковой фильтрации по методу Кокрофта-Голта [eGFRCG]: 30-69 мл/мин), получали эмтрицитабин</w:t>
      </w:r>
      <w:r w:rsidR="006D0DE9" w:rsidRPr="000F2C95">
        <w:rPr>
          <w:rFonts w:ascii="Times New Roman" w:hAnsi="Times New Roman"/>
          <w:sz w:val="24"/>
          <w:szCs w:val="24"/>
        </w:rPr>
        <w:t>/т</w:t>
      </w:r>
      <w:r w:rsidRPr="000F2C95">
        <w:rPr>
          <w:rFonts w:ascii="Times New Roman" w:hAnsi="Times New Roman"/>
          <w:sz w:val="24"/>
          <w:szCs w:val="24"/>
        </w:rPr>
        <w:t xml:space="preserve">енофовир алафенамид в комбинации с элвитегравиром и кобицистатом в виде комбинированной таблетки </w:t>
      </w:r>
      <w:r w:rsidR="007E7BBA" w:rsidRPr="000F2C95">
        <w:rPr>
          <w:rFonts w:ascii="Times New Roman" w:hAnsi="Times New Roman"/>
          <w:sz w:val="24"/>
          <w:szCs w:val="24"/>
        </w:rPr>
        <w:t xml:space="preserve">с </w:t>
      </w:r>
      <w:r w:rsidRPr="000F2C95">
        <w:rPr>
          <w:rFonts w:ascii="Times New Roman" w:hAnsi="Times New Roman"/>
          <w:sz w:val="24"/>
          <w:szCs w:val="24"/>
        </w:rPr>
        <w:t>фиксированной доз</w:t>
      </w:r>
      <w:r w:rsidR="007E7BBA" w:rsidRPr="000F2C95">
        <w:rPr>
          <w:rFonts w:ascii="Times New Roman" w:hAnsi="Times New Roman"/>
          <w:sz w:val="24"/>
          <w:szCs w:val="24"/>
        </w:rPr>
        <w:t>ой</w:t>
      </w:r>
      <w:r w:rsidRPr="000F2C95">
        <w:rPr>
          <w:rFonts w:ascii="Times New Roman" w:hAnsi="Times New Roman"/>
          <w:sz w:val="24"/>
          <w:szCs w:val="24"/>
        </w:rPr>
        <w:t xml:space="preserve">. Профиль безопасности у пациентов с легкой и умеренной почечной недостаточностью был аналогичен </w:t>
      </w:r>
      <w:r w:rsidR="007E7BBA" w:rsidRPr="000F2C95">
        <w:rPr>
          <w:rFonts w:ascii="Times New Roman" w:hAnsi="Times New Roman"/>
          <w:sz w:val="24"/>
          <w:szCs w:val="24"/>
        </w:rPr>
        <w:t xml:space="preserve">пациентам </w:t>
      </w:r>
      <w:r w:rsidRPr="000F2C95">
        <w:rPr>
          <w:rFonts w:ascii="Times New Roman" w:hAnsi="Times New Roman"/>
          <w:sz w:val="24"/>
          <w:szCs w:val="24"/>
        </w:rPr>
        <w:t>с нормальной функцией почек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5.1)</w:t>
      </w:r>
      <w:r w:rsidR="007E7BBA" w:rsidRPr="000F2C95">
        <w:rPr>
          <w:rFonts w:ascii="Times New Roman" w:hAnsi="Times New Roman"/>
          <w:sz w:val="24"/>
          <w:szCs w:val="24"/>
        </w:rPr>
        <w:t>.</w:t>
      </w:r>
    </w:p>
    <w:p w14:paraId="7A7F4651" w14:textId="77777777" w:rsidR="007E7BBA" w:rsidRPr="000F2C95" w:rsidRDefault="007E7BBA" w:rsidP="006777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Безопасность эмтрицитабина и тенофовира алафенамида оценивалась в течение 48 недель в одном открытом клиническом исследовании (GS-US-292-1825), в котором 55 </w:t>
      </w:r>
      <w:r w:rsidRPr="000F2C95">
        <w:rPr>
          <w:rFonts w:ascii="Times New Roman" w:hAnsi="Times New Roman"/>
          <w:sz w:val="24"/>
          <w:szCs w:val="24"/>
        </w:rPr>
        <w:lastRenderedPageBreak/>
        <w:t>пациентов с вирусологически подавленной ВИЧ-1-инфекцией с терминальной стадией почечной недостаточности (eGFR</w:t>
      </w:r>
      <w:r w:rsidRPr="000F2C95">
        <w:rPr>
          <w:rFonts w:ascii="Times New Roman" w:hAnsi="Times New Roman"/>
          <w:sz w:val="24"/>
          <w:szCs w:val="24"/>
          <w:vertAlign w:val="subscript"/>
        </w:rPr>
        <w:t>CG</w:t>
      </w:r>
      <w:r w:rsidRPr="000F2C95">
        <w:rPr>
          <w:rFonts w:ascii="Times New Roman" w:hAnsi="Times New Roman"/>
          <w:sz w:val="24"/>
          <w:szCs w:val="24"/>
        </w:rPr>
        <w:t xml:space="preserve"> &lt;15 мл/мин) на хроническом гемодиализе получали эмтрицитабин и тенофовир алафенамид в сочетании с элвитегравиром и кобицистатом в виде комбинированной таблетки с фиксированной дозой. Не было выявлено каких-либо влияний на безопасность у пациентов с терминальной стадией почечной недостаточности, находящихся на хроническом гемодиализе, получающих эмтрицитабин и тенофовир алафенамид в комбинации с элвитегравиром и кобицистатом в виде комбинированной таблетки с фиксированной дозой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5.2)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7FB992F9" w14:textId="77777777" w:rsidR="007E7BBA" w:rsidRPr="000F2C95" w:rsidRDefault="007E7BBA" w:rsidP="007E7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2C95">
        <w:rPr>
          <w:rFonts w:ascii="Times New Roman" w:hAnsi="Times New Roman"/>
          <w:i/>
          <w:sz w:val="24"/>
          <w:szCs w:val="24"/>
        </w:rPr>
        <w:t xml:space="preserve">Пациенты с коинфекцией ВИЧ и </w:t>
      </w:r>
      <w:r w:rsidR="003A2C21" w:rsidRPr="000F2C95">
        <w:rPr>
          <w:rFonts w:ascii="Times New Roman" w:hAnsi="Times New Roman"/>
          <w:i/>
          <w:sz w:val="24"/>
          <w:szCs w:val="24"/>
        </w:rPr>
        <w:t>в</w:t>
      </w:r>
      <w:r w:rsidRPr="000F2C95">
        <w:rPr>
          <w:rFonts w:ascii="Times New Roman" w:hAnsi="Times New Roman"/>
          <w:i/>
          <w:sz w:val="24"/>
          <w:szCs w:val="24"/>
        </w:rPr>
        <w:t xml:space="preserve">ирусным гепатитом </w:t>
      </w:r>
      <w:r w:rsidR="001471F4" w:rsidRPr="000F2C95">
        <w:rPr>
          <w:rFonts w:ascii="Times New Roman" w:hAnsi="Times New Roman"/>
          <w:i/>
          <w:sz w:val="24"/>
          <w:szCs w:val="24"/>
        </w:rPr>
        <w:t>В</w:t>
      </w:r>
    </w:p>
    <w:p w14:paraId="0D485CE9" w14:textId="77777777" w:rsidR="00ED5191" w:rsidRPr="000F2C95" w:rsidRDefault="007E7BBA" w:rsidP="007E7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Безопасность эмтрицитабина и тенофовира алафенамида в комбинации с элвитегравиром и кобицистатом в виде комбинированной таблетки с фиксированной дозой (элвитегравир/кобицистат/эмтрицитабин/тенофовир алафенамид [E/C/F/TAF]) оценивалась у 72 пациентов с коинфекцией ВИЧ/Вирусным гепатитом </w:t>
      </w:r>
      <w:r w:rsidR="001471F4" w:rsidRPr="000F2C95">
        <w:rPr>
          <w:rFonts w:ascii="Times New Roman" w:hAnsi="Times New Roman"/>
          <w:sz w:val="24"/>
          <w:szCs w:val="24"/>
        </w:rPr>
        <w:t>В</w:t>
      </w:r>
      <w:r w:rsidRPr="000F2C95">
        <w:rPr>
          <w:rFonts w:ascii="Times New Roman" w:hAnsi="Times New Roman"/>
          <w:sz w:val="24"/>
          <w:szCs w:val="24"/>
        </w:rPr>
        <w:t>, получавших лечение от ВИЧ в открытом клиническом исследовании (GS-US-292-1249) до 48 недели, в ходе которого пациенты были переведены с другого режима антиретровирусной терапии (который включал тенофовир дизопроксил фумарат [ТДФ] у 69 из 72 пациентов) на E/C/F/TAF. Основываясь на этих ограниченных данных, профиль безопасности эмтрицитабина и тенофовира алафенамида в комбинации с элвитегравиром и кобицистатом в виде комбинированной таблетки с фиксированной дозой у пациентов с коинфекцией ВИЧ/</w:t>
      </w:r>
      <w:r w:rsidR="006D0DE9" w:rsidRPr="000F2C95">
        <w:rPr>
          <w:rFonts w:ascii="Times New Roman" w:hAnsi="Times New Roman"/>
          <w:sz w:val="24"/>
          <w:szCs w:val="24"/>
        </w:rPr>
        <w:t>в</w:t>
      </w:r>
      <w:r w:rsidRPr="000F2C95">
        <w:rPr>
          <w:rFonts w:ascii="Times New Roman" w:hAnsi="Times New Roman"/>
          <w:sz w:val="24"/>
          <w:szCs w:val="24"/>
        </w:rPr>
        <w:t xml:space="preserve">ирусным гепатитом </w:t>
      </w:r>
      <w:r w:rsidR="001471F4" w:rsidRPr="000F2C95">
        <w:rPr>
          <w:rFonts w:ascii="Times New Roman" w:hAnsi="Times New Roman"/>
          <w:sz w:val="24"/>
          <w:szCs w:val="24"/>
        </w:rPr>
        <w:t>В</w:t>
      </w:r>
      <w:r w:rsidRPr="000F2C95">
        <w:rPr>
          <w:rFonts w:ascii="Times New Roman" w:hAnsi="Times New Roman"/>
          <w:sz w:val="24"/>
          <w:szCs w:val="24"/>
        </w:rPr>
        <w:t xml:space="preserve"> был аналогичен таковому у пациентов с моноинфекцией ВИЧ-1</w:t>
      </w:r>
      <w:r w:rsidR="00E47ABB" w:rsidRPr="000F2C95">
        <w:rPr>
          <w:rFonts w:ascii="Times New Roman" w:hAnsi="Times New Roman"/>
          <w:sz w:val="24"/>
          <w:szCs w:val="24"/>
        </w:rPr>
        <w:t xml:space="preserve"> (см. раздел 4.4)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2C211343" w14:textId="77777777" w:rsidR="00E47ABB" w:rsidRPr="000F2C95" w:rsidRDefault="00E47ABB" w:rsidP="007E7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CC929" w14:textId="77777777" w:rsidR="00814DFC" w:rsidRPr="000F2C95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2C95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15EDD8E1" w14:textId="77777777" w:rsidR="004528E1" w:rsidRPr="000F2C95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0F2C95">
        <w:rPr>
          <w:rFonts w:ascii="Times New Roman" w:hAnsi="Times New Roman"/>
          <w:sz w:val="24"/>
          <w:szCs w:val="24"/>
        </w:rPr>
        <w:t>ЛП</w:t>
      </w:r>
      <w:r w:rsidRPr="000F2C95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0F2C95">
        <w:rPr>
          <w:rFonts w:ascii="Times New Roman" w:hAnsi="Times New Roman"/>
          <w:sz w:val="24"/>
          <w:szCs w:val="24"/>
        </w:rPr>
        <w:t>ЛП</w:t>
      </w:r>
      <w:r w:rsidRPr="000F2C95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0F2C95">
        <w:rPr>
          <w:rFonts w:ascii="Times New Roman" w:hAnsi="Times New Roman"/>
          <w:sz w:val="24"/>
          <w:szCs w:val="24"/>
        </w:rPr>
        <w:t>ЛП</w:t>
      </w:r>
      <w:r w:rsidRPr="000F2C95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0F2C95">
        <w:rPr>
          <w:rFonts w:ascii="Times New Roman" w:hAnsi="Times New Roman"/>
          <w:sz w:val="24"/>
          <w:szCs w:val="24"/>
        </w:rPr>
        <w:t xml:space="preserve"> </w:t>
      </w:r>
    </w:p>
    <w:p w14:paraId="60A5DEF1" w14:textId="77777777" w:rsidR="004528E1" w:rsidRPr="000F2C95" w:rsidRDefault="004528E1" w:rsidP="007D1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0F2C95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7D10BD" w:rsidRPr="000F2C95">
        <w:rPr>
          <w:rFonts w:ascii="Times New Roman" w:hAnsi="Times New Roman"/>
          <w:sz w:val="24"/>
          <w:szCs w:val="24"/>
        </w:rPr>
        <w:t xml:space="preserve">Комитета медицинского и фармацевтического контроля </w:t>
      </w:r>
      <w:r w:rsidR="00D8737C">
        <w:rPr>
          <w:rFonts w:ascii="Times New Roman" w:hAnsi="Times New Roman"/>
          <w:sz w:val="24"/>
          <w:szCs w:val="24"/>
        </w:rPr>
        <w:t>Министерства здравоохранения Республики Казахстан</w:t>
      </w:r>
    </w:p>
    <w:p w14:paraId="5666AE06" w14:textId="77777777" w:rsidR="00814DFC" w:rsidRPr="000F2C95" w:rsidRDefault="007113B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0F2C95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0F2C95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4528E1" w:rsidRPr="000F2C95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3C2EFA4A" w14:textId="77777777" w:rsidR="009D67EC" w:rsidRPr="000F2C95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4C81D" w14:textId="77777777" w:rsidR="00123DB5" w:rsidRPr="000F2C95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76BDFB90" w14:textId="77777777" w:rsidR="00ED5191" w:rsidRPr="000F2C95" w:rsidRDefault="00ED5191" w:rsidP="00ED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 xml:space="preserve">В случае передозировки пациент должен находиться под наблюдением на предмет наличия признаков токсичности. Лечение передозировки </w:t>
      </w:r>
      <w:r w:rsidR="0003399F" w:rsidRPr="000F2C95">
        <w:rPr>
          <w:rFonts w:ascii="Times New Roman" w:hAnsi="Times New Roman"/>
          <w:color w:val="000000"/>
          <w:sz w:val="24"/>
          <w:szCs w:val="24"/>
          <w:lang w:val="kk-KZ"/>
        </w:rPr>
        <w:t xml:space="preserve">препаратом </w:t>
      </w:r>
      <w:r w:rsidR="002338CF" w:rsidRPr="000F2C95">
        <w:rPr>
          <w:rFonts w:ascii="Times New Roman" w:hAnsi="Times New Roman"/>
          <w:color w:val="000000"/>
          <w:sz w:val="24"/>
          <w:szCs w:val="24"/>
          <w:lang w:val="kk-KZ"/>
        </w:rPr>
        <w:t>Виротиномид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 состоит из общих поддерживающих мероприятий, включающих мониторинг жизненно важных показателей, а также наблюдение за клиническим состоянием пациента.</w:t>
      </w:r>
    </w:p>
    <w:p w14:paraId="7168CD67" w14:textId="77777777" w:rsidR="0003399F" w:rsidRPr="000F2C95" w:rsidRDefault="00ED5191" w:rsidP="00ED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F2C95">
        <w:rPr>
          <w:rFonts w:ascii="Times New Roman" w:hAnsi="Times New Roman"/>
          <w:color w:val="000000"/>
          <w:sz w:val="24"/>
          <w:szCs w:val="24"/>
        </w:rPr>
        <w:t>Эмтрицитабин может быть удален с помощью гемодиализа, который удаляет примерно 30% дозы эмтрицитабина в течение 3-</w:t>
      </w:r>
      <w:r w:rsidR="00B21784" w:rsidRPr="000F2C95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0F2C95">
        <w:rPr>
          <w:rFonts w:ascii="Times New Roman" w:hAnsi="Times New Roman"/>
          <w:color w:val="000000"/>
          <w:sz w:val="24"/>
          <w:szCs w:val="24"/>
        </w:rPr>
        <w:t xml:space="preserve">часового периода диализа, начинающегося в течение 1,5 часов после приема эмтрицитабина. Тенофовир эффективно выводится с помощью гемодиализа с коэффициентом извлечения примерно 54%. Неизвестно, можно ли удалить эмтрицитабин или </w:t>
      </w:r>
      <w:r w:rsidR="006D0DE9" w:rsidRPr="000F2C95">
        <w:rPr>
          <w:rFonts w:ascii="Times New Roman" w:hAnsi="Times New Roman"/>
          <w:color w:val="000000"/>
          <w:sz w:val="24"/>
          <w:szCs w:val="24"/>
        </w:rPr>
        <w:t>т</w:t>
      </w:r>
      <w:r w:rsidRPr="000F2C95">
        <w:rPr>
          <w:rFonts w:ascii="Times New Roman" w:hAnsi="Times New Roman"/>
          <w:color w:val="000000"/>
          <w:sz w:val="24"/>
          <w:szCs w:val="24"/>
        </w:rPr>
        <w:t>енофовир с помощью перитонеального диализа.</w:t>
      </w:r>
      <w:r w:rsidRPr="000F2C9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5C9CDFA1" w14:textId="77777777" w:rsidR="00ED5191" w:rsidRPr="000F2C95" w:rsidRDefault="00ED5191" w:rsidP="00ED51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93BFD08" w14:textId="77777777" w:rsidR="00C153F2" w:rsidRPr="000F2C95" w:rsidRDefault="00C153F2" w:rsidP="00ED519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5D66D1B4" w14:textId="77777777" w:rsidR="00C153F2" w:rsidRPr="000F2C9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5.1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4C87D044" w14:textId="77777777" w:rsidR="001F7BF8" w:rsidRPr="000F2C95" w:rsidRDefault="00C153F2" w:rsidP="001F7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1F7BF8" w:rsidRPr="000F2C95">
        <w:rPr>
          <w:rFonts w:ascii="Times New Roman" w:eastAsia="TimesNewRomanPSMT" w:hAnsi="Times New Roman"/>
          <w:sz w:val="24"/>
          <w:szCs w:val="24"/>
          <w:lang w:eastAsia="ru-RU"/>
        </w:rPr>
        <w:t xml:space="preserve">Противовирусные </w:t>
      </w:r>
      <w:r w:rsidR="003338A4" w:rsidRPr="000F2C95">
        <w:rPr>
          <w:rFonts w:ascii="Times New Roman" w:eastAsia="TimesNewRomanPSMT" w:hAnsi="Times New Roman"/>
          <w:sz w:val="24"/>
          <w:szCs w:val="24"/>
          <w:lang w:eastAsia="ru-RU"/>
        </w:rPr>
        <w:t>препараты</w:t>
      </w:r>
      <w:r w:rsidR="001F7BF8" w:rsidRPr="000F2C95">
        <w:rPr>
          <w:rFonts w:ascii="Times New Roman" w:eastAsia="TimesNewRomanPSMT" w:hAnsi="Times New Roman"/>
          <w:sz w:val="24"/>
          <w:szCs w:val="24"/>
          <w:lang w:eastAsia="ru-RU"/>
        </w:rPr>
        <w:t xml:space="preserve"> для системного применения. Противовирусные препараты прямого действия. Противовирусные препараты для лечения ВИЧ-инфекции, комбинации. Эмтрицитабин и тенофовир алафенамид.</w:t>
      </w:r>
    </w:p>
    <w:p w14:paraId="114D8D6F" w14:textId="77777777" w:rsidR="00C153F2" w:rsidRPr="000F2C95" w:rsidRDefault="001F7BF8" w:rsidP="001F7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 xml:space="preserve">Код АТХ </w:t>
      </w:r>
      <w:r w:rsidRPr="000F2C95">
        <w:rPr>
          <w:rFonts w:ascii="Times New Roman" w:eastAsia="TimesNewRomanPSMT" w:hAnsi="Times New Roman"/>
          <w:sz w:val="24"/>
          <w:szCs w:val="24"/>
          <w:lang w:val="en-US" w:eastAsia="ru-RU"/>
        </w:rPr>
        <w:t>J</w:t>
      </w:r>
      <w:r w:rsidRPr="00BE3E19">
        <w:rPr>
          <w:rFonts w:ascii="Times New Roman" w:eastAsia="TimesNewRomanPSMT" w:hAnsi="Times New Roman"/>
          <w:sz w:val="24"/>
          <w:szCs w:val="24"/>
          <w:lang w:eastAsia="ru-RU"/>
        </w:rPr>
        <w:t>05</w:t>
      </w:r>
      <w:r w:rsidRPr="000F2C95">
        <w:rPr>
          <w:rFonts w:ascii="Times New Roman" w:eastAsia="TimesNewRomanPSMT" w:hAnsi="Times New Roman"/>
          <w:sz w:val="24"/>
          <w:szCs w:val="24"/>
          <w:lang w:val="en-US" w:eastAsia="ru-RU"/>
        </w:rPr>
        <w:t>AR</w:t>
      </w:r>
      <w:r w:rsidRPr="00BE3E19">
        <w:rPr>
          <w:rFonts w:ascii="Times New Roman" w:eastAsia="TimesNewRomanPSMT" w:hAnsi="Times New Roman"/>
          <w:sz w:val="24"/>
          <w:szCs w:val="24"/>
          <w:lang w:eastAsia="ru-RU"/>
        </w:rPr>
        <w:t>17</w:t>
      </w: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67378ECC" w14:textId="77777777" w:rsidR="00C153F2" w:rsidRPr="000F2C9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Механизм действия</w:t>
      </w:r>
      <w:r w:rsidR="00986783" w:rsidRPr="000F2C9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596E2025" w14:textId="77777777" w:rsidR="00E43536" w:rsidRPr="000F2C95" w:rsidRDefault="00E43536" w:rsidP="00E4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F2C95">
        <w:rPr>
          <w:rFonts w:ascii="Times New Roman" w:hAnsi="Times New Roman"/>
          <w:sz w:val="24"/>
          <w:szCs w:val="24"/>
          <w:lang w:bidi="ru-RU"/>
        </w:rPr>
        <w:t>Эмтрицитабин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 xml:space="preserve"> является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нуклеозидн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ым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ингибитор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ом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обратной транскриптазы (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ННИОТ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) и нуклеозидный аналог 2’-дезоксицитидина. Эмтрицитабин фосфорилируется клеточными ферментами с образованием эмтрицитабинтрифосфата. Эмтрицитабин трифосфат ингибирует репликацию ВИЧ путем включения в вирусную дезоксирибонуклеиновую кислоту (ДНК) обратной транскриптазой ВИЧ (РТ), что приводит к разрыву цепи ДНК. Эмтрицитабин обладает активностью в отношении ВИЧ-1, ВИЧ-2 и 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 xml:space="preserve">Вирусного гепатита </w:t>
      </w:r>
      <w:r w:rsidR="001471F4" w:rsidRPr="000F2C95">
        <w:rPr>
          <w:rFonts w:ascii="Times New Roman" w:hAnsi="Times New Roman"/>
          <w:sz w:val="24"/>
          <w:szCs w:val="24"/>
          <w:lang w:val="kk-KZ" w:bidi="ru-RU"/>
        </w:rPr>
        <w:t>В</w:t>
      </w:r>
      <w:r w:rsidRPr="000F2C95">
        <w:rPr>
          <w:rFonts w:ascii="Times New Roman" w:hAnsi="Times New Roman"/>
          <w:sz w:val="24"/>
          <w:szCs w:val="24"/>
          <w:lang w:bidi="ru-RU"/>
        </w:rPr>
        <w:t>.</w:t>
      </w:r>
    </w:p>
    <w:p w14:paraId="70D404D4" w14:textId="77777777" w:rsidR="00D352EB" w:rsidRPr="000F2C95" w:rsidRDefault="00E43536" w:rsidP="00D3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F2C95">
        <w:rPr>
          <w:rFonts w:ascii="Times New Roman" w:hAnsi="Times New Roman"/>
          <w:sz w:val="24"/>
          <w:szCs w:val="24"/>
          <w:lang w:bidi="ru-RU"/>
        </w:rPr>
        <w:t xml:space="preserve">Тенофовир алафенамид 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является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нуклеотидным ингибитором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обратной транскриптазы (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НИОТ</w:t>
      </w:r>
      <w:r w:rsidRPr="000F2C95">
        <w:rPr>
          <w:rFonts w:ascii="Times New Roman" w:hAnsi="Times New Roman"/>
          <w:sz w:val="24"/>
          <w:szCs w:val="24"/>
          <w:lang w:bidi="ru-RU"/>
        </w:rPr>
        <w:t>) и фосфонамидатн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ым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пролекарство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м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тенофовира (аналог 2’-дезоксиаденозинмонофосфата). Тенофовира алафенамид проницаем для клеток, и из-за повышенной стабильности плазмы и внутриклеточной активации за счет гидролиза катепсином А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,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тенофовир алафенамид более эффективен, чем тенофовир дизопроксил фумарат в концентрации тенофовира в мононуклеарных клетках периферической крови (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МКПК</w:t>
      </w:r>
      <w:r w:rsidRPr="000F2C95">
        <w:rPr>
          <w:rFonts w:ascii="Times New Roman" w:hAnsi="Times New Roman"/>
          <w:sz w:val="24"/>
          <w:szCs w:val="24"/>
          <w:lang w:bidi="ru-RU"/>
        </w:rPr>
        <w:t>) или в клетках-мишенях ВИЧ, включая лимфоциты и макрофаги. Впоследствии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>,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внутриклеточный тенофовир фосфорилируется до фармакологически активного метаболита тенофовира дифосфата. </w:t>
      </w:r>
      <w:r w:rsidR="00D352EB" w:rsidRPr="000F2C95">
        <w:rPr>
          <w:rFonts w:ascii="Times New Roman" w:hAnsi="Times New Roman"/>
          <w:sz w:val="24"/>
          <w:szCs w:val="24"/>
          <w:lang w:val="kk-KZ" w:bidi="ru-RU"/>
        </w:rPr>
        <w:t>Тенофовира дифосфат</w:t>
      </w:r>
      <w:r w:rsidR="00D352EB" w:rsidRPr="000F2C95">
        <w:rPr>
          <w:rFonts w:ascii="Times New Roman" w:hAnsi="Times New Roman"/>
          <w:sz w:val="24"/>
          <w:szCs w:val="24"/>
          <w:lang w:bidi="ru-RU"/>
        </w:rPr>
        <w:t xml:space="preserve"> подавляет репликацию ВИЧ за счет включения в вирусную ДНК посредством ОТ ВИЧ, что приводит к обрыву цепи ДНК.</w:t>
      </w:r>
    </w:p>
    <w:p w14:paraId="10CA2D9B" w14:textId="77777777" w:rsidR="00D352EB" w:rsidRPr="000F2C95" w:rsidRDefault="00D352EB" w:rsidP="00D3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sz w:val="24"/>
          <w:szCs w:val="24"/>
          <w:lang w:bidi="ru-RU"/>
        </w:rPr>
        <w:t xml:space="preserve">Тенофовир обладает активностью против ВИЧ-1, ВИЧ-2 и </w:t>
      </w:r>
      <w:r w:rsidRPr="000F2C95">
        <w:rPr>
          <w:rFonts w:ascii="Times New Roman" w:hAnsi="Times New Roman"/>
          <w:sz w:val="24"/>
          <w:szCs w:val="24"/>
          <w:lang w:val="kk-KZ" w:bidi="ru-RU"/>
        </w:rPr>
        <w:t xml:space="preserve">Вирусного гепатита </w:t>
      </w:r>
      <w:r w:rsidR="001471F4" w:rsidRPr="000F2C95">
        <w:rPr>
          <w:rFonts w:ascii="Times New Roman" w:hAnsi="Times New Roman"/>
          <w:sz w:val="24"/>
          <w:szCs w:val="24"/>
          <w:lang w:val="kk-KZ" w:bidi="ru-RU"/>
        </w:rPr>
        <w:t>В</w:t>
      </w:r>
      <w:r w:rsidRPr="000F2C95">
        <w:rPr>
          <w:rFonts w:ascii="Times New Roman" w:hAnsi="Times New Roman"/>
          <w:sz w:val="24"/>
          <w:szCs w:val="24"/>
          <w:lang w:bidi="ru-RU"/>
        </w:rPr>
        <w:t>.</w:t>
      </w: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 </w:t>
      </w:r>
    </w:p>
    <w:p w14:paraId="37445F10" w14:textId="77777777" w:rsidR="00D352EB" w:rsidRPr="000F2C95" w:rsidRDefault="00D352EB" w:rsidP="00D3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sz w:val="24"/>
          <w:szCs w:val="24"/>
          <w:lang w:eastAsia="ru-RU" w:bidi="ru-RU"/>
        </w:rPr>
        <w:t>Противовирусная активность in vitro</w:t>
      </w:r>
    </w:p>
    <w:p w14:paraId="54FFB4CA" w14:textId="77777777" w:rsidR="00D352EB" w:rsidRPr="000F2C95" w:rsidRDefault="00D352EB" w:rsidP="00D3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Эмтрицитабин и </w:t>
      </w:r>
      <w:r w:rsidR="007D10BD" w:rsidRPr="000F2C95">
        <w:rPr>
          <w:rFonts w:ascii="Times New Roman" w:hAnsi="Times New Roman"/>
          <w:iCs/>
          <w:sz w:val="24"/>
          <w:szCs w:val="24"/>
          <w:lang w:eastAsia="ru-RU" w:bidi="ru-RU"/>
        </w:rPr>
        <w:t>т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енофовир алафенамид продемонстрировали синергическую противовирусную активность в культуре клеток. Антагонизма с эмтрицитабином или тенофовиром алафенамидом в сочетании с другими антиретровирусными препаратами не наблюдалось.</w:t>
      </w:r>
    </w:p>
    <w:p w14:paraId="70C78A43" w14:textId="77777777" w:rsidR="00D352EB" w:rsidRPr="000F2C95" w:rsidRDefault="0019416F" w:rsidP="00D3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Противовирусная активность эмтрицитабина против лабораторных и клинических изолятов ВИЧ-1 оценивалась на линиях лимфобластоидных клеток, линии клеток MAGI CCR5 и </w:t>
      </w:r>
      <w:r w:rsidR="0031414C" w:rsidRPr="000F2C95">
        <w:rPr>
          <w:rFonts w:ascii="Times New Roman" w:hAnsi="Times New Roman"/>
          <w:iCs/>
          <w:sz w:val="24"/>
          <w:szCs w:val="24"/>
          <w:lang w:eastAsia="ru-RU" w:bidi="ru-RU"/>
        </w:rPr>
        <w:t>МКПК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. Значения 50% эффективной концентрации (ЕС50) для эмтрицитабина находились в диапазоне от 0,0013 до 0,64 </w:t>
      </w:r>
      <w:r w:rsidR="007F6CBA" w:rsidRPr="000F2C95">
        <w:rPr>
          <w:rFonts w:ascii="Times New Roman" w:hAnsi="Times New Roman"/>
          <w:iCs/>
          <w:sz w:val="24"/>
          <w:szCs w:val="24"/>
          <w:lang w:eastAsia="ru-RU" w:bidi="ru-RU"/>
        </w:rPr>
        <w:t>μM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. Эмтрицитабин проявлял противовирусную активность в культуре клеток против ВИЧ-1 классов A, B, C, D, E, F и G (значения EC50 варьировались от 0,007 до 0,075 </w:t>
      </w:r>
      <w:r w:rsidR="007F6CBA" w:rsidRPr="000F2C95">
        <w:rPr>
          <w:rFonts w:ascii="Times New Roman" w:hAnsi="Times New Roman"/>
          <w:iCs/>
          <w:sz w:val="24"/>
          <w:szCs w:val="24"/>
          <w:lang w:eastAsia="ru-RU" w:bidi="ru-RU"/>
        </w:rPr>
        <w:t>μM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) и проявлял штамм-специфическую активность против ВИЧ-2 (значения EC50 варьировались от 0,007</w:t>
      </w:r>
      <w:r w:rsidR="007F6CBA" w:rsidRPr="000F2C95">
        <w:rPr>
          <w:rFonts w:ascii="Times New Roman" w:hAnsi="Times New Roman"/>
          <w:iCs/>
          <w:sz w:val="24"/>
          <w:szCs w:val="24"/>
          <w:lang w:eastAsia="ru-RU" w:bidi="ru-RU"/>
        </w:rPr>
        <w:t>-</w:t>
      </w:r>
      <w:r w:rsidR="007D10BD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  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1,5 </w:t>
      </w:r>
      <w:r w:rsidR="007F6CBA" w:rsidRPr="000F2C95">
        <w:rPr>
          <w:rFonts w:ascii="Times New Roman" w:hAnsi="Times New Roman"/>
          <w:iCs/>
          <w:sz w:val="24"/>
          <w:szCs w:val="24"/>
          <w:lang w:eastAsia="ru-RU" w:bidi="ru-RU"/>
        </w:rPr>
        <w:t>μM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).</w:t>
      </w:r>
    </w:p>
    <w:p w14:paraId="32102739" w14:textId="77777777" w:rsidR="0019416F" w:rsidRPr="000F2C95" w:rsidRDefault="00C82CB2" w:rsidP="00D3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Противовирусную активность тенофовира алафенамида против лабораторных и клинических изолятов ВИЧ-1 подтипа B оценивали на линиях лимфобластоидных клеток, </w:t>
      </w:r>
      <w:r w:rsidR="0031414C" w:rsidRPr="000F2C95">
        <w:rPr>
          <w:rFonts w:ascii="Times New Roman" w:hAnsi="Times New Roman"/>
          <w:iCs/>
          <w:sz w:val="24"/>
          <w:szCs w:val="24"/>
          <w:lang w:eastAsia="ru-RU" w:bidi="ru-RU"/>
        </w:rPr>
        <w:t>МКПК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первичных моноцитарных/макрофагальных клетках и CD4 + -T лимфоцитах. Значения ЕС50 для тенофовира алафенамида находились в диапазоне от 2,0 до 14,7 нМ. Тенофовира алафенамид проявлял противовирусную активность в культуре клеток против всех групп ВИЧ-1 (M, N и O), включая подтипы A, B, C, D, E, F и G (значения EC50 варьировались от 0,10 до 12,0 нМ) и показали специфическую активность штамма против ВИЧ-2 (значения ЕС50 варьировались от 0,91 до 2,63 нМ).</w:t>
      </w:r>
    </w:p>
    <w:p w14:paraId="30BD8B5A" w14:textId="77777777" w:rsidR="00C82CB2" w:rsidRPr="000F2C95" w:rsidRDefault="00C82CB2" w:rsidP="00C8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sz w:val="24"/>
          <w:szCs w:val="24"/>
          <w:lang w:eastAsia="ru-RU" w:bidi="ru-RU"/>
        </w:rPr>
        <w:t xml:space="preserve">Резистентность </w:t>
      </w:r>
    </w:p>
    <w:p w14:paraId="7297C6C5" w14:textId="77777777" w:rsidR="00C82CB2" w:rsidRPr="000F2C95" w:rsidRDefault="00C82CB2" w:rsidP="00C8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val="en-US" w:eastAsia="ru-RU" w:bidi="ru-RU"/>
        </w:rPr>
        <w:t>In</w:t>
      </w: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 </w:t>
      </w:r>
      <w:r w:rsidRPr="000F2C95">
        <w:rPr>
          <w:rFonts w:ascii="Times New Roman" w:hAnsi="Times New Roman"/>
          <w:i/>
          <w:iCs/>
          <w:sz w:val="24"/>
          <w:szCs w:val="24"/>
          <w:lang w:val="en-US" w:eastAsia="ru-RU" w:bidi="ru-RU"/>
        </w:rPr>
        <w:t>vitro</w:t>
      </w:r>
    </w:p>
    <w:p w14:paraId="43B173EB" w14:textId="77777777" w:rsidR="00C82CB2" w:rsidRPr="000F2C95" w:rsidRDefault="00C82CB2" w:rsidP="00C8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Пониженная восприимчивость к эмтрицитабину связана с мутациями M184V/I в ОТ ВИЧ-1.</w:t>
      </w:r>
    </w:p>
    <w:p w14:paraId="09B8DE0F" w14:textId="77777777" w:rsidR="00C82CB2" w:rsidRPr="000F2C95" w:rsidRDefault="00C82CB2" w:rsidP="00C8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Изоляты ВИЧ-1 с пониженной чувствительностью к тенофовира алафенамиду экспрессируют мутацию K65R в ОТ ВИЧ-1; кроме того, временно наблюдалась мутация K70E в ОТ ВИЧ-1.</w:t>
      </w:r>
    </w:p>
    <w:p w14:paraId="142B9734" w14:textId="77777777" w:rsidR="00C82CB2" w:rsidRPr="000F2C95" w:rsidRDefault="00703865" w:rsidP="00C8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Пациенты,</w:t>
      </w:r>
      <w:r w:rsidR="00C82CB2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 ранее не получавши</w:t>
      </w: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е</w:t>
      </w:r>
      <w:r w:rsidR="00C82CB2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 терапию</w:t>
      </w:r>
    </w:p>
    <w:p w14:paraId="675470BE" w14:textId="77777777" w:rsidR="00CE6B4D" w:rsidRPr="000F2C95" w:rsidRDefault="00B4749A" w:rsidP="0073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объединенном анализе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пациентов,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>не получавших ранее терапию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, 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>принимавших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эмтрицитабин и 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>т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енофовир алафенамид (10 мг) </w:t>
      </w:r>
      <w:r w:rsidR="001B1C1E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параллельно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с элвитегравиром и кобицистатом в виде комбинированной таблетки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с</w:t>
      </w:r>
      <w:r w:rsidR="00CE6B4D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фиксированной доз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>ой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lastRenderedPageBreak/>
        <w:t>исследованиях фазы 3 GS-US-292-0104 и GS-US-292-0111, генотипирование проводили на изолятах ВИЧ-1 плазмы крови от всех пациентов с РНК ВИЧ-1 ≥ 400 копий/мл при подтвержденной вирусологической недостаточности, на 144 неделе или во время ранне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>го прекращения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исследования препарата.</w:t>
      </w:r>
      <w:r w:rsidR="00824302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</w:t>
      </w:r>
      <w:r w:rsidR="00CE6B4D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Через 144 недел</w:t>
      </w:r>
      <w:r w:rsidR="001275C7" w:rsidRPr="00D8737C">
        <w:rPr>
          <w:rFonts w:ascii="Times New Roman" w:hAnsi="Times New Roman"/>
          <w:iCs/>
          <w:sz w:val="24"/>
          <w:szCs w:val="24"/>
          <w:lang w:val="kk-KZ" w:eastAsia="ru-RU" w:bidi="ru-RU"/>
        </w:rPr>
        <w:t>ь</w:t>
      </w:r>
      <w:r w:rsidR="00CE6B4D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 развитие одной или нескольких первичных мутаций, связанных с резистентностью к эмтрицитабину, тенофовир алафенамиду или элвитегравиру, наблюдалось в изолятах ВИЧ-1 </w:t>
      </w:r>
      <w:r w:rsidR="00CE6B4D" w:rsidRPr="000F2C95">
        <w:rPr>
          <w:rFonts w:ascii="Times New Roman" w:hAnsi="Times New Roman"/>
          <w:iCs/>
          <w:sz w:val="24"/>
          <w:szCs w:val="24"/>
          <w:lang w:eastAsia="ru-RU" w:bidi="ru-RU"/>
        </w:rPr>
        <w:t>у</w:t>
      </w:r>
      <w:r w:rsidR="00CE6B4D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 12 из 22 пациентов с поддающимися оценке генотипическими данными из парного исходного уровня и изолятов с неудачной терапией E/C/F/TAF (12 из 866 пациентов [1,4%]) по сравнению с 12 из 20 изолятов с неудачной терапией от пациентов с поддающимися оценке генотипическими данными в группе E/C/F/TDF (12 из 867 пациентов [1,4%]). В группе E/C/F/TAF наблюдались мутации M184V/I (n = 11) и K65R/N (n = 2) в RT и T66T/A/I/V (n = 2), E92Q (n = 4), Q148Q/R (n = 1) и N155H (n = 2) в интегразе. Из изолятов ВИЧ-1 от 12 пациентов с развитием резистентности в группе E/C/F/TDF появились мутации M184V/I (n = 9), K65R/N (n = 4) и L210W (n = 1) в RT и E92Q/V (n = 4) и Q148R (n = 2) и N155H/S (n=3) в интегразе. Большинство изолятов ВИЧ-1 от пациентов обеих групп лечения, у которых развились мутации резистентности к элвитегравиру в интегразе, также развилась мутация резистентности к эмтрицитабину в </w:t>
      </w:r>
      <w:r w:rsidR="00CE6B4D" w:rsidRPr="000F2C95">
        <w:rPr>
          <w:rFonts w:ascii="Times New Roman" w:hAnsi="Times New Roman"/>
          <w:iCs/>
          <w:sz w:val="24"/>
          <w:szCs w:val="24"/>
          <w:lang w:val="en-US" w:eastAsia="ru-RU" w:bidi="ru-RU"/>
        </w:rPr>
        <w:t>RT</w:t>
      </w:r>
      <w:r w:rsidR="00CE6B4D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.</w:t>
      </w:r>
    </w:p>
    <w:p w14:paraId="2D761479" w14:textId="77777777" w:rsidR="00732915" w:rsidRPr="000F2C95" w:rsidRDefault="00703865" w:rsidP="0073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Пациенты</w:t>
      </w:r>
      <w:r w:rsidR="00732915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 с коинфекцией ВИЧ и </w:t>
      </w:r>
      <w:r w:rsidR="00DA4C58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в</w:t>
      </w:r>
      <w:r w:rsidR="0013616A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ирусным гепатитом </w:t>
      </w:r>
      <w:r w:rsidR="001471F4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В</w:t>
      </w:r>
    </w:p>
    <w:p w14:paraId="25FC2B91" w14:textId="77777777" w:rsidR="00732915" w:rsidRPr="000F2C95" w:rsidRDefault="00732915" w:rsidP="0073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клиническом исследовании пациентов с вирусологической супрессией ВИЧ, коинфицированных хроническим гепатитом B, </w:t>
      </w:r>
      <w:r w:rsidR="00413C98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получавших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эмтрицитабин и тенофовир алафенамид вместе с элвитегравиром и кобицистатом в виде комбинированной таблетки с фиксированной дозой (E/C/F/TAF) в течение 48 недель ( GS-US-292-1249, n = 72), 2 пациента прошли анализ устойчивости. У </w:t>
      </w:r>
      <w:r w:rsidR="00413C98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данных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пациентов не было выявлено аминокислотных замен, связанных с устойчивостью к любому из компонентов E/C/F/TAF в ВИЧ-1 или </w:t>
      </w:r>
      <w:r w:rsidR="00413C98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вирусного гепатита </w:t>
      </w:r>
      <w:r w:rsidR="001471F4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.</w:t>
      </w:r>
    </w:p>
    <w:p w14:paraId="562029B3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Перекрестная резистентность у ВИЧ-1 инфицированных, ранее не получавших лечения или пациентов с вирусологической супрессией</w:t>
      </w:r>
    </w:p>
    <w:p w14:paraId="2AEC9191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Устойчивые к эмтрицитабину вирусы с заменой M184V/I оказались перекрестно устойчивыми к ламивудину, но сохранили чувствительность к диданозину, ставудину, тенофовиру и зидовудину.</w:t>
      </w:r>
    </w:p>
    <w:p w14:paraId="509943D6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Мутации K65R и K70E приводят к снижению чувствительности к абакавиру, диданозину, ламивудину, эмтрицитабину и тенофовиру, но сохраняют чувствительность к зидовудину.</w:t>
      </w:r>
    </w:p>
    <w:p w14:paraId="22CC529E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Мультинуклеозид-устойчивый ВИЧ-1 с мутацией двойной вставки T69S или с комплексом мутаций Q151M, включая K65R, показал пониженную чувствительность к тенофовира алафенамиду.</w:t>
      </w:r>
    </w:p>
    <w:p w14:paraId="138A4421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Клинические данные</w:t>
      </w:r>
    </w:p>
    <w:p w14:paraId="3A645977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Исследования эффективности и безопасности препарата </w:t>
      </w:r>
      <w:r w:rsidR="00663AE1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эмтрицитабин/тенофовира алафенамид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у пациентов, ранее не получавших </w:t>
      </w:r>
      <w:r w:rsidR="00663AE1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терапию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не проводились.</w:t>
      </w:r>
    </w:p>
    <w:p w14:paraId="36C8FBE7" w14:textId="77777777" w:rsidR="00413C98" w:rsidRPr="000F2C95" w:rsidRDefault="00413C98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Клиническая эффективность </w:t>
      </w:r>
      <w:r w:rsidR="00663AE1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эмтрицитабина/тенофовир алафенамида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была установлена в исследованиях, проведенных с эмтрицитабином и тенофовир алафенамидом в сочетании с элвитегравиром и кобицистатом в виде комбинированной таблетки с фиксированной дозой E/C/F/TAF.</w:t>
      </w:r>
    </w:p>
    <w:p w14:paraId="5774A64E" w14:textId="77777777" w:rsidR="001A4E7E" w:rsidRPr="000F2C95" w:rsidRDefault="001A4E7E" w:rsidP="001A4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ВИЧ-1 инфицированные пациенты,</w:t>
      </w:r>
      <w:r w:rsidRPr="000F2C95">
        <w:rPr>
          <w:rFonts w:ascii="Times New Roman" w:hAnsi="Times New Roman"/>
          <w:i/>
          <w:iCs/>
          <w:sz w:val="24"/>
          <w:szCs w:val="24"/>
          <w:lang w:val="kk-KZ" w:eastAsia="ru-RU" w:bidi="ru-RU"/>
        </w:rPr>
        <w:t xml:space="preserve"> ранее</w:t>
      </w: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 не получавшие </w:t>
      </w:r>
      <w:r w:rsidRPr="000F2C95">
        <w:rPr>
          <w:rFonts w:ascii="Times New Roman" w:hAnsi="Times New Roman"/>
          <w:i/>
          <w:iCs/>
          <w:sz w:val="24"/>
          <w:szCs w:val="24"/>
          <w:lang w:val="kk-KZ" w:eastAsia="ru-RU" w:bidi="ru-RU"/>
        </w:rPr>
        <w:t>терапию</w:t>
      </w:r>
    </w:p>
    <w:p w14:paraId="311CF2ED" w14:textId="77777777" w:rsidR="001A4E7E" w:rsidRPr="000F2C95" w:rsidRDefault="001A4E7E" w:rsidP="001A4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исследованиях GS-US-292-0104 и GS-US-292-0111 пациенты были рандомизированы в соотношении 1:1 для приема либо эмтрицитабина 200 мг и тенофовира алафенамида 10 мг (n = 866) один раз в сутки, либо эмтрицитабина 200 мг + тенофовир дизопроксил (в виде фумарата) 245 мг (n = 867) один раз в сутки, оба препарата вводятся с элвитегравиром 150 мг + кобицистатом 150 мг в виде комбинированной таблетки с фиксированной дозой. Средний возраст составлял 36 лет (диапазон: 18-76), 85% </w:t>
      </w:r>
      <w:r w:rsidR="00963A2B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составляли пациенты мужского пола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, 57% </w:t>
      </w:r>
      <w:r w:rsidR="00963A2B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европеоидной расы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, 25% </w:t>
      </w:r>
      <w:r w:rsidR="00963A2B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представители </w:t>
      </w:r>
      <w:r w:rsidR="00963A2B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lastRenderedPageBreak/>
        <w:t>негроидной расы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 10% </w:t>
      </w:r>
      <w:r w:rsidR="00963A2B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монголоидной расы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. </w:t>
      </w:r>
      <w:r w:rsidR="00963A2B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19</w:t>
      </w:r>
      <w:r w:rsidR="00963A2B" w:rsidRPr="000F2C95">
        <w:rPr>
          <w:rFonts w:ascii="Times New Roman" w:hAnsi="Times New Roman"/>
          <w:iCs/>
          <w:sz w:val="24"/>
          <w:szCs w:val="24"/>
          <w:lang w:eastAsia="ru-RU" w:bidi="ru-RU"/>
        </w:rPr>
        <w:t>%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пациентов были идентифицированы как латиноамериканцы. Среднее исходное значение РНК ВИЧ-1 в плазме составляло 4,5 log</w:t>
      </w:r>
      <w:r w:rsidRPr="000F2C95">
        <w:rPr>
          <w:rFonts w:ascii="Times New Roman" w:hAnsi="Times New Roman"/>
          <w:iCs/>
          <w:sz w:val="24"/>
          <w:szCs w:val="24"/>
          <w:vertAlign w:val="subscript"/>
          <w:lang w:eastAsia="ru-RU" w:bidi="ru-RU"/>
        </w:rPr>
        <w:t>10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копий/мл (диапазон: 1,3-7,0), а у 23% исходная вирусная нагрузка превышала 100 000 копий</w:t>
      </w:r>
      <w:r w:rsidR="00963A2B" w:rsidRPr="000F2C95">
        <w:rPr>
          <w:rFonts w:ascii="Times New Roman" w:hAnsi="Times New Roman"/>
          <w:iCs/>
          <w:sz w:val="24"/>
          <w:szCs w:val="24"/>
          <w:lang w:eastAsia="ru-RU" w:bidi="ru-RU"/>
        </w:rPr>
        <w:t>/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мл. Среднее исходное количество клеток CD4 + составляло 427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(диапазон: 0–1360), а 13% имели число клеток CD4 + &lt;200 клеток / 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.</w:t>
      </w:r>
    </w:p>
    <w:p w14:paraId="3EA039DA" w14:textId="77777777" w:rsidR="00663AE1" w:rsidRPr="000F2C95" w:rsidRDefault="00FE0F85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E/C/F/TAF продемонстрировал статистическое превосходство в достижении РНК ВИЧ-1 &lt;50 копий/мл по сравнению с E/C/F/TAF на 144 неделе. Разница в процентах составила 4,2% (95% ДИ: от 0,6% до 7,8%). Объединенные результаты лечения через 48 и 144 недели показаны в таблице 4.</w:t>
      </w:r>
    </w:p>
    <w:p w14:paraId="23D82C2D" w14:textId="77777777" w:rsidR="00722009" w:rsidRPr="000F2C95" w:rsidRDefault="009E5871" w:rsidP="0041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vertAlign w:val="superscript"/>
          <w:lang w:eastAsia="ru-RU" w:bidi="ru-RU"/>
        </w:rPr>
      </w:pPr>
      <w:r w:rsidRPr="000F2C95">
        <w:rPr>
          <w:rFonts w:ascii="Times New Roman" w:hAnsi="Times New Roman"/>
          <w:bCs/>
          <w:iCs/>
          <w:sz w:val="24"/>
          <w:szCs w:val="24"/>
          <w:lang w:eastAsia="ru-RU" w:bidi="ru-RU"/>
        </w:rPr>
        <w:t>Таблица 4: Объединенные вирусологические результаты исследований GS-US-292-0104 и GS-US-292-0111 на 48-й и 144-й неделях</w:t>
      </w:r>
      <w:r w:rsidRPr="000F2C95">
        <w:rPr>
          <w:rFonts w:ascii="Times New Roman" w:hAnsi="Times New Roman"/>
          <w:bCs/>
          <w:iCs/>
          <w:sz w:val="24"/>
          <w:szCs w:val="24"/>
          <w:vertAlign w:val="superscript"/>
          <w:lang w:eastAsia="ru-RU" w:bidi="ru-RU"/>
        </w:rPr>
        <w:t>a,b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843"/>
        <w:gridCol w:w="1559"/>
      </w:tblGrid>
      <w:tr w:rsidR="00722009" w:rsidRPr="000F2C95" w14:paraId="3699ABC8" w14:textId="77777777" w:rsidTr="00232763">
        <w:tc>
          <w:tcPr>
            <w:tcW w:w="2127" w:type="dxa"/>
            <w:shd w:val="clear" w:color="auto" w:fill="auto"/>
          </w:tcPr>
          <w:p w14:paraId="372374DE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6473D2A" w14:textId="77777777" w:rsidR="00722009" w:rsidRPr="000F2C95" w:rsidRDefault="00722009" w:rsidP="00232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48 неделя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6027043" w14:textId="77777777" w:rsidR="00722009" w:rsidRPr="000F2C95" w:rsidRDefault="00722009" w:rsidP="00232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144 неделя</w:t>
            </w:r>
          </w:p>
        </w:tc>
      </w:tr>
      <w:tr w:rsidR="00722009" w:rsidRPr="000F2C95" w14:paraId="22C740A4" w14:textId="77777777" w:rsidTr="00232763">
        <w:tc>
          <w:tcPr>
            <w:tcW w:w="2127" w:type="dxa"/>
            <w:shd w:val="clear" w:color="auto" w:fill="auto"/>
          </w:tcPr>
          <w:p w14:paraId="405FF1A5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C6268D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E/C/F/TAF</w:t>
            </w:r>
          </w:p>
          <w:p w14:paraId="3BC1C05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(n = 866)</w:t>
            </w:r>
          </w:p>
        </w:tc>
        <w:tc>
          <w:tcPr>
            <w:tcW w:w="1701" w:type="dxa"/>
            <w:shd w:val="clear" w:color="auto" w:fill="auto"/>
          </w:tcPr>
          <w:p w14:paraId="12FDCB7D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E/C/F/TDF</w:t>
            </w: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 w:bidi="ru-RU"/>
              </w:rPr>
              <w:t>e</w:t>
            </w:r>
          </w:p>
          <w:p w14:paraId="2D743F1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(n = 867)</w:t>
            </w:r>
          </w:p>
        </w:tc>
        <w:tc>
          <w:tcPr>
            <w:tcW w:w="1843" w:type="dxa"/>
            <w:shd w:val="clear" w:color="auto" w:fill="auto"/>
          </w:tcPr>
          <w:p w14:paraId="5FA65164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E/C/F/TAF</w:t>
            </w:r>
          </w:p>
          <w:p w14:paraId="0A8D4DF6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(n = 866)</w:t>
            </w:r>
          </w:p>
        </w:tc>
        <w:tc>
          <w:tcPr>
            <w:tcW w:w="1559" w:type="dxa"/>
            <w:shd w:val="clear" w:color="auto" w:fill="auto"/>
          </w:tcPr>
          <w:p w14:paraId="69F487AB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E/C/F/TDF</w:t>
            </w:r>
          </w:p>
          <w:p w14:paraId="650598E4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(n = 867)</w:t>
            </w:r>
          </w:p>
        </w:tc>
      </w:tr>
      <w:tr w:rsidR="00722009" w:rsidRPr="000F2C95" w14:paraId="36B5AD22" w14:textId="77777777" w:rsidTr="00232763">
        <w:tc>
          <w:tcPr>
            <w:tcW w:w="2127" w:type="dxa"/>
            <w:shd w:val="clear" w:color="auto" w:fill="auto"/>
          </w:tcPr>
          <w:p w14:paraId="510796F0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РНК ВИЧ-1 &lt;50 копий/мл</w:t>
            </w:r>
          </w:p>
        </w:tc>
        <w:tc>
          <w:tcPr>
            <w:tcW w:w="1842" w:type="dxa"/>
            <w:shd w:val="clear" w:color="auto" w:fill="auto"/>
          </w:tcPr>
          <w:p w14:paraId="2B365A58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92%</w:t>
            </w:r>
          </w:p>
        </w:tc>
        <w:tc>
          <w:tcPr>
            <w:tcW w:w="1701" w:type="dxa"/>
            <w:shd w:val="clear" w:color="auto" w:fill="auto"/>
          </w:tcPr>
          <w:p w14:paraId="5F349DA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90%</w:t>
            </w:r>
          </w:p>
        </w:tc>
        <w:tc>
          <w:tcPr>
            <w:tcW w:w="1843" w:type="dxa"/>
            <w:shd w:val="clear" w:color="auto" w:fill="auto"/>
          </w:tcPr>
          <w:p w14:paraId="009239DD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84%</w:t>
            </w:r>
          </w:p>
        </w:tc>
        <w:tc>
          <w:tcPr>
            <w:tcW w:w="1559" w:type="dxa"/>
            <w:shd w:val="clear" w:color="auto" w:fill="auto"/>
          </w:tcPr>
          <w:p w14:paraId="04C28D5C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80%</w:t>
            </w:r>
          </w:p>
        </w:tc>
      </w:tr>
      <w:tr w:rsidR="00722009" w:rsidRPr="000F2C95" w14:paraId="13A3FE3F" w14:textId="77777777" w:rsidTr="00232763">
        <w:tc>
          <w:tcPr>
            <w:tcW w:w="2127" w:type="dxa"/>
            <w:shd w:val="clear" w:color="auto" w:fill="auto"/>
          </w:tcPr>
          <w:p w14:paraId="72BFC4DA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Разница в лечении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1EFD56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2,0% (95% ДИ: от -0,7% до 4,7%)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8DBCF14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4,2% (95% ДИ: от 0,6% до 7,8%)</w:t>
            </w:r>
          </w:p>
        </w:tc>
      </w:tr>
      <w:tr w:rsidR="00722009" w:rsidRPr="000F2C95" w14:paraId="3CB64A62" w14:textId="77777777" w:rsidTr="00232763">
        <w:tc>
          <w:tcPr>
            <w:tcW w:w="2127" w:type="dxa"/>
            <w:shd w:val="clear" w:color="auto" w:fill="auto"/>
          </w:tcPr>
          <w:p w14:paraId="155D7169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РНК ВИЧ-1 ≥ 50 копий/мл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c</w:t>
            </w:r>
          </w:p>
        </w:tc>
        <w:tc>
          <w:tcPr>
            <w:tcW w:w="1842" w:type="dxa"/>
            <w:shd w:val="clear" w:color="auto" w:fill="auto"/>
          </w:tcPr>
          <w:p w14:paraId="3CD4774D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4%</w:t>
            </w:r>
          </w:p>
        </w:tc>
        <w:tc>
          <w:tcPr>
            <w:tcW w:w="1701" w:type="dxa"/>
            <w:shd w:val="clear" w:color="auto" w:fill="auto"/>
          </w:tcPr>
          <w:p w14:paraId="3DF19A9E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4%</w:t>
            </w:r>
          </w:p>
        </w:tc>
        <w:tc>
          <w:tcPr>
            <w:tcW w:w="1843" w:type="dxa"/>
            <w:shd w:val="clear" w:color="auto" w:fill="auto"/>
          </w:tcPr>
          <w:p w14:paraId="78C56A79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559" w:type="dxa"/>
            <w:shd w:val="clear" w:color="auto" w:fill="auto"/>
          </w:tcPr>
          <w:p w14:paraId="4892A44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4%</w:t>
            </w:r>
          </w:p>
        </w:tc>
      </w:tr>
      <w:tr w:rsidR="00722009" w:rsidRPr="000F2C95" w14:paraId="21E1398E" w14:textId="77777777" w:rsidTr="00232763">
        <w:tc>
          <w:tcPr>
            <w:tcW w:w="2127" w:type="dxa"/>
            <w:shd w:val="clear" w:color="auto" w:fill="auto"/>
          </w:tcPr>
          <w:p w14:paraId="385069B8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Нет вирусологических данных в окне 48 или 144 недели</w:t>
            </w:r>
          </w:p>
        </w:tc>
        <w:tc>
          <w:tcPr>
            <w:tcW w:w="1842" w:type="dxa"/>
            <w:shd w:val="clear" w:color="auto" w:fill="auto"/>
          </w:tcPr>
          <w:p w14:paraId="7FF482B2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4%</w:t>
            </w:r>
          </w:p>
        </w:tc>
        <w:tc>
          <w:tcPr>
            <w:tcW w:w="1701" w:type="dxa"/>
            <w:shd w:val="clear" w:color="auto" w:fill="auto"/>
          </w:tcPr>
          <w:p w14:paraId="6246D21C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6%</w:t>
            </w:r>
          </w:p>
        </w:tc>
        <w:tc>
          <w:tcPr>
            <w:tcW w:w="1843" w:type="dxa"/>
            <w:shd w:val="clear" w:color="auto" w:fill="auto"/>
          </w:tcPr>
          <w:p w14:paraId="51F7684B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11%</w:t>
            </w:r>
          </w:p>
        </w:tc>
        <w:tc>
          <w:tcPr>
            <w:tcW w:w="1559" w:type="dxa"/>
            <w:shd w:val="clear" w:color="auto" w:fill="auto"/>
          </w:tcPr>
          <w:p w14:paraId="1B68E335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16%</w:t>
            </w:r>
          </w:p>
        </w:tc>
      </w:tr>
      <w:tr w:rsidR="00722009" w:rsidRPr="000F2C95" w14:paraId="27C06AFC" w14:textId="77777777" w:rsidTr="00232763">
        <w:tc>
          <w:tcPr>
            <w:tcW w:w="2127" w:type="dxa"/>
            <w:shd w:val="clear" w:color="auto" w:fill="auto"/>
          </w:tcPr>
          <w:p w14:paraId="5869B322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Прекращение приема исследуемого препарата из-за нежелательных явлений или смерти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d</w:t>
            </w:r>
          </w:p>
        </w:tc>
        <w:tc>
          <w:tcPr>
            <w:tcW w:w="1842" w:type="dxa"/>
            <w:shd w:val="clear" w:color="auto" w:fill="auto"/>
          </w:tcPr>
          <w:p w14:paraId="6A0A022E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701" w:type="dxa"/>
            <w:shd w:val="clear" w:color="auto" w:fill="auto"/>
          </w:tcPr>
          <w:p w14:paraId="1D028EF5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843" w:type="dxa"/>
            <w:shd w:val="clear" w:color="auto" w:fill="auto"/>
          </w:tcPr>
          <w:p w14:paraId="0633043B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559" w:type="dxa"/>
            <w:shd w:val="clear" w:color="auto" w:fill="auto"/>
          </w:tcPr>
          <w:p w14:paraId="6E35F9E3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3%</w:t>
            </w:r>
          </w:p>
        </w:tc>
      </w:tr>
      <w:tr w:rsidR="00722009" w:rsidRPr="000F2C95" w14:paraId="76D3FE93" w14:textId="77777777" w:rsidTr="00232763">
        <w:tc>
          <w:tcPr>
            <w:tcW w:w="2127" w:type="dxa"/>
            <w:shd w:val="clear" w:color="auto" w:fill="auto"/>
          </w:tcPr>
          <w:p w14:paraId="1BD50038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Прием исследуемого препарата прекращен по другим причинам, а последняя доступная РНК ВИЧ-1 &lt;50 копий/мл</w:t>
            </w:r>
            <w:r w:rsidR="009D7E4D"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е</w:t>
            </w:r>
          </w:p>
        </w:tc>
        <w:tc>
          <w:tcPr>
            <w:tcW w:w="1842" w:type="dxa"/>
            <w:shd w:val="clear" w:color="auto" w:fill="auto"/>
          </w:tcPr>
          <w:p w14:paraId="5576206F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701" w:type="dxa"/>
            <w:shd w:val="clear" w:color="auto" w:fill="auto"/>
          </w:tcPr>
          <w:p w14:paraId="2FC73617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4%</w:t>
            </w:r>
          </w:p>
        </w:tc>
        <w:tc>
          <w:tcPr>
            <w:tcW w:w="1843" w:type="dxa"/>
            <w:shd w:val="clear" w:color="auto" w:fill="auto"/>
          </w:tcPr>
          <w:p w14:paraId="0872DC30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9%</w:t>
            </w:r>
          </w:p>
        </w:tc>
        <w:tc>
          <w:tcPr>
            <w:tcW w:w="1559" w:type="dxa"/>
            <w:shd w:val="clear" w:color="auto" w:fill="auto"/>
          </w:tcPr>
          <w:p w14:paraId="3975CA05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11%</w:t>
            </w:r>
          </w:p>
        </w:tc>
      </w:tr>
      <w:tr w:rsidR="00722009" w:rsidRPr="000F2C95" w14:paraId="6811390B" w14:textId="77777777" w:rsidTr="00232763">
        <w:tc>
          <w:tcPr>
            <w:tcW w:w="2127" w:type="dxa"/>
            <w:shd w:val="clear" w:color="auto" w:fill="auto"/>
          </w:tcPr>
          <w:p w14:paraId="3DDA48A9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Отсутствуют данные во время окна по исследуемому препарату</w:t>
            </w:r>
          </w:p>
        </w:tc>
        <w:tc>
          <w:tcPr>
            <w:tcW w:w="1842" w:type="dxa"/>
            <w:shd w:val="clear" w:color="auto" w:fill="auto"/>
          </w:tcPr>
          <w:p w14:paraId="7A224D96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701" w:type="dxa"/>
            <w:shd w:val="clear" w:color="auto" w:fill="auto"/>
          </w:tcPr>
          <w:p w14:paraId="11077DAA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&lt; 1%</w:t>
            </w:r>
          </w:p>
        </w:tc>
        <w:tc>
          <w:tcPr>
            <w:tcW w:w="1843" w:type="dxa"/>
            <w:shd w:val="clear" w:color="auto" w:fill="auto"/>
          </w:tcPr>
          <w:p w14:paraId="676C9422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559" w:type="dxa"/>
            <w:shd w:val="clear" w:color="auto" w:fill="auto"/>
          </w:tcPr>
          <w:p w14:paraId="4B7BD117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</w:tr>
      <w:tr w:rsidR="00722009" w:rsidRPr="000F2C95" w14:paraId="70170E05" w14:textId="77777777" w:rsidTr="00232763">
        <w:tc>
          <w:tcPr>
            <w:tcW w:w="2127" w:type="dxa"/>
            <w:shd w:val="clear" w:color="auto" w:fill="auto"/>
          </w:tcPr>
          <w:p w14:paraId="77C64517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Доля (%) пациентов с РНК ВИЧ-1 &lt;50 копий/мл по подгруппам</w:t>
            </w:r>
          </w:p>
        </w:tc>
        <w:tc>
          <w:tcPr>
            <w:tcW w:w="1842" w:type="dxa"/>
            <w:shd w:val="clear" w:color="auto" w:fill="auto"/>
          </w:tcPr>
          <w:p w14:paraId="0C558B5B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CFC93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auto"/>
          </w:tcPr>
          <w:p w14:paraId="66684FA6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C4845F" w14:textId="77777777" w:rsidR="00722009" w:rsidRPr="000F2C95" w:rsidRDefault="00722009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9D7E4D" w:rsidRPr="000F2C95" w14:paraId="3FB74708" w14:textId="77777777" w:rsidTr="00232763">
        <w:tc>
          <w:tcPr>
            <w:tcW w:w="2127" w:type="dxa"/>
            <w:shd w:val="clear" w:color="auto" w:fill="auto"/>
          </w:tcPr>
          <w:p w14:paraId="3F81CA08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Возраст:</w:t>
            </w:r>
          </w:p>
          <w:p w14:paraId="7130644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 xml:space="preserve">&lt; 50 </w:t>
            </w:r>
            <w:r w:rsidR="00A043CE"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лет</w:t>
            </w:r>
          </w:p>
          <w:p w14:paraId="6882F929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lastRenderedPageBreak/>
              <w:t xml:space="preserve">≥ 50 </w:t>
            </w:r>
            <w:r w:rsidR="00A043CE"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1842" w:type="dxa"/>
            <w:shd w:val="clear" w:color="auto" w:fill="auto"/>
          </w:tcPr>
          <w:p w14:paraId="039D9B4D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lastRenderedPageBreak/>
              <w:t>716/777 (92%)</w:t>
            </w:r>
          </w:p>
          <w:p w14:paraId="505B80AF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84/89 (94%)</w:t>
            </w:r>
          </w:p>
        </w:tc>
        <w:tc>
          <w:tcPr>
            <w:tcW w:w="1701" w:type="dxa"/>
            <w:shd w:val="clear" w:color="auto" w:fill="auto"/>
          </w:tcPr>
          <w:p w14:paraId="61649DC0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680/753 (90%)</w:t>
            </w:r>
          </w:p>
          <w:p w14:paraId="6C04C955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104/114 (91%)</w:t>
            </w:r>
          </w:p>
        </w:tc>
        <w:tc>
          <w:tcPr>
            <w:tcW w:w="1843" w:type="dxa"/>
            <w:shd w:val="clear" w:color="auto" w:fill="auto"/>
          </w:tcPr>
          <w:p w14:paraId="0EACA204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647/777 (83%) 82/89 (92%)</w:t>
            </w:r>
          </w:p>
        </w:tc>
        <w:tc>
          <w:tcPr>
            <w:tcW w:w="1559" w:type="dxa"/>
            <w:shd w:val="clear" w:color="auto" w:fill="auto"/>
          </w:tcPr>
          <w:p w14:paraId="0FD028BB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 xml:space="preserve">602/753 (80%) 92/114 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lastRenderedPageBreak/>
              <w:t>(81%)</w:t>
            </w:r>
          </w:p>
        </w:tc>
      </w:tr>
      <w:tr w:rsidR="009D7E4D" w:rsidRPr="000F2C95" w14:paraId="5500198C" w14:textId="77777777" w:rsidTr="00232763">
        <w:tc>
          <w:tcPr>
            <w:tcW w:w="2127" w:type="dxa"/>
            <w:shd w:val="clear" w:color="auto" w:fill="auto"/>
          </w:tcPr>
          <w:p w14:paraId="752CC11D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lastRenderedPageBreak/>
              <w:t>Пол:</w:t>
            </w:r>
          </w:p>
          <w:p w14:paraId="50F9731D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Мужской</w:t>
            </w:r>
          </w:p>
          <w:p w14:paraId="0CC209DD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Женский</w:t>
            </w:r>
          </w:p>
        </w:tc>
        <w:tc>
          <w:tcPr>
            <w:tcW w:w="1842" w:type="dxa"/>
            <w:shd w:val="clear" w:color="auto" w:fill="auto"/>
          </w:tcPr>
          <w:p w14:paraId="0B010D19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674/733 (92%)</w:t>
            </w:r>
          </w:p>
          <w:p w14:paraId="42603932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126/133 (95%)</w:t>
            </w:r>
          </w:p>
        </w:tc>
        <w:tc>
          <w:tcPr>
            <w:tcW w:w="1701" w:type="dxa"/>
            <w:shd w:val="clear" w:color="auto" w:fill="auto"/>
          </w:tcPr>
          <w:p w14:paraId="007F0717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673/740 (91%)</w:t>
            </w:r>
          </w:p>
          <w:p w14:paraId="243F9B4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111/127 (87%)</w:t>
            </w:r>
          </w:p>
        </w:tc>
        <w:tc>
          <w:tcPr>
            <w:tcW w:w="1843" w:type="dxa"/>
            <w:shd w:val="clear" w:color="auto" w:fill="auto"/>
          </w:tcPr>
          <w:p w14:paraId="3733D24C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616/733 (84%) 113/133 (85%)</w:t>
            </w:r>
          </w:p>
        </w:tc>
        <w:tc>
          <w:tcPr>
            <w:tcW w:w="1559" w:type="dxa"/>
            <w:shd w:val="clear" w:color="auto" w:fill="auto"/>
          </w:tcPr>
          <w:p w14:paraId="5A17901A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603/740 (81%) 91/127 (72%)</w:t>
            </w:r>
          </w:p>
        </w:tc>
      </w:tr>
      <w:tr w:rsidR="009D7E4D" w:rsidRPr="000F2C95" w14:paraId="00011925" w14:textId="77777777" w:rsidTr="00232763">
        <w:tc>
          <w:tcPr>
            <w:tcW w:w="2127" w:type="dxa"/>
            <w:shd w:val="clear" w:color="auto" w:fill="auto"/>
          </w:tcPr>
          <w:p w14:paraId="7FE10378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Раса:</w:t>
            </w:r>
          </w:p>
          <w:p w14:paraId="764F1D35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Негроидная</w:t>
            </w:r>
          </w:p>
          <w:p w14:paraId="54207BF4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Остальная</w:t>
            </w:r>
          </w:p>
        </w:tc>
        <w:tc>
          <w:tcPr>
            <w:tcW w:w="1842" w:type="dxa"/>
            <w:shd w:val="clear" w:color="auto" w:fill="auto"/>
          </w:tcPr>
          <w:p w14:paraId="7D4029A9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197/223 (88%)</w:t>
            </w:r>
          </w:p>
          <w:p w14:paraId="218B396C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603/643 (94%)</w:t>
            </w:r>
          </w:p>
        </w:tc>
        <w:tc>
          <w:tcPr>
            <w:tcW w:w="1701" w:type="dxa"/>
            <w:shd w:val="clear" w:color="auto" w:fill="auto"/>
          </w:tcPr>
          <w:p w14:paraId="7526B5FA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177/213 (83%)</w:t>
            </w:r>
          </w:p>
          <w:p w14:paraId="69203E8A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607/654 (93%)</w:t>
            </w:r>
          </w:p>
        </w:tc>
        <w:tc>
          <w:tcPr>
            <w:tcW w:w="1843" w:type="dxa"/>
            <w:shd w:val="clear" w:color="auto" w:fill="auto"/>
          </w:tcPr>
          <w:p w14:paraId="150C24C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168/223 (75%) 561/643 (87%)</w:t>
            </w:r>
          </w:p>
        </w:tc>
        <w:tc>
          <w:tcPr>
            <w:tcW w:w="1559" w:type="dxa"/>
            <w:shd w:val="clear" w:color="auto" w:fill="auto"/>
          </w:tcPr>
          <w:p w14:paraId="0DEAB3D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152/213 (71%) 542/654 (83%)</w:t>
            </w:r>
          </w:p>
        </w:tc>
      </w:tr>
      <w:tr w:rsidR="00722009" w:rsidRPr="000F2C95" w14:paraId="761BDC11" w14:textId="77777777" w:rsidTr="00232763">
        <w:tc>
          <w:tcPr>
            <w:tcW w:w="2127" w:type="dxa"/>
            <w:shd w:val="clear" w:color="auto" w:fill="auto"/>
          </w:tcPr>
          <w:p w14:paraId="452E471B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Исходная вирусная нагрузка</w:t>
            </w:r>
          </w:p>
          <w:p w14:paraId="1B6AA629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≤ 100 000 копий/мл</w:t>
            </w:r>
          </w:p>
          <w:p w14:paraId="657541F1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&gt; 100 000 копий/мл</w:t>
            </w:r>
          </w:p>
        </w:tc>
        <w:tc>
          <w:tcPr>
            <w:tcW w:w="1842" w:type="dxa"/>
            <w:shd w:val="clear" w:color="auto" w:fill="auto"/>
          </w:tcPr>
          <w:p w14:paraId="5E6FAC97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629/670 (94%)</w:t>
            </w:r>
          </w:p>
          <w:p w14:paraId="7D3D0839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171/196 (87%)</w:t>
            </w:r>
          </w:p>
        </w:tc>
        <w:tc>
          <w:tcPr>
            <w:tcW w:w="1701" w:type="dxa"/>
            <w:shd w:val="clear" w:color="auto" w:fill="auto"/>
          </w:tcPr>
          <w:p w14:paraId="29717E13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610/672 (91%)</w:t>
            </w:r>
          </w:p>
          <w:p w14:paraId="01FE730D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174/195 (89%)</w:t>
            </w:r>
          </w:p>
        </w:tc>
        <w:tc>
          <w:tcPr>
            <w:tcW w:w="1843" w:type="dxa"/>
            <w:shd w:val="clear" w:color="auto" w:fill="auto"/>
          </w:tcPr>
          <w:p w14:paraId="19906C87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567/670 (85%)</w:t>
            </w:r>
          </w:p>
          <w:p w14:paraId="54A0305D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162/196 (83%)</w:t>
            </w:r>
          </w:p>
        </w:tc>
        <w:tc>
          <w:tcPr>
            <w:tcW w:w="1559" w:type="dxa"/>
            <w:shd w:val="clear" w:color="auto" w:fill="auto"/>
          </w:tcPr>
          <w:p w14:paraId="206C4EE8" w14:textId="77777777" w:rsidR="00722009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537/672 (80%) 157/195 (81%)</w:t>
            </w:r>
          </w:p>
        </w:tc>
      </w:tr>
      <w:tr w:rsidR="009D7E4D" w:rsidRPr="000F2C95" w14:paraId="561869A9" w14:textId="77777777" w:rsidTr="00232763">
        <w:tc>
          <w:tcPr>
            <w:tcW w:w="2127" w:type="dxa"/>
            <w:shd w:val="clear" w:color="auto" w:fill="auto"/>
          </w:tcPr>
          <w:p w14:paraId="25D66473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Исходное количество CD4 + клеток</w:t>
            </w:r>
          </w:p>
          <w:p w14:paraId="2CD85563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&lt;200 клеток / мм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3</w:t>
            </w:r>
          </w:p>
          <w:p w14:paraId="025086FE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≥ 200 клеток / мм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6577173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96/112 (86%)</w:t>
            </w:r>
          </w:p>
          <w:p w14:paraId="43A824F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703/753 (93%)</w:t>
            </w:r>
          </w:p>
        </w:tc>
        <w:tc>
          <w:tcPr>
            <w:tcW w:w="1701" w:type="dxa"/>
            <w:shd w:val="clear" w:color="auto" w:fill="auto"/>
          </w:tcPr>
          <w:p w14:paraId="249E0C1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104/117 (89%)</w:t>
            </w:r>
          </w:p>
          <w:p w14:paraId="5E41ABD6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680/750 (91%)</w:t>
            </w:r>
          </w:p>
        </w:tc>
        <w:tc>
          <w:tcPr>
            <w:tcW w:w="1843" w:type="dxa"/>
            <w:shd w:val="clear" w:color="auto" w:fill="auto"/>
          </w:tcPr>
          <w:p w14:paraId="186A0B68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93/112 (83%) 635/753 (84%)</w:t>
            </w:r>
          </w:p>
        </w:tc>
        <w:tc>
          <w:tcPr>
            <w:tcW w:w="1559" w:type="dxa"/>
            <w:shd w:val="clear" w:color="auto" w:fill="auto"/>
          </w:tcPr>
          <w:p w14:paraId="37446661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94/117 (80%) 600/750 (80%)</w:t>
            </w:r>
          </w:p>
        </w:tc>
      </w:tr>
      <w:tr w:rsidR="009D7E4D" w:rsidRPr="000F2C95" w14:paraId="25ADF210" w14:textId="77777777" w:rsidTr="00232763">
        <w:tc>
          <w:tcPr>
            <w:tcW w:w="2127" w:type="dxa"/>
            <w:shd w:val="clear" w:color="auto" w:fill="auto"/>
          </w:tcPr>
          <w:p w14:paraId="019A4ABF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РНК ВИЧ-1 &lt;20 копий/мл</w:t>
            </w:r>
          </w:p>
        </w:tc>
        <w:tc>
          <w:tcPr>
            <w:tcW w:w="1842" w:type="dxa"/>
            <w:shd w:val="clear" w:color="auto" w:fill="auto"/>
          </w:tcPr>
          <w:p w14:paraId="17322667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84.4%</w:t>
            </w:r>
          </w:p>
        </w:tc>
        <w:tc>
          <w:tcPr>
            <w:tcW w:w="1701" w:type="dxa"/>
            <w:shd w:val="clear" w:color="auto" w:fill="auto"/>
          </w:tcPr>
          <w:p w14:paraId="79F80CEA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84.0%</w:t>
            </w:r>
          </w:p>
        </w:tc>
        <w:tc>
          <w:tcPr>
            <w:tcW w:w="1843" w:type="dxa"/>
            <w:shd w:val="clear" w:color="auto" w:fill="auto"/>
          </w:tcPr>
          <w:p w14:paraId="3C146DFF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81.1%</w:t>
            </w:r>
          </w:p>
        </w:tc>
        <w:tc>
          <w:tcPr>
            <w:tcW w:w="1559" w:type="dxa"/>
            <w:shd w:val="clear" w:color="auto" w:fill="auto"/>
          </w:tcPr>
          <w:p w14:paraId="76CCB0F7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75.8%</w:t>
            </w:r>
          </w:p>
        </w:tc>
      </w:tr>
      <w:tr w:rsidR="009D7E4D" w:rsidRPr="000F2C95" w14:paraId="1EC13600" w14:textId="77777777" w:rsidTr="00232763">
        <w:tc>
          <w:tcPr>
            <w:tcW w:w="2127" w:type="dxa"/>
            <w:shd w:val="clear" w:color="auto" w:fill="auto"/>
          </w:tcPr>
          <w:p w14:paraId="1D2C0CE2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Разница в лечении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DF6EF00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0,4% (95% ДИ: от -3,0% до 3,8%)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53BB5FB" w14:textId="77777777" w:rsidR="009D7E4D" w:rsidRPr="000F2C95" w:rsidRDefault="009D7E4D" w:rsidP="00737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5,4% (95% ДИ: от 1,5% до 9,2%)</w:t>
            </w:r>
          </w:p>
        </w:tc>
      </w:tr>
    </w:tbl>
    <w:p w14:paraId="75417357" w14:textId="77777777" w:rsidR="002E0457" w:rsidRPr="000F2C95" w:rsidRDefault="002E0457" w:rsidP="00B37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E/C/F/TAF = элвитегравир/кобицистат/эмтрицитабин/тенофовир алафенамид</w:t>
      </w:r>
    </w:p>
    <w:p w14:paraId="6AF2CC89" w14:textId="77777777" w:rsidR="00FE0F85" w:rsidRPr="000F2C95" w:rsidRDefault="002E0457" w:rsidP="00B37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E/C/F/TDF = элвитегравир/кобицистат/эмтрицитабин/тенофовир дизопроксил фумарат</w:t>
      </w:r>
    </w:p>
    <w:p w14:paraId="7F9D8E64" w14:textId="77777777" w:rsidR="00B374A8" w:rsidRPr="000F2C95" w:rsidRDefault="00B374A8" w:rsidP="00B37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а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Окно 48 недели находилось между 294 и 377 днями (включительно); Окно 144 недели находилось между 966 и 1049 днями (включительно).</w:t>
      </w:r>
    </w:p>
    <w:p w14:paraId="5A6C7E73" w14:textId="77777777" w:rsidR="00933A14" w:rsidRPr="000F2C95" w:rsidRDefault="00933A14" w:rsidP="00B37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en-US" w:eastAsia="ru-RU" w:bidi="ru-RU"/>
        </w:rPr>
        <w:t>b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 обоих исследованиях пациенты были стратифицированы по исходной РНК ВИЧ-1 (≤ 100000 копий/мл, от&gt; 100000 копий/мл до ≤ 400000 копий/мл или&gt; 400000 копий/мл) по количеству клеток </w:t>
      </w:r>
      <w:r w:rsidRPr="000F2C95">
        <w:rPr>
          <w:rFonts w:ascii="Times New Roman" w:hAnsi="Times New Roman"/>
          <w:iCs/>
          <w:sz w:val="24"/>
          <w:szCs w:val="24"/>
          <w:lang w:val="en-US" w:eastAsia="ru-RU" w:bidi="ru-RU"/>
        </w:rPr>
        <w:t>CD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4 + (&lt;50 клеток/мкл), 50–199 клеток/мкл или ≥ 200 клеток/мкл) и по регионам (США или бывшие США).</w:t>
      </w:r>
    </w:p>
    <w:p w14:paraId="0F3BDFD1" w14:textId="77777777" w:rsidR="00B374A8" w:rsidRPr="000F2C95" w:rsidRDefault="00C34CB4" w:rsidP="00C3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kk-KZ" w:eastAsia="ru-RU" w:bidi="ru-RU"/>
        </w:rPr>
        <w:t>с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Включает пациентов, у которых наблюдалось ≥ 50 копий/мл в окне 48 или 144 недел</w:t>
      </w:r>
      <w:r w:rsidR="00232763" w:rsidRPr="000F2C95">
        <w:rPr>
          <w:rFonts w:ascii="Times New Roman" w:hAnsi="Times New Roman"/>
          <w:iCs/>
          <w:sz w:val="24"/>
          <w:szCs w:val="24"/>
          <w:lang w:eastAsia="ru-RU" w:bidi="ru-RU"/>
        </w:rPr>
        <w:t>и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; пациенты, преждевременно прекратившие лечение из-за отсутствия или потери эффективности; пациенты, прекратившие лечение по причинам, не связанных с нежелательными явлениями, смертью, отсутствием или потерей эффективности и на момент прекращения лечения имели вирусную ценность ≥ 50 копий/мл.</w:t>
      </w:r>
    </w:p>
    <w:p w14:paraId="070606D5" w14:textId="77777777" w:rsidR="00C34CB4" w:rsidRPr="000F2C95" w:rsidRDefault="00C34CB4" w:rsidP="00C3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en-US" w:eastAsia="ru-RU" w:bidi="ru-RU"/>
        </w:rPr>
        <w:t>d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пациентов, 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прекративших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лечение из-за 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нежелательных явлений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или смерти в любой промежуток времени с 1-го и до временного окна, при условии, что это не привело к получению вирусологических данных о лечении в течение указанного окна.</w:t>
      </w:r>
    </w:p>
    <w:p w14:paraId="0D40CBCF" w14:textId="77777777" w:rsidR="00C34CB4" w:rsidRPr="000F2C95" w:rsidRDefault="00C34CB4" w:rsidP="00C3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en-US" w:eastAsia="ru-RU" w:bidi="ru-RU"/>
        </w:rPr>
        <w:t>e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пациентов, 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прекративших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лечение по причинам, не связанных с нежелательными явлениями, смертью, отсутствием или потерей эффективности; например, отзыв согласия, отказ от дальнейшего наблюдения и т. д.</w:t>
      </w:r>
    </w:p>
    <w:p w14:paraId="09D7810B" w14:textId="77777777" w:rsidR="009520D1" w:rsidRPr="000F2C95" w:rsidRDefault="009520D1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Среднее увеличение по сравнению с исходным уровнем количества CD4 + клеток составило 230 клеток 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у пациентов, получавших E/C/F/TAF, и 211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у пациентов, получавших E/C/F/TDF (p = 0,024) на 48 неделе и 326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у пациентов, получавших E/C/F/TAF, и 305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у пациентов, получавших E/C</w:t>
      </w:r>
      <w:r w:rsidR="00FD27F6" w:rsidRPr="000F2C95">
        <w:rPr>
          <w:rFonts w:ascii="Times New Roman" w:hAnsi="Times New Roman"/>
          <w:iCs/>
          <w:sz w:val="24"/>
          <w:szCs w:val="24"/>
          <w:lang w:eastAsia="ru-RU" w:bidi="ru-RU"/>
        </w:rPr>
        <w:t>/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F/ TDF (p = 0,06) на 144 неделе.</w:t>
      </w:r>
    </w:p>
    <w:p w14:paraId="2B7E495B" w14:textId="77777777" w:rsidR="00FD27F6" w:rsidRPr="000F2C95" w:rsidRDefault="00FD27F6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Клиническая эффективность эмтрицитабина/тенофовира алафенамида у пациентов, ранее не получавших лечения, была также установлена в исследовании, проведенном с эмтрицитабином и тенофовир алафенамидом (10 мг) в сочетании с дарунавиром (800 мг) и кобицистатом в виде комбинированной таблетки с фиксированной дозой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lastRenderedPageBreak/>
        <w:t xml:space="preserve">(D/C/F/TAF). В исследовании GS-US-299-0102 пациенты были рандомизированы в соотношении 2:1 для приема либо комбинации фиксированных доз D/C/F/TAF один раз в день (n=103), либо дарунавира и кобицистата и эмтрицитабина/тенофовира дизопроксил фумарата. 1 раз в сутки (n = 50). </w:t>
      </w:r>
      <w:r w:rsidR="00CD0ED7" w:rsidRPr="000F2C95">
        <w:rPr>
          <w:rFonts w:ascii="Times New Roman" w:hAnsi="Times New Roman"/>
          <w:iCs/>
          <w:sz w:val="24"/>
          <w:szCs w:val="24"/>
          <w:lang w:eastAsia="ru-RU" w:bidi="ru-RU"/>
        </w:rPr>
        <w:t>Соотношение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пациентов с РНК ВИЧ-1 в плазме &lt;50 копий/мл и &lt;20 копий/мл показаны в таблице 5.</w:t>
      </w:r>
    </w:p>
    <w:p w14:paraId="26D0F10A" w14:textId="77777777" w:rsidR="00EB68E8" w:rsidRPr="000F2C95" w:rsidRDefault="00EB68E8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vertAlign w:val="superscript"/>
          <w:lang w:eastAsia="ru-RU" w:bidi="ru-RU"/>
        </w:rPr>
      </w:pPr>
      <w:r w:rsidRPr="000F2C95">
        <w:rPr>
          <w:rFonts w:ascii="Times New Roman" w:hAnsi="Times New Roman"/>
          <w:bCs/>
          <w:iCs/>
          <w:sz w:val="24"/>
          <w:szCs w:val="24"/>
          <w:lang w:eastAsia="ru-RU" w:bidi="ru-RU"/>
        </w:rPr>
        <w:t>Таблица 5: Вирусологические результаты исследования GS-US-299-0102 на 24 и 48 неделе</w:t>
      </w:r>
      <w:r w:rsidRPr="000F2C95">
        <w:rPr>
          <w:rFonts w:ascii="Times New Roman" w:hAnsi="Times New Roman"/>
          <w:bCs/>
          <w:iCs/>
          <w:sz w:val="24"/>
          <w:szCs w:val="24"/>
          <w:vertAlign w:val="superscript"/>
          <w:lang w:eastAsia="ru-RU" w:bidi="ru-RU"/>
        </w:rPr>
        <w:t>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771"/>
        <w:gridCol w:w="1826"/>
        <w:gridCol w:w="1772"/>
        <w:gridCol w:w="1672"/>
      </w:tblGrid>
      <w:tr w:rsidR="00EB68E8" w:rsidRPr="000F2C95" w14:paraId="551D1B72" w14:textId="77777777" w:rsidTr="00232763">
        <w:tc>
          <w:tcPr>
            <w:tcW w:w="1983" w:type="dxa"/>
            <w:shd w:val="clear" w:color="auto" w:fill="auto"/>
          </w:tcPr>
          <w:p w14:paraId="38BBE35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14:paraId="1B0CC710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Неделя 24</w:t>
            </w:r>
          </w:p>
        </w:tc>
        <w:tc>
          <w:tcPr>
            <w:tcW w:w="3444" w:type="dxa"/>
            <w:gridSpan w:val="2"/>
            <w:shd w:val="clear" w:color="auto" w:fill="auto"/>
          </w:tcPr>
          <w:p w14:paraId="543D7778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Неделя 48</w:t>
            </w:r>
          </w:p>
        </w:tc>
      </w:tr>
      <w:tr w:rsidR="00EB68E8" w:rsidRPr="000F2C95" w14:paraId="201EB684" w14:textId="77777777" w:rsidTr="00232763">
        <w:tc>
          <w:tcPr>
            <w:tcW w:w="1983" w:type="dxa"/>
            <w:shd w:val="clear" w:color="auto" w:fill="auto"/>
          </w:tcPr>
          <w:p w14:paraId="58B2D0FC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771" w:type="dxa"/>
            <w:shd w:val="clear" w:color="auto" w:fill="auto"/>
          </w:tcPr>
          <w:p w14:paraId="5F0834F4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D/C/F/TAF</w:t>
            </w:r>
          </w:p>
          <w:p w14:paraId="58E4539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(n = 103)</w:t>
            </w:r>
          </w:p>
        </w:tc>
        <w:tc>
          <w:tcPr>
            <w:tcW w:w="1826" w:type="dxa"/>
            <w:shd w:val="clear" w:color="auto" w:fill="auto"/>
          </w:tcPr>
          <w:p w14:paraId="4A670D90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Дарунавир, кобицистат и эмтрицитабин/ тенофовир дизопроксил фумарат (n = 50)</w:t>
            </w:r>
          </w:p>
        </w:tc>
        <w:tc>
          <w:tcPr>
            <w:tcW w:w="1772" w:type="dxa"/>
            <w:shd w:val="clear" w:color="auto" w:fill="auto"/>
          </w:tcPr>
          <w:p w14:paraId="6E801B0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D/C/F/TAF</w:t>
            </w:r>
          </w:p>
          <w:p w14:paraId="439929CA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(n = 103)</w:t>
            </w:r>
          </w:p>
        </w:tc>
        <w:tc>
          <w:tcPr>
            <w:tcW w:w="1672" w:type="dxa"/>
            <w:shd w:val="clear" w:color="auto" w:fill="auto"/>
          </w:tcPr>
          <w:p w14:paraId="65E51335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Дарунавир, кобицистат и эмтрицитабин /тенофовир дизопроксил фумарат (n = 50)</w:t>
            </w:r>
          </w:p>
        </w:tc>
      </w:tr>
      <w:tr w:rsidR="00EB68E8" w:rsidRPr="000F2C95" w14:paraId="320C9F98" w14:textId="77777777" w:rsidTr="00232763">
        <w:tc>
          <w:tcPr>
            <w:tcW w:w="1983" w:type="dxa"/>
            <w:shd w:val="clear" w:color="auto" w:fill="auto"/>
          </w:tcPr>
          <w:p w14:paraId="554CACC2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РНК ВИЧ-1 &lt;50 копий / мл</w:t>
            </w:r>
          </w:p>
        </w:tc>
        <w:tc>
          <w:tcPr>
            <w:tcW w:w="1771" w:type="dxa"/>
            <w:shd w:val="clear" w:color="auto" w:fill="auto"/>
          </w:tcPr>
          <w:p w14:paraId="798C814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75%</w:t>
            </w:r>
          </w:p>
        </w:tc>
        <w:tc>
          <w:tcPr>
            <w:tcW w:w="1826" w:type="dxa"/>
            <w:shd w:val="clear" w:color="auto" w:fill="auto"/>
          </w:tcPr>
          <w:p w14:paraId="1E47F209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74%</w:t>
            </w:r>
          </w:p>
        </w:tc>
        <w:tc>
          <w:tcPr>
            <w:tcW w:w="1772" w:type="dxa"/>
            <w:shd w:val="clear" w:color="auto" w:fill="auto"/>
          </w:tcPr>
          <w:p w14:paraId="491CFF2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77%</w:t>
            </w:r>
          </w:p>
        </w:tc>
        <w:tc>
          <w:tcPr>
            <w:tcW w:w="1672" w:type="dxa"/>
            <w:shd w:val="clear" w:color="auto" w:fill="auto"/>
          </w:tcPr>
          <w:p w14:paraId="7874C092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84%</w:t>
            </w:r>
          </w:p>
        </w:tc>
      </w:tr>
      <w:tr w:rsidR="00EB68E8" w:rsidRPr="000F2C95" w14:paraId="19BDB27A" w14:textId="77777777" w:rsidTr="00232763">
        <w:tc>
          <w:tcPr>
            <w:tcW w:w="1983" w:type="dxa"/>
            <w:shd w:val="clear" w:color="auto" w:fill="auto"/>
          </w:tcPr>
          <w:p w14:paraId="29535C1E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Разница в лечении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7E01B2D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3,3% (95% ДИ: от -11,4% до 18,1%)</w:t>
            </w:r>
          </w:p>
        </w:tc>
        <w:tc>
          <w:tcPr>
            <w:tcW w:w="3444" w:type="dxa"/>
            <w:gridSpan w:val="2"/>
            <w:shd w:val="clear" w:color="auto" w:fill="auto"/>
          </w:tcPr>
          <w:p w14:paraId="2236573E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-6,2% (95% ДИ: от -19,9% до 7,4%)</w:t>
            </w:r>
          </w:p>
        </w:tc>
      </w:tr>
      <w:tr w:rsidR="00EB68E8" w:rsidRPr="000F2C95" w14:paraId="30390DA2" w14:textId="77777777" w:rsidTr="00232763">
        <w:tc>
          <w:tcPr>
            <w:tcW w:w="1983" w:type="dxa"/>
            <w:shd w:val="clear" w:color="auto" w:fill="auto"/>
          </w:tcPr>
          <w:p w14:paraId="1D74BAB4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РНК ВИЧ-1 ≥ 50 копий / мл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222B50B4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20%</w:t>
            </w:r>
          </w:p>
        </w:tc>
        <w:tc>
          <w:tcPr>
            <w:tcW w:w="1826" w:type="dxa"/>
            <w:shd w:val="clear" w:color="auto" w:fill="auto"/>
          </w:tcPr>
          <w:p w14:paraId="72C3BD8A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24%</w:t>
            </w:r>
          </w:p>
        </w:tc>
        <w:tc>
          <w:tcPr>
            <w:tcW w:w="1772" w:type="dxa"/>
            <w:shd w:val="clear" w:color="auto" w:fill="auto"/>
          </w:tcPr>
          <w:p w14:paraId="5A4B4128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16%</w:t>
            </w:r>
          </w:p>
        </w:tc>
        <w:tc>
          <w:tcPr>
            <w:tcW w:w="1672" w:type="dxa"/>
            <w:shd w:val="clear" w:color="auto" w:fill="auto"/>
          </w:tcPr>
          <w:p w14:paraId="140F7646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12%</w:t>
            </w:r>
          </w:p>
        </w:tc>
      </w:tr>
      <w:tr w:rsidR="00EB68E8" w:rsidRPr="000F2C95" w14:paraId="0EFDA1C5" w14:textId="77777777" w:rsidTr="00232763">
        <w:tc>
          <w:tcPr>
            <w:tcW w:w="1983" w:type="dxa"/>
            <w:shd w:val="clear" w:color="auto" w:fill="auto"/>
          </w:tcPr>
          <w:p w14:paraId="17CCCE28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Нет вирусологических данных в окне 48 недели</w:t>
            </w:r>
          </w:p>
        </w:tc>
        <w:tc>
          <w:tcPr>
            <w:tcW w:w="1771" w:type="dxa"/>
            <w:shd w:val="clear" w:color="auto" w:fill="auto"/>
          </w:tcPr>
          <w:p w14:paraId="270D80E4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826" w:type="dxa"/>
            <w:shd w:val="clear" w:color="auto" w:fill="auto"/>
          </w:tcPr>
          <w:p w14:paraId="4C1672AF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772" w:type="dxa"/>
            <w:shd w:val="clear" w:color="auto" w:fill="auto"/>
          </w:tcPr>
          <w:p w14:paraId="143A84D6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8%</w:t>
            </w:r>
          </w:p>
        </w:tc>
        <w:tc>
          <w:tcPr>
            <w:tcW w:w="167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6"/>
            </w:tblGrid>
            <w:tr w:rsidR="00EB68E8" w:rsidRPr="000F2C95" w14:paraId="2FA93A47" w14:textId="77777777">
              <w:trPr>
                <w:trHeight w:val="134"/>
              </w:trPr>
              <w:tc>
                <w:tcPr>
                  <w:tcW w:w="0" w:type="auto"/>
                </w:tcPr>
                <w:p w14:paraId="2406B061" w14:textId="77777777" w:rsidR="00EB68E8" w:rsidRPr="000F2C95" w:rsidRDefault="00EB68E8" w:rsidP="00EB68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 w:bidi="ru-RU"/>
                    </w:rPr>
                  </w:pPr>
                  <w:r w:rsidRPr="000F2C95">
                    <w:rPr>
                      <w:rFonts w:ascii="Times New Roman" w:hAnsi="Times New Roman"/>
                      <w:iCs/>
                      <w:sz w:val="24"/>
                      <w:szCs w:val="24"/>
                      <w:lang w:eastAsia="ru-RU" w:bidi="ru-RU"/>
                    </w:rPr>
                    <w:t xml:space="preserve">4% </w:t>
                  </w:r>
                </w:p>
              </w:tc>
            </w:tr>
          </w:tbl>
          <w:p w14:paraId="0A2D82BF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EB68E8" w:rsidRPr="000F2C95" w14:paraId="1377C4ED" w14:textId="77777777" w:rsidTr="00232763">
        <w:tc>
          <w:tcPr>
            <w:tcW w:w="1983" w:type="dxa"/>
            <w:shd w:val="clear" w:color="auto" w:fill="auto"/>
          </w:tcPr>
          <w:p w14:paraId="3333C7E0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Прием исследуемого препарата был прекращен из-за нежелательных явлений или смерти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eastAsia="ru-RU" w:bidi="ru-RU"/>
              </w:rPr>
              <w:t>с</w:t>
            </w:r>
          </w:p>
        </w:tc>
        <w:tc>
          <w:tcPr>
            <w:tcW w:w="1771" w:type="dxa"/>
            <w:shd w:val="clear" w:color="auto" w:fill="auto"/>
          </w:tcPr>
          <w:p w14:paraId="6487B6E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826" w:type="dxa"/>
            <w:shd w:val="clear" w:color="auto" w:fill="auto"/>
          </w:tcPr>
          <w:p w14:paraId="45800C7D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5C6BF212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672" w:type="dxa"/>
            <w:shd w:val="clear" w:color="auto" w:fill="auto"/>
          </w:tcPr>
          <w:p w14:paraId="34329480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</w:tr>
      <w:tr w:rsidR="00EB68E8" w:rsidRPr="000F2C95" w14:paraId="5351FDDB" w14:textId="77777777" w:rsidTr="00232763">
        <w:tc>
          <w:tcPr>
            <w:tcW w:w="1983" w:type="dxa"/>
            <w:shd w:val="clear" w:color="auto" w:fill="auto"/>
          </w:tcPr>
          <w:p w14:paraId="74CA6414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Прием исследуемого препарата прекращен по другим причинам, а последняя доступная РНК ВИЧ-1 &lt;50 копий / мл</w:t>
            </w:r>
            <w:r w:rsidRPr="000F2C95">
              <w:rPr>
                <w:rFonts w:ascii="Times New Roman" w:hAnsi="Times New Roman"/>
                <w:iCs/>
                <w:sz w:val="24"/>
                <w:szCs w:val="24"/>
                <w:vertAlign w:val="superscript"/>
                <w:lang w:val="en-US" w:eastAsia="ru-RU" w:bidi="ru-RU"/>
              </w:rPr>
              <w:t>d</w:t>
            </w:r>
          </w:p>
        </w:tc>
        <w:tc>
          <w:tcPr>
            <w:tcW w:w="1771" w:type="dxa"/>
            <w:shd w:val="clear" w:color="auto" w:fill="auto"/>
          </w:tcPr>
          <w:p w14:paraId="136E4503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4%</w:t>
            </w:r>
          </w:p>
        </w:tc>
        <w:tc>
          <w:tcPr>
            <w:tcW w:w="1826" w:type="dxa"/>
            <w:shd w:val="clear" w:color="auto" w:fill="auto"/>
          </w:tcPr>
          <w:p w14:paraId="085A2D61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772" w:type="dxa"/>
            <w:shd w:val="clear" w:color="auto" w:fill="auto"/>
          </w:tcPr>
          <w:p w14:paraId="068B98F1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7%</w:t>
            </w:r>
          </w:p>
        </w:tc>
        <w:tc>
          <w:tcPr>
            <w:tcW w:w="1672" w:type="dxa"/>
            <w:shd w:val="clear" w:color="auto" w:fill="auto"/>
          </w:tcPr>
          <w:p w14:paraId="3476F998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</w:tr>
      <w:tr w:rsidR="00EB68E8" w:rsidRPr="000F2C95" w14:paraId="0DA657B7" w14:textId="77777777" w:rsidTr="00232763">
        <w:tc>
          <w:tcPr>
            <w:tcW w:w="1983" w:type="dxa"/>
            <w:shd w:val="clear" w:color="auto" w:fill="auto"/>
          </w:tcPr>
          <w:p w14:paraId="0B8498E6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Отсутствуют данные по исследуемому препарату во время окна</w:t>
            </w:r>
          </w:p>
        </w:tc>
        <w:tc>
          <w:tcPr>
            <w:tcW w:w="1771" w:type="dxa"/>
            <w:shd w:val="clear" w:color="auto" w:fill="auto"/>
          </w:tcPr>
          <w:p w14:paraId="78EA56F7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826" w:type="dxa"/>
            <w:shd w:val="clear" w:color="auto" w:fill="auto"/>
          </w:tcPr>
          <w:p w14:paraId="51173066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01A89DD6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3CBBD9FB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val="en-US" w:eastAsia="ru-RU" w:bidi="ru-RU"/>
              </w:rPr>
              <w:t>0</w:t>
            </w:r>
          </w:p>
        </w:tc>
      </w:tr>
      <w:tr w:rsidR="00EB68E8" w:rsidRPr="000F2C95" w14:paraId="2BB6699D" w14:textId="77777777" w:rsidTr="00232763">
        <w:tc>
          <w:tcPr>
            <w:tcW w:w="1983" w:type="dxa"/>
            <w:shd w:val="clear" w:color="auto" w:fill="auto"/>
          </w:tcPr>
          <w:p w14:paraId="417FCB24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РНК ВИЧ-1 &lt;20 копий / мл</w:t>
            </w:r>
          </w:p>
        </w:tc>
        <w:tc>
          <w:tcPr>
            <w:tcW w:w="1771" w:type="dxa"/>
            <w:shd w:val="clear" w:color="auto" w:fill="auto"/>
          </w:tcPr>
          <w:p w14:paraId="5EA0FEBD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55%</w:t>
            </w:r>
          </w:p>
        </w:tc>
        <w:tc>
          <w:tcPr>
            <w:tcW w:w="1826" w:type="dxa"/>
            <w:shd w:val="clear" w:color="auto" w:fill="auto"/>
          </w:tcPr>
          <w:p w14:paraId="6159909E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62%</w:t>
            </w:r>
          </w:p>
        </w:tc>
        <w:tc>
          <w:tcPr>
            <w:tcW w:w="1772" w:type="dxa"/>
            <w:shd w:val="clear" w:color="auto" w:fill="auto"/>
          </w:tcPr>
          <w:p w14:paraId="440DF62F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63%</w:t>
            </w:r>
          </w:p>
        </w:tc>
        <w:tc>
          <w:tcPr>
            <w:tcW w:w="1672" w:type="dxa"/>
            <w:shd w:val="clear" w:color="auto" w:fill="auto"/>
          </w:tcPr>
          <w:p w14:paraId="66AA3B6B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76%</w:t>
            </w:r>
          </w:p>
        </w:tc>
      </w:tr>
      <w:tr w:rsidR="00EB68E8" w:rsidRPr="000F2C95" w14:paraId="0F399CFF" w14:textId="77777777" w:rsidTr="00232763">
        <w:tc>
          <w:tcPr>
            <w:tcW w:w="1983" w:type="dxa"/>
            <w:shd w:val="clear" w:color="auto" w:fill="auto"/>
          </w:tcPr>
          <w:p w14:paraId="0FFE7B8A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Разница в лечении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30D605E5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-3,5% (95% ДИ: от -19,8% до 12,7%)</w:t>
            </w:r>
          </w:p>
        </w:tc>
        <w:tc>
          <w:tcPr>
            <w:tcW w:w="3444" w:type="dxa"/>
            <w:gridSpan w:val="2"/>
            <w:shd w:val="clear" w:color="auto" w:fill="auto"/>
          </w:tcPr>
          <w:p w14:paraId="1DACF4D7" w14:textId="77777777" w:rsidR="00EB68E8" w:rsidRPr="000F2C95" w:rsidRDefault="00EB68E8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-10,7% (95% ДИ: от -26,3% до 4,8%)</w:t>
            </w:r>
          </w:p>
        </w:tc>
      </w:tr>
    </w:tbl>
    <w:p w14:paraId="3048A1A7" w14:textId="77777777" w:rsidR="00EB68E8" w:rsidRPr="000F2C95" w:rsidRDefault="00C717C8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D/C/F/TAF = дарунавир / кобицистат / эмтрицитабин / тенофовир алафенамид</w:t>
      </w:r>
    </w:p>
    <w:p w14:paraId="6D6E544A" w14:textId="77777777" w:rsidR="00C717C8" w:rsidRPr="000F2C95" w:rsidRDefault="00C717C8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en-US" w:eastAsia="ru-RU" w:bidi="ru-RU"/>
        </w:rPr>
        <w:t>a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Окно 48 недели находилось между 294 и 377 днями (включительно).</w:t>
      </w:r>
    </w:p>
    <w:p w14:paraId="3CA485CE" w14:textId="77777777" w:rsidR="00C717C8" w:rsidRPr="000F2C95" w:rsidRDefault="00C717C8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en-US" w:eastAsia="ru-RU" w:bidi="ru-RU"/>
        </w:rPr>
        <w:lastRenderedPageBreak/>
        <w:t>b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 с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≥ 50 копий/мл в окне 48 недели; пациенты, 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преждевременно прекратившие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лечение из-за отсутствия или потери эффективности; пациенты, прекрати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вшие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лечение по причинам, 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не связанны</w:t>
      </w:r>
      <w:r w:rsidR="00281D3C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ми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с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нежелательн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ыми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явления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ми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смерт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ью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отсутстви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ем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или потер</w:t>
      </w:r>
      <w:r w:rsidR="0080727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ей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эффективности и на момент прекращения лечения имели вирусную ценность ≥ 50 копий/мл.</w:t>
      </w:r>
    </w:p>
    <w:p w14:paraId="0EAE1179" w14:textId="77777777" w:rsidR="007A5211" w:rsidRPr="000F2C95" w:rsidRDefault="007A5211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kk-KZ" w:eastAsia="ru-RU" w:bidi="ru-RU"/>
        </w:rPr>
        <w:t>с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 xml:space="preserve"> Включает пациентов, прекративших лечение из-за нежелательных явлений или смерти на любом промежутке с 1-го дня до временного окна, при условии, что это не привело к получению вирусологических данных о лечении в течение указанного окна.</w:t>
      </w:r>
    </w:p>
    <w:p w14:paraId="46E0F612" w14:textId="77777777" w:rsidR="005D6C5D" w:rsidRPr="000F2C95" w:rsidRDefault="007A5211" w:rsidP="0095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val="en-US" w:eastAsia="ru-RU" w:bidi="ru-RU"/>
        </w:rPr>
        <w:t>d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пациентов, прекрати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вших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лечение по причинам, не связанны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е с нежелат</w:t>
      </w:r>
      <w:r w:rsidR="009F4AD5"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е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льными явлениями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смертью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,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отсутствием или потерей эффективности; например, от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зыв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согласи</w:t>
      </w:r>
      <w:r w:rsidRPr="000F2C95">
        <w:rPr>
          <w:rFonts w:ascii="Times New Roman" w:hAnsi="Times New Roman"/>
          <w:iCs/>
          <w:sz w:val="24"/>
          <w:szCs w:val="24"/>
          <w:lang w:val="kk-KZ" w:eastAsia="ru-RU" w:bidi="ru-RU"/>
        </w:rPr>
        <w:t>я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отказ от дальнейшего наблюдения и т.д.</w:t>
      </w:r>
    </w:p>
    <w:p w14:paraId="3F4CE356" w14:textId="77777777" w:rsidR="00012085" w:rsidRPr="000F2C95" w:rsidRDefault="00012085" w:rsidP="0001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ВИЧ-1 инфицированные пациенты с вирусологической супрессией</w:t>
      </w:r>
    </w:p>
    <w:p w14:paraId="03BA2912" w14:textId="77777777" w:rsidR="00012085" w:rsidRPr="000F2C95" w:rsidRDefault="00012085" w:rsidP="0001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исследовании GS-US-311-1089 эффективность и безопасность перехода с эмтрицитабина/тенофовира дизопроксил фумарата на </w:t>
      </w:r>
      <w:r w:rsidR="00746BC7" w:rsidRPr="000F2C95">
        <w:rPr>
          <w:rFonts w:ascii="Times New Roman" w:hAnsi="Times New Roman"/>
          <w:iCs/>
          <w:sz w:val="24"/>
          <w:szCs w:val="24"/>
          <w:lang w:eastAsia="ru-RU" w:bidi="ru-RU"/>
        </w:rPr>
        <w:t>эмтрицитабин/тенофовира алафенамид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при сохранении третьего антиретровирусного агента оценивалась в рандомизированном двойном слепом исследовании взрослых, инфицированных вирусом ВИЧ-1 (n = 663). Пациенты должны были стабильно подавляться (РНК ВИЧ-1 &lt;50 копий/мл) на их исходном режиме в течение как минимум 6 месяцев и иметь ВИЧ-1 без мутаций устойчивости к эмтрицитабину или тенофовира алафенамиду до включения в исследование. Пациенты были рандомизированы в соотношении 1: 1 либо для перехода на </w:t>
      </w:r>
      <w:r w:rsidR="00746BC7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эмтрицитабин/тенофовира алафенамид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(n=333), либо для продолжения их исходной схемы, содержащей эмтрицитабин/тенофовир дизопроксил фумарат (n=330). Пациенты были стратифицированы по классу третьего агента в их предыдущей схеме лечения. Исходно 46% пациентов получали эмтрицитабин/тенофовир дизопроксил фумарат в комбинации с усиленным ИП</w:t>
      </w:r>
      <w:r w:rsidR="005D6EF6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(ингибитор протеаз)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а 54% пациентов получали эмтрицитабин/тенофовир дизопроксил фумарат в комбинации с не</w:t>
      </w:r>
      <w:r w:rsidR="00746BC7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усиленным третьим агентом.</w:t>
      </w:r>
    </w:p>
    <w:p w14:paraId="17C64E50" w14:textId="77777777" w:rsidR="00746BC7" w:rsidRPr="000F2C95" w:rsidRDefault="00746BC7" w:rsidP="0001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Результаты исследования GS-US-311-1089 через 48 и 96 недель представлены в таблице 6.</w:t>
      </w:r>
    </w:p>
    <w:p w14:paraId="2DB72470" w14:textId="77777777" w:rsidR="00732915" w:rsidRPr="000F2C95" w:rsidRDefault="00746BC7" w:rsidP="00C8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bCs/>
          <w:iCs/>
          <w:sz w:val="24"/>
          <w:szCs w:val="24"/>
          <w:lang w:eastAsia="ru-RU" w:bidi="ru-RU"/>
        </w:rPr>
        <w:t>Таблица 6: Вирусологические результаты исследования GS-US-311-1089 на 48</w:t>
      </w:r>
      <w:r w:rsidRPr="000F2C95">
        <w:rPr>
          <w:rFonts w:ascii="Times New Roman" w:hAnsi="Times New Roman"/>
          <w:bCs/>
          <w:iCs/>
          <w:sz w:val="24"/>
          <w:szCs w:val="24"/>
          <w:vertAlign w:val="superscript"/>
          <w:lang w:eastAsia="ru-RU" w:bidi="ru-RU"/>
        </w:rPr>
        <w:t>а</w:t>
      </w:r>
      <w:r w:rsidRPr="000F2C95">
        <w:rPr>
          <w:rFonts w:ascii="Times New Roman" w:hAnsi="Times New Roman"/>
          <w:bCs/>
          <w:iCs/>
          <w:sz w:val="24"/>
          <w:szCs w:val="24"/>
          <w:lang w:eastAsia="ru-RU" w:bidi="ru-RU"/>
        </w:rPr>
        <w:t xml:space="preserve"> и 96</w:t>
      </w:r>
      <w:r w:rsidRPr="000F2C95">
        <w:rPr>
          <w:rFonts w:ascii="Times New Roman" w:hAnsi="Times New Roman"/>
          <w:bCs/>
          <w:iCs/>
          <w:sz w:val="24"/>
          <w:szCs w:val="24"/>
          <w:vertAlign w:val="superscript"/>
          <w:lang w:eastAsia="ru-RU" w:bidi="ru-RU"/>
        </w:rPr>
        <w:t>b</w:t>
      </w:r>
      <w:r w:rsidRPr="000F2C95">
        <w:rPr>
          <w:rFonts w:ascii="Times New Roman" w:hAnsi="Times New Roman"/>
          <w:bCs/>
          <w:iCs/>
          <w:sz w:val="24"/>
          <w:szCs w:val="24"/>
          <w:lang w:eastAsia="ru-RU" w:bidi="ru-RU"/>
        </w:rPr>
        <w:t xml:space="preserve"> неделях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944"/>
        <w:gridCol w:w="1944"/>
        <w:gridCol w:w="1944"/>
        <w:gridCol w:w="1944"/>
      </w:tblGrid>
      <w:tr w:rsidR="00746BC7" w:rsidRPr="000F2C95" w14:paraId="7151D797" w14:textId="77777777" w:rsidTr="00232763">
        <w:tc>
          <w:tcPr>
            <w:tcW w:w="1378" w:type="dxa"/>
            <w:shd w:val="clear" w:color="auto" w:fill="auto"/>
          </w:tcPr>
          <w:p w14:paraId="65FD9A34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3901" w:type="dxa"/>
            <w:gridSpan w:val="2"/>
            <w:shd w:val="clear" w:color="auto" w:fill="auto"/>
          </w:tcPr>
          <w:p w14:paraId="4D119B99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48 неделя</w:t>
            </w:r>
          </w:p>
        </w:tc>
        <w:tc>
          <w:tcPr>
            <w:tcW w:w="3900" w:type="dxa"/>
            <w:gridSpan w:val="2"/>
            <w:shd w:val="clear" w:color="auto" w:fill="auto"/>
          </w:tcPr>
          <w:p w14:paraId="378B2D33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96 неделя</w:t>
            </w:r>
          </w:p>
        </w:tc>
      </w:tr>
      <w:tr w:rsidR="00746BC7" w:rsidRPr="000F2C95" w14:paraId="7ED917FF" w14:textId="77777777" w:rsidTr="00232763">
        <w:tc>
          <w:tcPr>
            <w:tcW w:w="1378" w:type="dxa"/>
            <w:shd w:val="clear" w:color="auto" w:fill="auto"/>
          </w:tcPr>
          <w:p w14:paraId="6BC8A26E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951" w:type="dxa"/>
            <w:shd w:val="clear" w:color="auto" w:fill="auto"/>
          </w:tcPr>
          <w:p w14:paraId="0B0C496E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назначение, состоящее из эмтрицитабина/тенофовир алафенамида</w:t>
            </w:r>
          </w:p>
          <w:p w14:paraId="7169B0FD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(n = 333)</w:t>
            </w:r>
          </w:p>
        </w:tc>
        <w:tc>
          <w:tcPr>
            <w:tcW w:w="1950" w:type="dxa"/>
            <w:shd w:val="clear" w:color="auto" w:fill="auto"/>
          </w:tcPr>
          <w:p w14:paraId="7EB7C44E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Назначение, состоящее из эмтрицитабина/тенофовир дизопроксил фумарата</w:t>
            </w:r>
          </w:p>
          <w:p w14:paraId="6AF2E1D7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(n = 330)</w:t>
            </w:r>
          </w:p>
        </w:tc>
        <w:tc>
          <w:tcPr>
            <w:tcW w:w="1950" w:type="dxa"/>
            <w:shd w:val="clear" w:color="auto" w:fill="auto"/>
          </w:tcPr>
          <w:p w14:paraId="02CED88A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назначение, состоящее из эмтрицитабина/тенофовир алафенамида</w:t>
            </w:r>
          </w:p>
          <w:p w14:paraId="5455DB1B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(n = 333)</w:t>
            </w:r>
          </w:p>
        </w:tc>
        <w:tc>
          <w:tcPr>
            <w:tcW w:w="1950" w:type="dxa"/>
            <w:shd w:val="clear" w:color="auto" w:fill="auto"/>
          </w:tcPr>
          <w:p w14:paraId="7CC384C2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Назначение, состоящее из эмтрицитабина/тенофовир дизопроксил фумарата</w:t>
            </w:r>
          </w:p>
          <w:p w14:paraId="73C8F12C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(n = 330)</w:t>
            </w:r>
          </w:p>
        </w:tc>
      </w:tr>
      <w:tr w:rsidR="00746BC7" w:rsidRPr="000F2C95" w14:paraId="3FF1A906" w14:textId="77777777" w:rsidTr="00232763">
        <w:tc>
          <w:tcPr>
            <w:tcW w:w="1378" w:type="dxa"/>
            <w:shd w:val="clear" w:color="auto" w:fill="auto"/>
          </w:tcPr>
          <w:p w14:paraId="697A8AF2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РНК ВИЧ-1 &lt;50 копий/мл</w:t>
            </w:r>
          </w:p>
        </w:tc>
        <w:tc>
          <w:tcPr>
            <w:tcW w:w="1951" w:type="dxa"/>
            <w:shd w:val="clear" w:color="auto" w:fill="auto"/>
          </w:tcPr>
          <w:p w14:paraId="1D3142C1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94%</w:t>
            </w:r>
          </w:p>
        </w:tc>
        <w:tc>
          <w:tcPr>
            <w:tcW w:w="1950" w:type="dxa"/>
            <w:shd w:val="clear" w:color="auto" w:fill="auto"/>
          </w:tcPr>
          <w:p w14:paraId="05DA9B9E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93%</w:t>
            </w:r>
          </w:p>
        </w:tc>
        <w:tc>
          <w:tcPr>
            <w:tcW w:w="1950" w:type="dxa"/>
            <w:shd w:val="clear" w:color="auto" w:fill="auto"/>
          </w:tcPr>
          <w:p w14:paraId="2E90A409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89%</w:t>
            </w:r>
          </w:p>
        </w:tc>
        <w:tc>
          <w:tcPr>
            <w:tcW w:w="1950" w:type="dxa"/>
            <w:shd w:val="clear" w:color="auto" w:fill="auto"/>
          </w:tcPr>
          <w:p w14:paraId="7DF1CA7A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89%</w:t>
            </w:r>
          </w:p>
        </w:tc>
      </w:tr>
      <w:tr w:rsidR="004C74F6" w:rsidRPr="000F2C95" w14:paraId="32B7ECEC" w14:textId="77777777" w:rsidTr="00232763">
        <w:tc>
          <w:tcPr>
            <w:tcW w:w="1378" w:type="dxa"/>
            <w:shd w:val="clear" w:color="auto" w:fill="auto"/>
          </w:tcPr>
          <w:p w14:paraId="34EE2B04" w14:textId="77777777" w:rsidR="004C74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Разница в лечении</w:t>
            </w:r>
          </w:p>
        </w:tc>
        <w:tc>
          <w:tcPr>
            <w:tcW w:w="3901" w:type="dxa"/>
            <w:gridSpan w:val="2"/>
            <w:shd w:val="clear" w:color="auto" w:fill="auto"/>
          </w:tcPr>
          <w:p w14:paraId="2FF4F825" w14:textId="77777777" w:rsidR="004C74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1,3% (95% ДИ: от -2,5% до 5,1%)</w:t>
            </w:r>
          </w:p>
        </w:tc>
        <w:tc>
          <w:tcPr>
            <w:tcW w:w="3900" w:type="dxa"/>
            <w:gridSpan w:val="2"/>
            <w:shd w:val="clear" w:color="auto" w:fill="auto"/>
          </w:tcPr>
          <w:p w14:paraId="63E0660D" w14:textId="77777777" w:rsidR="004C74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-0,5% (95% ДИ: от -5,3% до 4,4%)</w:t>
            </w:r>
          </w:p>
        </w:tc>
      </w:tr>
      <w:tr w:rsidR="00746BC7" w:rsidRPr="000F2C95" w14:paraId="19085D28" w14:textId="77777777" w:rsidTr="00232763">
        <w:tc>
          <w:tcPr>
            <w:tcW w:w="1378" w:type="dxa"/>
            <w:shd w:val="clear" w:color="auto" w:fill="auto"/>
          </w:tcPr>
          <w:p w14:paraId="5508D84C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РНК ВИЧ-1 ≥ 50 копий/мл</w:t>
            </w:r>
          </w:p>
        </w:tc>
        <w:tc>
          <w:tcPr>
            <w:tcW w:w="1951" w:type="dxa"/>
            <w:shd w:val="clear" w:color="auto" w:fill="auto"/>
          </w:tcPr>
          <w:p w14:paraId="4F5ECF26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&lt; 1%</w:t>
            </w:r>
          </w:p>
        </w:tc>
        <w:tc>
          <w:tcPr>
            <w:tcW w:w="1950" w:type="dxa"/>
            <w:shd w:val="clear" w:color="auto" w:fill="auto"/>
          </w:tcPr>
          <w:p w14:paraId="033DC218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950" w:type="dxa"/>
            <w:shd w:val="clear" w:color="auto" w:fill="auto"/>
          </w:tcPr>
          <w:p w14:paraId="734BCBA9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950" w:type="dxa"/>
            <w:shd w:val="clear" w:color="auto" w:fill="auto"/>
          </w:tcPr>
          <w:p w14:paraId="3DD11466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</w:tr>
      <w:tr w:rsidR="00746BC7" w:rsidRPr="000F2C95" w14:paraId="53414A9F" w14:textId="77777777" w:rsidTr="00232763">
        <w:tc>
          <w:tcPr>
            <w:tcW w:w="1378" w:type="dxa"/>
            <w:shd w:val="clear" w:color="auto" w:fill="auto"/>
          </w:tcPr>
          <w:p w14:paraId="70EA81AC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 xml:space="preserve">Нет вирусологических данных в окне 48 </w:t>
            </w: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или 96 недели</w:t>
            </w:r>
          </w:p>
        </w:tc>
        <w:tc>
          <w:tcPr>
            <w:tcW w:w="1951" w:type="dxa"/>
            <w:shd w:val="clear" w:color="auto" w:fill="auto"/>
          </w:tcPr>
          <w:p w14:paraId="6F7DA1E3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lastRenderedPageBreak/>
              <w:t>5%</w:t>
            </w:r>
          </w:p>
        </w:tc>
        <w:tc>
          <w:tcPr>
            <w:tcW w:w="1950" w:type="dxa"/>
            <w:shd w:val="clear" w:color="auto" w:fill="auto"/>
          </w:tcPr>
          <w:p w14:paraId="41B86BCA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950" w:type="dxa"/>
            <w:shd w:val="clear" w:color="auto" w:fill="auto"/>
          </w:tcPr>
          <w:p w14:paraId="5B0BF4A1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9%</w:t>
            </w:r>
          </w:p>
        </w:tc>
        <w:tc>
          <w:tcPr>
            <w:tcW w:w="1950" w:type="dxa"/>
            <w:shd w:val="clear" w:color="auto" w:fill="auto"/>
          </w:tcPr>
          <w:p w14:paraId="74B4B2EE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10%</w:t>
            </w:r>
          </w:p>
        </w:tc>
      </w:tr>
      <w:tr w:rsidR="00746BC7" w:rsidRPr="000F2C95" w14:paraId="31DFDACD" w14:textId="77777777" w:rsidTr="00232763">
        <w:tc>
          <w:tcPr>
            <w:tcW w:w="1378" w:type="dxa"/>
            <w:shd w:val="clear" w:color="auto" w:fill="auto"/>
          </w:tcPr>
          <w:p w14:paraId="0AD8A0D6" w14:textId="77777777" w:rsidR="00746BC7" w:rsidRPr="000F2C95" w:rsidRDefault="005D6E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Отмена приема исследуемого препарата из-за НЯ или смерти</w:t>
            </w: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 w:bidi="ru-RU"/>
              </w:rPr>
              <w:t>d</w:t>
            </w:r>
          </w:p>
        </w:tc>
        <w:tc>
          <w:tcPr>
            <w:tcW w:w="1951" w:type="dxa"/>
            <w:shd w:val="clear" w:color="auto" w:fill="auto"/>
          </w:tcPr>
          <w:p w14:paraId="339EFAE0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950" w:type="dxa"/>
            <w:shd w:val="clear" w:color="auto" w:fill="auto"/>
          </w:tcPr>
          <w:p w14:paraId="750B21A3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1%</w:t>
            </w:r>
          </w:p>
        </w:tc>
        <w:tc>
          <w:tcPr>
            <w:tcW w:w="1950" w:type="dxa"/>
            <w:shd w:val="clear" w:color="auto" w:fill="auto"/>
          </w:tcPr>
          <w:p w14:paraId="4716683E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  <w:tc>
          <w:tcPr>
            <w:tcW w:w="1950" w:type="dxa"/>
            <w:shd w:val="clear" w:color="auto" w:fill="auto"/>
          </w:tcPr>
          <w:p w14:paraId="41AA0072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2%</w:t>
            </w:r>
          </w:p>
        </w:tc>
      </w:tr>
      <w:tr w:rsidR="00746BC7" w:rsidRPr="000F2C95" w14:paraId="43039530" w14:textId="77777777" w:rsidTr="00232763">
        <w:tc>
          <w:tcPr>
            <w:tcW w:w="1378" w:type="dxa"/>
            <w:shd w:val="clear" w:color="auto" w:fill="auto"/>
          </w:tcPr>
          <w:p w14:paraId="73D9A597" w14:textId="77777777" w:rsidR="00746BC7" w:rsidRPr="000F2C95" w:rsidRDefault="005D6E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Прием исследуемого препарата прекращен по другим причинам, а последняя доступная РНК ВИЧ-1 &lt;50 копий / мл</w:t>
            </w: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vertAlign w:val="superscript"/>
                <w:lang w:eastAsia="ru-RU" w:bidi="ru-RU"/>
              </w:rPr>
              <w:t>е</w:t>
            </w:r>
          </w:p>
        </w:tc>
        <w:tc>
          <w:tcPr>
            <w:tcW w:w="1951" w:type="dxa"/>
            <w:shd w:val="clear" w:color="auto" w:fill="auto"/>
          </w:tcPr>
          <w:p w14:paraId="7FB277C1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3%</w:t>
            </w:r>
          </w:p>
        </w:tc>
        <w:tc>
          <w:tcPr>
            <w:tcW w:w="1950" w:type="dxa"/>
            <w:shd w:val="clear" w:color="auto" w:fill="auto"/>
          </w:tcPr>
          <w:p w14:paraId="7CA92883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950" w:type="dxa"/>
            <w:shd w:val="clear" w:color="auto" w:fill="auto"/>
          </w:tcPr>
          <w:p w14:paraId="00841E1C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7%</w:t>
            </w:r>
          </w:p>
        </w:tc>
        <w:tc>
          <w:tcPr>
            <w:tcW w:w="1950" w:type="dxa"/>
            <w:shd w:val="clear" w:color="auto" w:fill="auto"/>
          </w:tcPr>
          <w:p w14:paraId="6783B6AA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9%</w:t>
            </w:r>
          </w:p>
        </w:tc>
      </w:tr>
      <w:tr w:rsidR="00746BC7" w:rsidRPr="000F2C95" w14:paraId="1BDD4672" w14:textId="77777777" w:rsidTr="00232763">
        <w:tc>
          <w:tcPr>
            <w:tcW w:w="1378" w:type="dxa"/>
            <w:shd w:val="clear" w:color="auto" w:fill="auto"/>
          </w:tcPr>
          <w:p w14:paraId="7B7F3A49" w14:textId="77777777" w:rsidR="00746BC7" w:rsidRPr="000F2C95" w:rsidRDefault="005D6E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Отсутствуют данные по исследуемому препарату во время окна</w:t>
            </w:r>
          </w:p>
        </w:tc>
        <w:tc>
          <w:tcPr>
            <w:tcW w:w="1951" w:type="dxa"/>
            <w:shd w:val="clear" w:color="auto" w:fill="auto"/>
          </w:tcPr>
          <w:p w14:paraId="5AEBF948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&lt; 1%</w:t>
            </w:r>
          </w:p>
        </w:tc>
        <w:tc>
          <w:tcPr>
            <w:tcW w:w="1950" w:type="dxa"/>
            <w:shd w:val="clear" w:color="auto" w:fill="auto"/>
          </w:tcPr>
          <w:p w14:paraId="29C71540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14:paraId="558706C6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14:paraId="381BC18E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&lt;1%</w:t>
            </w:r>
          </w:p>
        </w:tc>
      </w:tr>
      <w:tr w:rsidR="00746BC7" w:rsidRPr="000F2C95" w14:paraId="6374016A" w14:textId="77777777" w:rsidTr="00232763">
        <w:tc>
          <w:tcPr>
            <w:tcW w:w="1378" w:type="dxa"/>
            <w:shd w:val="clear" w:color="auto" w:fill="auto"/>
          </w:tcPr>
          <w:p w14:paraId="12E43F6F" w14:textId="77777777" w:rsidR="00746BC7" w:rsidRPr="000F2C95" w:rsidRDefault="005D6E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Доля (%) пациентов с РНК ВИЧ-1 &lt;50 копий/мл при предшествующем режиме лечения</w:t>
            </w:r>
          </w:p>
        </w:tc>
        <w:tc>
          <w:tcPr>
            <w:tcW w:w="1951" w:type="dxa"/>
            <w:shd w:val="clear" w:color="auto" w:fill="auto"/>
          </w:tcPr>
          <w:p w14:paraId="59624BC1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950" w:type="dxa"/>
            <w:shd w:val="clear" w:color="auto" w:fill="auto"/>
          </w:tcPr>
          <w:p w14:paraId="2B01216D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950" w:type="dxa"/>
            <w:shd w:val="clear" w:color="auto" w:fill="auto"/>
          </w:tcPr>
          <w:p w14:paraId="656C252B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1950" w:type="dxa"/>
            <w:shd w:val="clear" w:color="auto" w:fill="auto"/>
          </w:tcPr>
          <w:p w14:paraId="00DAC2E8" w14:textId="77777777" w:rsidR="00746BC7" w:rsidRPr="000F2C95" w:rsidRDefault="00746BC7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</w:p>
        </w:tc>
      </w:tr>
      <w:tr w:rsidR="00746BC7" w:rsidRPr="000F2C95" w14:paraId="3DBB2C22" w14:textId="77777777" w:rsidTr="00232763">
        <w:tc>
          <w:tcPr>
            <w:tcW w:w="1378" w:type="dxa"/>
            <w:shd w:val="clear" w:color="auto" w:fill="auto"/>
          </w:tcPr>
          <w:p w14:paraId="7467361E" w14:textId="77777777" w:rsidR="00746BC7" w:rsidRPr="000F2C95" w:rsidRDefault="005D6E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Повышенные ИП</w:t>
            </w:r>
          </w:p>
        </w:tc>
        <w:tc>
          <w:tcPr>
            <w:tcW w:w="1951" w:type="dxa"/>
            <w:shd w:val="clear" w:color="auto" w:fill="auto"/>
          </w:tcPr>
          <w:p w14:paraId="369416CF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142/155 (92%)</w:t>
            </w:r>
          </w:p>
        </w:tc>
        <w:tc>
          <w:tcPr>
            <w:tcW w:w="1950" w:type="dxa"/>
            <w:shd w:val="clear" w:color="auto" w:fill="auto"/>
          </w:tcPr>
          <w:p w14:paraId="6A3BCB0E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140/151 (93%)</w:t>
            </w:r>
          </w:p>
        </w:tc>
        <w:tc>
          <w:tcPr>
            <w:tcW w:w="1950" w:type="dxa"/>
            <w:shd w:val="clear" w:color="auto" w:fill="auto"/>
          </w:tcPr>
          <w:p w14:paraId="12E9B959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133/155 (86%)</w:t>
            </w:r>
          </w:p>
        </w:tc>
        <w:tc>
          <w:tcPr>
            <w:tcW w:w="1950" w:type="dxa"/>
            <w:shd w:val="clear" w:color="auto" w:fill="auto"/>
          </w:tcPr>
          <w:p w14:paraId="2B7835F8" w14:textId="77777777" w:rsidR="00746BC7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133/151 (88%)</w:t>
            </w:r>
          </w:p>
        </w:tc>
      </w:tr>
      <w:tr w:rsidR="005D6EF6" w:rsidRPr="000F2C95" w14:paraId="7B758075" w14:textId="77777777" w:rsidTr="00232763">
        <w:tc>
          <w:tcPr>
            <w:tcW w:w="1378" w:type="dxa"/>
            <w:shd w:val="clear" w:color="auto" w:fill="auto"/>
          </w:tcPr>
          <w:p w14:paraId="5098E14D" w14:textId="77777777" w:rsidR="005D6EF6" w:rsidRPr="000F2C95" w:rsidRDefault="005D6E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bCs/>
                <w:iCs/>
                <w:sz w:val="24"/>
                <w:szCs w:val="24"/>
                <w:lang w:eastAsia="ru-RU" w:bidi="ru-RU"/>
              </w:rPr>
              <w:t>Третьи агенты (другие)</w:t>
            </w:r>
          </w:p>
        </w:tc>
        <w:tc>
          <w:tcPr>
            <w:tcW w:w="1951" w:type="dxa"/>
            <w:shd w:val="clear" w:color="auto" w:fill="auto"/>
          </w:tcPr>
          <w:p w14:paraId="140835B8" w14:textId="77777777" w:rsidR="005D6E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172/178 (97%)</w:t>
            </w:r>
          </w:p>
        </w:tc>
        <w:tc>
          <w:tcPr>
            <w:tcW w:w="1950" w:type="dxa"/>
            <w:shd w:val="clear" w:color="auto" w:fill="auto"/>
          </w:tcPr>
          <w:p w14:paraId="1A019928" w14:textId="77777777" w:rsidR="005D6E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167/179 (93%)</w:t>
            </w:r>
          </w:p>
        </w:tc>
        <w:tc>
          <w:tcPr>
            <w:tcW w:w="1950" w:type="dxa"/>
            <w:shd w:val="clear" w:color="auto" w:fill="auto"/>
          </w:tcPr>
          <w:p w14:paraId="4A5D47AE" w14:textId="77777777" w:rsidR="005D6E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162/178 (91%)</w:t>
            </w:r>
          </w:p>
        </w:tc>
        <w:tc>
          <w:tcPr>
            <w:tcW w:w="1950" w:type="dxa"/>
            <w:shd w:val="clear" w:color="auto" w:fill="auto"/>
          </w:tcPr>
          <w:p w14:paraId="7793C83B" w14:textId="77777777" w:rsidR="005D6EF6" w:rsidRPr="000F2C95" w:rsidRDefault="004C74F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0F2C95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161/179 (90%)</w:t>
            </w:r>
          </w:p>
        </w:tc>
      </w:tr>
    </w:tbl>
    <w:p w14:paraId="65CE009D" w14:textId="77777777" w:rsidR="005D6EF6" w:rsidRPr="000F2C95" w:rsidRDefault="005D6EF6" w:rsidP="005D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ИП = ингибитор протеазы</w:t>
      </w:r>
    </w:p>
    <w:p w14:paraId="2AFA6778" w14:textId="77777777" w:rsidR="005D6EF6" w:rsidRPr="000F2C95" w:rsidRDefault="005D6EF6" w:rsidP="005D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окно 48 недели находилось между 294 и 377 днями (включительно).</w:t>
      </w:r>
    </w:p>
    <w:p w14:paraId="636037AA" w14:textId="77777777" w:rsidR="005D6EF6" w:rsidRPr="000F2C95" w:rsidRDefault="005D6EF6" w:rsidP="005D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b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Окно 96 недели находилось между 630 и 713 днями (включительно).</w:t>
      </w:r>
    </w:p>
    <w:p w14:paraId="7D446320" w14:textId="77777777" w:rsidR="005D6EF6" w:rsidRPr="000F2C95" w:rsidRDefault="005D6EF6" w:rsidP="005D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c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пациентов, у которых наблюдалось ≥ 50 копий/мл в окне 48 недели или 96 недели; пациенты, преждевременно прекратившие лечение из-за отсутствия или потери эффективности; пациенты, прекратившие лечение по причинам, не связанных с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lastRenderedPageBreak/>
        <w:t>нежелательными явлениями (НЯ), смертью, отсутствием или потерей эффективности и на момент прекращения лечения имели вирусную ценность ≥ 50 копий/мл.</w:t>
      </w:r>
    </w:p>
    <w:p w14:paraId="439BB1D2" w14:textId="77777777" w:rsidR="005D6EF6" w:rsidRPr="000F2C95" w:rsidRDefault="005D6EF6" w:rsidP="005D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d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пациентов, прекрати</w:t>
      </w:r>
      <w:r w:rsidR="007F4834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вшие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лечение из-за НЯ или смерти </w:t>
      </w:r>
      <w:r w:rsidR="000A09B7" w:rsidRPr="000F2C95">
        <w:rPr>
          <w:rFonts w:ascii="Times New Roman" w:hAnsi="Times New Roman"/>
          <w:iCs/>
          <w:sz w:val="24"/>
          <w:szCs w:val="24"/>
          <w:lang w:eastAsia="ru-RU" w:bidi="ru-RU"/>
        </w:rPr>
        <w:t>на любом промежутке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времени с 1-го дня до временного окна, </w:t>
      </w:r>
      <w:r w:rsidR="000A09B7" w:rsidRPr="000F2C95">
        <w:rPr>
          <w:rFonts w:ascii="Times New Roman" w:hAnsi="Times New Roman"/>
          <w:iCs/>
          <w:sz w:val="24"/>
          <w:szCs w:val="24"/>
          <w:lang w:eastAsia="ru-RU" w:bidi="ru-RU"/>
        </w:rPr>
        <w:t>при условии, что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это не привело к получению вирусологических данных о лечении в течение указанного периода.</w:t>
      </w:r>
    </w:p>
    <w:p w14:paraId="47018E0B" w14:textId="77777777" w:rsidR="00746BC7" w:rsidRPr="000F2C95" w:rsidRDefault="005D6EF6" w:rsidP="005D6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e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Включает пациентов, прекрат</w:t>
      </w:r>
      <w:r w:rsidR="000A09B7" w:rsidRPr="000F2C95">
        <w:rPr>
          <w:rFonts w:ascii="Times New Roman" w:hAnsi="Times New Roman"/>
          <w:iCs/>
          <w:sz w:val="24"/>
          <w:szCs w:val="24"/>
          <w:lang w:eastAsia="ru-RU" w:bidi="ru-RU"/>
        </w:rPr>
        <w:t>ивших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лечение по причинам, не связанным с НЯ, смертью или отсутствием</w:t>
      </w:r>
      <w:r w:rsidR="000A09B7" w:rsidRPr="000F2C95">
        <w:rPr>
          <w:rFonts w:ascii="Times New Roman" w:hAnsi="Times New Roman"/>
          <w:iCs/>
          <w:sz w:val="24"/>
          <w:szCs w:val="24"/>
          <w:lang w:eastAsia="ru-RU" w:bidi="ru-RU"/>
        </w:rPr>
        <w:t>,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потерей эффективности; например, от</w:t>
      </w:r>
      <w:r w:rsidR="000A09B7" w:rsidRPr="000F2C95">
        <w:rPr>
          <w:rFonts w:ascii="Times New Roman" w:hAnsi="Times New Roman"/>
          <w:iCs/>
          <w:sz w:val="24"/>
          <w:szCs w:val="24"/>
          <w:lang w:eastAsia="ru-RU" w:bidi="ru-RU"/>
        </w:rPr>
        <w:t>зыв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согласи</w:t>
      </w:r>
      <w:r w:rsidR="000A09B7" w:rsidRPr="000F2C95">
        <w:rPr>
          <w:rFonts w:ascii="Times New Roman" w:hAnsi="Times New Roman"/>
          <w:iCs/>
          <w:sz w:val="24"/>
          <w:szCs w:val="24"/>
          <w:lang w:eastAsia="ru-RU" w:bidi="ru-RU"/>
        </w:rPr>
        <w:t>я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отказ от дальнейшего наблюдения и т.д.</w:t>
      </w:r>
    </w:p>
    <w:p w14:paraId="21B32426" w14:textId="77777777" w:rsidR="00761A52" w:rsidRPr="000F2C95" w:rsidRDefault="00761A52" w:rsidP="00761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исследовании GS-US-311-1717 пациенты с вирусологической супрессией (РНК ВИЧ-1 &lt;50 копий/мл) на схеме, содержащей абакавир/ламивудин в течение как минимум 6 месяцев, были рандомизированы в соотношении 1:1 для перехода на эмтрицитабин/тенофовира алафенамид (N=280) при сохранении своего третьего агента на исходном уровне или продолжении исходного режима, содержащего абакавир/ламивудин (N=276).</w:t>
      </w:r>
    </w:p>
    <w:p w14:paraId="707E8BB6" w14:textId="77777777" w:rsidR="00761A52" w:rsidRPr="000F2C95" w:rsidRDefault="00761A52" w:rsidP="00761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Пациенты стратифицирова</w:t>
      </w:r>
      <w:r w:rsidR="001203AB" w:rsidRPr="000F2C95">
        <w:rPr>
          <w:rFonts w:ascii="Times New Roman" w:hAnsi="Times New Roman"/>
          <w:iCs/>
          <w:sz w:val="24"/>
          <w:szCs w:val="24"/>
          <w:lang w:eastAsia="ru-RU" w:bidi="ru-RU"/>
        </w:rPr>
        <w:t>лись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по классу третьего агента в их предыдущей схеме лечения. Исходно 30% пациентов </w:t>
      </w:r>
      <w:r w:rsidR="001203AB" w:rsidRPr="000F2C95">
        <w:rPr>
          <w:rFonts w:ascii="Times New Roman" w:hAnsi="Times New Roman"/>
          <w:iCs/>
          <w:sz w:val="24"/>
          <w:szCs w:val="24"/>
          <w:lang w:eastAsia="ru-RU" w:bidi="ru-RU"/>
        </w:rPr>
        <w:t>прнимали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абакавир/ламивудин в комбинации с усиленным ингибитором протеазы,</w:t>
      </w:r>
      <w:r w:rsidR="001203AB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оставшиеся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70% пациентов </w:t>
      </w:r>
      <w:r w:rsidR="001203AB" w:rsidRPr="000F2C95">
        <w:rPr>
          <w:rFonts w:ascii="Times New Roman" w:hAnsi="Times New Roman"/>
          <w:iCs/>
          <w:sz w:val="24"/>
          <w:szCs w:val="24"/>
          <w:lang w:eastAsia="ru-RU" w:bidi="ru-RU"/>
        </w:rPr>
        <w:t>прнимали схему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абакавир/ламивудин в сочетании с неусиленным третьим агентом. Показатели вирусологического успеха на 48 неделе были следующими: схема, содержащая </w:t>
      </w:r>
      <w:r w:rsidR="001203AB" w:rsidRPr="000F2C95">
        <w:rPr>
          <w:rFonts w:ascii="Times New Roman" w:hAnsi="Times New Roman"/>
          <w:iCs/>
          <w:sz w:val="24"/>
          <w:szCs w:val="24"/>
          <w:lang w:eastAsia="ru-RU" w:bidi="ru-RU"/>
        </w:rPr>
        <w:t>эмтрицитабин/тенофовир алафенамид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: 89,7% (227 из 253 субъектов); Схема, содержащая абакавир/ламивудин: 92,7 %% (230 из 248 пациентов). На 48-й неделе переход на режим, содержащий </w:t>
      </w:r>
      <w:r w:rsidR="001203AB" w:rsidRPr="000F2C95">
        <w:rPr>
          <w:rFonts w:ascii="Times New Roman" w:hAnsi="Times New Roman"/>
          <w:iCs/>
          <w:sz w:val="24"/>
          <w:szCs w:val="24"/>
          <w:lang w:eastAsia="ru-RU" w:bidi="ru-RU"/>
        </w:rPr>
        <w:t>эмтрицитабин/тенофовир алафенамид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был не хуже, чем соблюдение исходного режима, содержащего абакавир/ламивудин, в поддержании уровня РНК ВИЧ-1 &lt;50 копий/мл.</w:t>
      </w:r>
    </w:p>
    <w:p w14:paraId="41C2B104" w14:textId="77777777" w:rsidR="001203AB" w:rsidRPr="000F2C95" w:rsidRDefault="001203AB" w:rsidP="0012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ВИЧ-1-инфицированные пациенты с почечной недостаточностью легкой и средней степени тяжести</w:t>
      </w:r>
    </w:p>
    <w:p w14:paraId="650DAF82" w14:textId="77777777" w:rsidR="001203AB" w:rsidRPr="000F2C95" w:rsidRDefault="001203AB" w:rsidP="0012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исследовании GS-US-292-0112 эффективность и безопасность эмтрицитабина и тенофовира алафенамида оценивалась в открытом клиническом исследовании, в котором участвовали 242 ВИЧ-1 инфицированных пациента с легкой и умеренной почечной недостаточностью (eGFRCG: 30-69 мл/мин), которые были переведены на эмтрицитабин и тенофовир алафенамид (10 мг) вместе с элвитегравиром и кобицистатом в виде комбинированной таблетки с фиксированной дозой. Пациенты были вирусологически подавлены (РНК ВИЧ-1 &lt;50 копий/мл) в течение как минимум 6 месяцев до перехода. Средний возраст составлял 58 лет (диапазон: 24–82) с 63 пациентами (26%) в возрасте ≥ 65 лет. 79% составляли мужчины, 63% - представители европеоидной расы, 18% - представители негроидной и 14% - представители монголоидной расы. 13% пациентов идентифицировались как латиноамериканцы. Исходно средняя рСКФ составляла 56 мл/мин, а у 33% пациентов рСКФ </w:t>
      </w:r>
      <w:r w:rsidR="007E7609" w:rsidRPr="000F2C95">
        <w:rPr>
          <w:rFonts w:ascii="Times New Roman" w:hAnsi="Times New Roman"/>
          <w:iCs/>
          <w:sz w:val="24"/>
          <w:szCs w:val="24"/>
          <w:lang w:eastAsia="ru-RU" w:bidi="ru-RU"/>
        </w:rPr>
        <w:t>варьировалась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от 30 до 49 мл/мин. Среднее исходное количество CD4 + клеток составляло 664 клетки/мм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(диапазон: 126–1813).</w:t>
      </w:r>
    </w:p>
    <w:p w14:paraId="5912EBE3" w14:textId="77777777" w:rsidR="007E7609" w:rsidRPr="000F2C95" w:rsidRDefault="00D86A72" w:rsidP="0012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На 144-й неделе 83,1% (197/237 пациентов) сохраняли РНК ВИЧ-1 &lt;50 копий/мл после перехода на схему эмтрицитабин и тенофовир алафенамид вместе с элвитегравиром и кобицистатом в виде комбинированной таблетки с фиксированной дозой.</w:t>
      </w:r>
    </w:p>
    <w:p w14:paraId="45F03F41" w14:textId="77777777" w:rsidR="00D86A72" w:rsidRPr="000F2C95" w:rsidRDefault="00D86A72" w:rsidP="0012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исследовании GS-US-292-1825 эффективность и безопасность эмтрицитабина и тенофовир алафенамида, вводимых с элвитегравиром и кобицистатом в виде комбинированной таблетки с фиксированной дозой, оценивалась в одной группе открытого клинического исследования, в котором 55 ВИЧ-1 инфицированные взрослые с терминальной стадией почечной недостаточности (eGFRCG &lt;15 мл/мин), находящиеся на хроническом гемодиализе в течение не менее 6 месяцев, прежде чем перейти на эмтрицитабин и тенофовир алафенамид вместе с элвитегравиром и кобицистатом в виде комбинированной таблетки с фиксированной дозой. Пациенты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lastRenderedPageBreak/>
        <w:t xml:space="preserve">были вирусологически подавлены (РНК ВИЧ-1 &lt;50 копий/мл) в течение, как минимум, 6 месяцев до перехода. </w:t>
      </w:r>
    </w:p>
    <w:p w14:paraId="2CB767A6" w14:textId="77777777" w:rsidR="00D86A72" w:rsidRPr="000F2C95" w:rsidRDefault="00D86A72" w:rsidP="00120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Средний возраст составлял 48 лет (от 23 до 64 лет). 76% процентов составляли мужчины, 82% - представители негроидной расы и 18% - европеоидной расы. 15% пациентов идентифицированы как латиноамериканцы. Среднее исходное количество CD4 + клеток составляло 545 клеток 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(диапазон 205–1473). На 48-й неделе у 81,8% (45/55 пациентов) РНК ВИЧ-1 сохранялась &lt;50 копий/мл после перехода на схему  эмтрицитабин и тенофовир алафенамид вместе с элвитегравиром и кобицистатом в виде комбинированной таблетки с фиксированной дозой. Не наблюдалось клинически значимых изменений в лабораторных тестах липидов натощак у перешедших пациентов. </w:t>
      </w:r>
    </w:p>
    <w:p w14:paraId="13100647" w14:textId="77777777" w:rsidR="00542453" w:rsidRPr="000F2C95" w:rsidRDefault="00542453" w:rsidP="005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 xml:space="preserve">Пациенты, с коинфекцией ВИЧ и вируса гепатита </w:t>
      </w:r>
      <w:r w:rsidR="001471F4"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В</w:t>
      </w:r>
    </w:p>
    <w:p w14:paraId="68CD8365" w14:textId="77777777" w:rsidR="00746BC7" w:rsidRPr="000F2C95" w:rsidRDefault="00542453" w:rsidP="005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открытом исследовании GS-US-292-1249 эффективность и безопасность эмтрицитабина и тенофовира алафенамида, получаемых вместе с элвитегравиром и кобицистатом в виде комбинированной таблетки с фиксированной дозой (E/C/F/TAF), были оценены у взрослых пациентов, коинфицированных ВИЧ-1 и хроническим гепатитом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, 69 из 72 пациентов ранее получали антиретровирусную терапию, содержащую TDF (тенофовир дизопроксил фумарат). В начале лечения схемой E/C/F/TAF 72 пациента были подавлены ВИЧ (РНК ВИЧ-1 &lt; 50 копий/мл) в течение не менее 6 месяцев с подавлением ДНК вируса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или без него и имели компенсированную функцию печени. Средний возраст составил 50 лет (диапазон 28-67 лет), 92% пациентов являлись мужчинами, 69% - представители европеоидной расы, 18% - негроидной расы и 10% - монголоидной расы. Среднее исходное количество CD4+ клеток составило 636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(диапазон 263-1498). 86% процентов пациентов (62/72) были подавлены вирусом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(ДНК </w:t>
      </w:r>
      <w:r w:rsidR="009948E2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вируса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&lt; 29 МЕ/мл), а 42% (30/72) были HBeAg-позитивными в исходном состоянии.</w:t>
      </w:r>
    </w:p>
    <w:p w14:paraId="2F369CF9" w14:textId="77777777" w:rsidR="009948E2" w:rsidRPr="000F2C95" w:rsidRDefault="009948E2" w:rsidP="005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Из пациентов, являющихся HBeAg-положительными на исходном уровне, 1/30 (3,3%) достигли сероконверсии к анти-HBe на 48 неделе. Из пациентов, которые были HBsAg-положительными на исходном уровне, 3/70 (4,3%) достигли сероконверсии к анти-HBs к 48 неделе.</w:t>
      </w:r>
    </w:p>
    <w:p w14:paraId="5D30C9C8" w14:textId="77777777" w:rsidR="009948E2" w:rsidRPr="000F2C95" w:rsidRDefault="009948E2" w:rsidP="005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На 48-й неделе у 92% пациентов (66/72) РНК ВИЧ-1 сохранялась &lt;50 копий/мл после перехода на схему эмтрицитабин и тенофовир алафенамид вместе с элвитегравиром и кобицистатом в виде комбинированной таблетки с фиксированной дозой. Среднее изменение количества CD4 + клеток по сравнению с исходным уровнем на 48 неделе составило -2 клетки/мм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. Девяносто два процента (66/72 пациентов) имели ДНК вируса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&lt;29 МЕ/мл по данным анализа «пропущено = неудача» на 48 неделе. Из 62 пациентов, у которых вирус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был подавлен на исходном уровне, 59 оставались подавленными, а у 3 отсутствовали данные. Из 10 пациентов, у которых не было подавления вируса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на исходном уровне (ДНК вируса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≥ 29 МЕ/мл), у 7 наблюдалась подавление, у 2 оставалось выявление, у 1 отсутствовали данные. Имеются ограниченные клинические данные об использовании E/C/F/TAF у пациентов с коинфекцией ВИЧ/вируса гепатита </w:t>
      </w:r>
      <w:r w:rsidR="001471F4" w:rsidRPr="000F2C95">
        <w:rPr>
          <w:rFonts w:ascii="Times New Roman" w:hAnsi="Times New Roman"/>
          <w:iCs/>
          <w:sz w:val="24"/>
          <w:szCs w:val="24"/>
          <w:lang w:eastAsia="ru-RU" w:bidi="ru-RU"/>
        </w:rPr>
        <w:t>В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не проходивших терапию терапию.</w:t>
      </w:r>
    </w:p>
    <w:p w14:paraId="33B9E8E1" w14:textId="77777777" w:rsidR="009948E2" w:rsidRPr="000F2C95" w:rsidRDefault="009948E2" w:rsidP="0099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Изменения показателей минеральной плотности костей</w:t>
      </w:r>
    </w:p>
    <w:p w14:paraId="7E27D6CD" w14:textId="77777777" w:rsidR="009948E2" w:rsidRPr="000F2C95" w:rsidRDefault="009948E2" w:rsidP="0099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исследованиях с участием пациентов, не получавших лечения, прием схемы эмтрицитабина и тенофовира алафенамида с элвитегравиром и кобицистатом в виде комбинированной таблетки с фиксированной дозой ассоциировался с меньшим снижением минеральной плотности костной ткани (МПК) по сравнению с E/C/F/TDF через 144 недели лечения, измеренные с помощью анализа двухэнергетической рентгеновской абсорбциометрии (DXA) бедра (среднее изменение: -0,8% против -3,4%, p &lt;0,001) и поясничного отдела позвоночника (среднее изменение: -0,9% против -3,0%, p &lt;0,001). В отдельном исследовании прием эмтрицитабина и тенофовира алафенамида с дарунавиром и кобицистатом в виде комбинированных таблеток с фиксированной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lastRenderedPageBreak/>
        <w:t xml:space="preserve">дозой также был связан с меньшим снижением МПК (по данным анализа DXA тазобедренного и поясничного отделов позвоночника) через 48 недель лечения по сравнению с дарунавиром, кобицистатом, эмтрицитабином и тенофовир дизопроксил фумаратом. </w:t>
      </w:r>
    </w:p>
    <w:p w14:paraId="59687939" w14:textId="77777777" w:rsidR="009948E2" w:rsidRPr="000F2C95" w:rsidRDefault="009948E2" w:rsidP="005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В исследовании с участием взрослых пациентов с вирусологической супрессией улучшение МПКТ было отмечено через 96 недель после перехода на </w:t>
      </w:r>
      <w:r w:rsidR="006507A5" w:rsidRPr="000F2C95">
        <w:rPr>
          <w:rFonts w:ascii="Times New Roman" w:hAnsi="Times New Roman"/>
          <w:iCs/>
          <w:sz w:val="24"/>
          <w:szCs w:val="24"/>
          <w:lang w:eastAsia="ru-RU" w:bidi="ru-RU"/>
        </w:rPr>
        <w:t>эмтрицитабин/тенофовир алафенамид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с режима, содержащего </w:t>
      </w:r>
      <w:r w:rsidR="006507A5" w:rsidRPr="000F2C95">
        <w:rPr>
          <w:rFonts w:ascii="Times New Roman" w:hAnsi="Times New Roman"/>
          <w:iCs/>
          <w:sz w:val="24"/>
          <w:szCs w:val="24"/>
          <w:lang w:eastAsia="ru-RU" w:bidi="ru-RU"/>
        </w:rPr>
        <w:t>тенофовир дизопроксил фумарат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, по сравнению с минимальными изменениями при </w:t>
      </w:r>
      <w:r w:rsidR="006507A5" w:rsidRPr="000F2C95">
        <w:rPr>
          <w:rFonts w:ascii="Times New Roman" w:hAnsi="Times New Roman"/>
          <w:iCs/>
          <w:sz w:val="24"/>
          <w:szCs w:val="24"/>
          <w:lang w:eastAsia="ru-RU" w:bidi="ru-RU"/>
        </w:rPr>
        <w:t>сохраненном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режим</w:t>
      </w:r>
      <w:r w:rsidR="006507A5" w:rsidRPr="000F2C95">
        <w:rPr>
          <w:rFonts w:ascii="Times New Roman" w:hAnsi="Times New Roman"/>
          <w:iCs/>
          <w:sz w:val="24"/>
          <w:szCs w:val="24"/>
          <w:lang w:eastAsia="ru-RU" w:bidi="ru-RU"/>
        </w:rPr>
        <w:t>е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содержащ</w:t>
      </w:r>
      <w:r w:rsidR="006507A5" w:rsidRPr="000F2C95">
        <w:rPr>
          <w:rFonts w:ascii="Times New Roman" w:hAnsi="Times New Roman"/>
          <w:iCs/>
          <w:sz w:val="24"/>
          <w:szCs w:val="24"/>
          <w:lang w:eastAsia="ru-RU" w:bidi="ru-RU"/>
        </w:rPr>
        <w:t>ий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</w:t>
      </w:r>
      <w:r w:rsidR="006507A5" w:rsidRPr="000F2C95">
        <w:rPr>
          <w:rFonts w:ascii="Times New Roman" w:hAnsi="Times New Roman"/>
          <w:iCs/>
          <w:sz w:val="24"/>
          <w:szCs w:val="24"/>
          <w:lang w:eastAsia="ru-RU" w:bidi="ru-RU"/>
        </w:rPr>
        <w:t>тенофовир дизопроксил фумарат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, по данным DXA-анализа бедра (среднее изменение от исходного уровня на 1,9 % против -0,3%, p &lt;0,001) и поясничного отдела позвоночника (среднее изменение от исходного уровня 2,2% против -0,2%, p &lt;0,001).</w:t>
      </w:r>
    </w:p>
    <w:p w14:paraId="17FF5833" w14:textId="77777777" w:rsidR="006507A5" w:rsidRPr="000F2C95" w:rsidRDefault="006507A5" w:rsidP="00542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исследовании с участием взрослых пациентов с вирусологической супрессией МПК не претерпела значительных изменений в течение 48 недель после перехода на режим эмтрицитабин/тенофовир алафенамид с режима, содержащего абакавир/ламивудин, по сравнению с сохранившимся режимом, содержащий абакавир/ламивудин, по данным анализа DXA бедра (среднее изменение от исходного уровня 0,3% против 0,2%, p = 0,55) и поясничного отдела позвоночника (среднее изменение от исходного уровня 0,1% против &lt;0,1%, p = 0,78).</w:t>
      </w:r>
    </w:p>
    <w:p w14:paraId="39E763DC" w14:textId="77777777" w:rsidR="00FA7603" w:rsidRPr="000F2C95" w:rsidRDefault="00FA7603" w:rsidP="00FA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Изменения показателей функции почек</w:t>
      </w:r>
    </w:p>
    <w:p w14:paraId="7CEEC5C3" w14:textId="77777777" w:rsidR="006507A5" w:rsidRPr="000F2C95" w:rsidRDefault="00FA7603" w:rsidP="00FA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исследованиях с участием пациентов, ранее не получавших лечения, прием эмтрицитабина и тенофовира алафенамида с элвитегравиром и кобицистатом в виде комбинированной таблетки с фиксированной дозой в течение 144 недель был связан с меньшим влиянием на параметры почечной безопасности (по данным измерений после 144 недель лечения eGFRCG и белком мочи до соотношение креатинина и соотношение альбумина к креатинину в моче после 96 недель лечения) по сравнению с E/C/F/TDF. Через 144 недели лечения ни один из субъектов не прекратил прием схемы E/C/F/TAF из-за возникшего в результате лечения нежелательного явления со стороны почек, по сравнению с 12 субъектами, прекративших терапию E/C/F/TDF (p &lt;0,001).</w:t>
      </w:r>
    </w:p>
    <w:p w14:paraId="6F25B7AF" w14:textId="77777777" w:rsidR="00FA7603" w:rsidRPr="000F2C95" w:rsidRDefault="00FA7603" w:rsidP="00FA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отдельном исследовании с участием пациентов, ранее не получавших лечения, применение эмтрицитабина и тенофовира алафенамида с дарунавиром и кобицистатом в виде комбинированной таблетки с фиксированной дозой было связано с меньшим влиянием на параметры почечной безопасности в течение 48 недель лечения по сравнению с дарунавиром и кобицистатом, назначенных с эмтрицитабином/тенофовир дизопроксила фумаратом.</w:t>
      </w:r>
    </w:p>
    <w:p w14:paraId="15049981" w14:textId="77777777" w:rsidR="00FA7603" w:rsidRPr="000F2C95" w:rsidRDefault="00FA7603" w:rsidP="00FA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исследовании с участием взрослых пациентов с вирусологической супрессией показатели канальцевой протеинурии у пациентов, переходивших на режим, содержащий эмтрицитабин/тенофовира алафенамид, были аналогичными</w:t>
      </w:r>
      <w:r w:rsidR="005B2BCE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с показателями </w:t>
      </w:r>
      <w:r w:rsidR="00123AA8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пациентов, принимавших в начале и продолжавших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принимать режим, содержащий абакавир/ламивудин. На 48-й неделе среднее процентное изменение отношения ретинол-связывающего белка к креатинину в моче составило 4% в группе </w:t>
      </w:r>
      <w:r w:rsidR="00123AA8" w:rsidRPr="000F2C95">
        <w:rPr>
          <w:rFonts w:ascii="Times New Roman" w:hAnsi="Times New Roman"/>
          <w:iCs/>
          <w:sz w:val="24"/>
          <w:szCs w:val="24"/>
          <w:lang w:eastAsia="ru-RU" w:bidi="ru-RU"/>
        </w:rPr>
        <w:t>эмтрицитабин/тенофовира алафенамид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 16% в группе, оставшейся на схеме, содержащей абакавир/ламивудин; а в моче соотношение бета-2 микроглобулина к креатинину составляло 4% против 5%.</w:t>
      </w:r>
    </w:p>
    <w:p w14:paraId="6C81B71D" w14:textId="77777777" w:rsidR="00930EBE" w:rsidRPr="000F2C95" w:rsidRDefault="00930EBE" w:rsidP="00930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/>
          <w:iCs/>
          <w:sz w:val="24"/>
          <w:szCs w:val="24"/>
          <w:lang w:eastAsia="ru-RU" w:bidi="ru-RU"/>
        </w:rPr>
        <w:t>Дети</w:t>
      </w:r>
    </w:p>
    <w:p w14:paraId="475AB7CA" w14:textId="77777777" w:rsidR="00123AA8" w:rsidRPr="000F2C95" w:rsidRDefault="00930EBE" w:rsidP="00930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 w:bidi="ru-RU"/>
        </w:rPr>
      </w:pP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В исследовании GS-US-292-0106 эффективность, безопасность и фармакокинетика эмтрицитабина и тенофовира алафенамида оценивались в открытом исследовании, в котором 50 ВИЧ-1-инфицированных подростков, не получавших терапии, получали эмтрицитабин и тенофовир алафенамид (10 мг)</w:t>
      </w:r>
      <w:r w:rsidR="00D04A30" w:rsidRPr="000F2C95">
        <w:rPr>
          <w:rFonts w:ascii="Times New Roman" w:hAnsi="Times New Roman"/>
          <w:iCs/>
          <w:sz w:val="24"/>
          <w:szCs w:val="24"/>
          <w:lang w:eastAsia="ru-RU" w:bidi="ru-RU"/>
        </w:rPr>
        <w:t>, который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вводи</w:t>
      </w:r>
      <w:r w:rsidR="00D04A30" w:rsidRPr="000F2C95">
        <w:rPr>
          <w:rFonts w:ascii="Times New Roman" w:hAnsi="Times New Roman"/>
          <w:iCs/>
          <w:sz w:val="24"/>
          <w:szCs w:val="24"/>
          <w:lang w:eastAsia="ru-RU" w:bidi="ru-RU"/>
        </w:rPr>
        <w:t>лся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с элвитегравиром и кобицистатом в виде комбинированной таблетки с фиксированной дозой. Средний возраст пациентов составлял 15 лет (от 12 до 17 лет), 56% составляли женщины, 12% - </w:t>
      </w:r>
      <w:r w:rsidR="00D04A30" w:rsidRPr="000F2C95">
        <w:rPr>
          <w:rFonts w:ascii="Times New Roman" w:hAnsi="Times New Roman"/>
          <w:iCs/>
          <w:sz w:val="24"/>
          <w:szCs w:val="24"/>
          <w:lang w:eastAsia="ru-RU" w:bidi="ru-RU"/>
        </w:rPr>
        <w:t>представители монголоидной расы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и 88% - </w:t>
      </w:r>
      <w:r w:rsidR="00D04A30" w:rsidRPr="000F2C95">
        <w:rPr>
          <w:rFonts w:ascii="Times New Roman" w:hAnsi="Times New Roman"/>
          <w:iCs/>
          <w:sz w:val="24"/>
          <w:szCs w:val="24"/>
          <w:lang w:eastAsia="ru-RU" w:bidi="ru-RU"/>
        </w:rPr>
        <w:t>представители негроидной расы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>. Исходн</w:t>
      </w:r>
      <w:r w:rsidR="00D04A30" w:rsidRPr="000F2C95">
        <w:rPr>
          <w:rFonts w:ascii="Times New Roman" w:hAnsi="Times New Roman"/>
          <w:iCs/>
          <w:sz w:val="24"/>
          <w:szCs w:val="24"/>
          <w:lang w:eastAsia="ru-RU" w:bidi="ru-RU"/>
        </w:rPr>
        <w:t>ая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медиана РНК ВИЧ-1 в плазме составляла 4,7 log</w:t>
      </w:r>
      <w:r w:rsidRPr="000F2C95">
        <w:rPr>
          <w:rFonts w:ascii="Times New Roman" w:hAnsi="Times New Roman"/>
          <w:iCs/>
          <w:sz w:val="24"/>
          <w:szCs w:val="24"/>
          <w:vertAlign w:val="subscript"/>
          <w:lang w:eastAsia="ru-RU" w:bidi="ru-RU"/>
        </w:rPr>
        <w:t>10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копий/мл, среднее количество CD4 +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lastRenderedPageBreak/>
        <w:t>клеток составляло 456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 (диапазон: 95–1110), а среднее значение CD4 +% составляло 23% (диапазон: 7-45%). В целом, 22% имели исходную РНК ВИЧ-1 в плазме&gt; 100 000 копий/мл. Через 48 недель 92% (46/50) достигли уровня РНК ВИЧ-1 &lt;50 копий/мл, что аналогично показателям ответа в исследованиях взрослых, инфицированных ВИЧ-1, не получавших лечения. Среднее увеличение по сравнению с исходным уровнем числа CD4 + клеток на 48 неделе составило 224 клеток/мм</w:t>
      </w:r>
      <w:r w:rsidRPr="000F2C95">
        <w:rPr>
          <w:rFonts w:ascii="Times New Roman" w:hAnsi="Times New Roman"/>
          <w:iCs/>
          <w:sz w:val="24"/>
          <w:szCs w:val="24"/>
          <w:vertAlign w:val="superscript"/>
          <w:lang w:eastAsia="ru-RU" w:bidi="ru-RU"/>
        </w:rPr>
        <w:t>3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. В течение 48 </w:t>
      </w:r>
      <w:r w:rsidR="00D04A30"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недели </w:t>
      </w:r>
      <w:r w:rsidRPr="000F2C95">
        <w:rPr>
          <w:rFonts w:ascii="Times New Roman" w:hAnsi="Times New Roman"/>
          <w:iCs/>
          <w:sz w:val="24"/>
          <w:szCs w:val="24"/>
          <w:lang w:eastAsia="ru-RU" w:bidi="ru-RU"/>
        </w:rPr>
        <w:t xml:space="preserve">не было обнаружено эмерджентности к E/C/F/TAF. </w:t>
      </w:r>
    </w:p>
    <w:p w14:paraId="7E499BB8" w14:textId="77777777" w:rsidR="00C153F2" w:rsidRPr="000F2C9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68E7CBCA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Абсорбция</w:t>
      </w:r>
    </w:p>
    <w:p w14:paraId="1F81FE98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Эмтрицитабин быстро и интенсивно всасывается после перорального приема, при этом пиковые концентрации в плазме возникают через 1-2 часа после приема дозы. После перорального введения нескольких доз эмтрицитабина 20 ВИЧ-1 инфицированным субъектам (среднее ± стандартное отклонение) пиковые концентрации эмтрицитабина в плазме (C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) в стационарном состоянии составили 1,8 ± 0,7 мкг/мл, а площадь под кривой зависимости концентрации в плазме от времени в течение 24-часовой интервал дозирования (AUC) составлял 10,0 ± 3,1 мкг*ч/мл. Средняя минимальная концентрация в плазме в стабильном состоянии через 24 часа после введения дозы была равна или больше среднего значения IC90 </w:t>
      </w:r>
      <w:r w:rsidRPr="000F2C95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для активности против ВИЧ-1. Системное воздействие эмтрицитабина не менялось при приеме с пищей.</w:t>
      </w:r>
    </w:p>
    <w:p w14:paraId="5910CA82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После приема пищи здоровыми субъектами пиковые концентрации в плазме наблюдались примерно через 1 час после введения дозы тенофовира алафенамида, вводимого в виде F/TAF (25 мг) или E/C/F/TAF (10 мг). Средние 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и AUC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last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(среднее ± стандартное отклонение) в условиях кормления после однократного введения 25 мг тенофовира алафенамида, вводимого в эмтрицитабин/тенофовир алафенамид, составляли 0,21 ± 0,13 мкг / мл и 0,25 ± 0,11 мкг*ч / мл, соответственно. Средние 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и AUC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last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после однократной дозы 10 мг тенофовира алафенамида, введенной в E/C/F/TAF, составили 0,21 ± 0,10 мкг/мл и 0,25 ± 0,08 мкг*ч / мл, соответственно.</w:t>
      </w:r>
    </w:p>
    <w:p w14:paraId="7435CD64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По сравнению с состоянием натощак, прием тенофовира алафенамида с высококалорийной пищей (~ 800 ккал, 50% жира) приводил к снижению 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тенофовира алафенамида (15-37%) и увеличению AUC</w:t>
      </w:r>
      <w:r w:rsidRPr="000F2C95">
        <w:rPr>
          <w:rFonts w:ascii="Times New Roman" w:hAnsi="Times New Roman"/>
          <w:sz w:val="24"/>
          <w:szCs w:val="24"/>
          <w:vertAlign w:val="subscript"/>
          <w:lang w:eastAsia="ru-RU"/>
        </w:rPr>
        <w:t>last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(17-77%).</w:t>
      </w:r>
    </w:p>
    <w:p w14:paraId="4F15724F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Распределение</w:t>
      </w:r>
    </w:p>
    <w:p w14:paraId="04CF19A5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Связывание эмтрицитабина </w:t>
      </w:r>
      <w:r w:rsidRPr="000F2C95">
        <w:rPr>
          <w:rFonts w:ascii="Times New Roman" w:hAnsi="Times New Roman"/>
          <w:i/>
          <w:sz w:val="24"/>
          <w:szCs w:val="24"/>
          <w:lang w:val="en-US" w:eastAsia="ru-RU"/>
        </w:rPr>
        <w:t>i</w:t>
      </w:r>
      <w:r w:rsidRPr="000F2C95">
        <w:rPr>
          <w:rFonts w:ascii="Times New Roman" w:hAnsi="Times New Roman"/>
          <w:i/>
          <w:sz w:val="24"/>
          <w:szCs w:val="24"/>
          <w:lang w:eastAsia="ru-RU"/>
        </w:rPr>
        <w:t>n vitro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с белками плазмы крови человека составляло &lt; 4% и не зависело от концентрации в диапазоне 0,02-200 мкг/мл. При пиковой концентрации в плазме среднее отношение концентрации препарата в плазме крови составляло ~1,0, а среднее отношение концентрации препарата в сперме к плазме крови - ~4,0.</w:t>
      </w:r>
    </w:p>
    <w:p w14:paraId="1817735C" w14:textId="77777777" w:rsidR="0004774F" w:rsidRPr="000F2C95" w:rsidRDefault="0004774F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связывание тенофовира с белками плазмы крови человека составляет &lt; 0,7% и не зависит от концентрации в диапазоне 0,01-25 мкг/мл. </w:t>
      </w:r>
      <w:r w:rsidRPr="000F2C95">
        <w:rPr>
          <w:rFonts w:ascii="Times New Roman" w:hAnsi="Times New Roman"/>
          <w:i/>
          <w:sz w:val="24"/>
          <w:szCs w:val="24"/>
          <w:lang w:eastAsia="ru-RU"/>
        </w:rPr>
        <w:t>Ex vivo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связывание тенофовира алафенамида с белками плазмы крови человека в образцах, собранных в ходе клинических исследований, составило примерно 80%.</w:t>
      </w:r>
    </w:p>
    <w:p w14:paraId="56B14E89" w14:textId="77777777" w:rsidR="0066174C" w:rsidRPr="000F2C95" w:rsidRDefault="0066174C" w:rsidP="0066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Биотрансформация</w:t>
      </w:r>
    </w:p>
    <w:p w14:paraId="6B1ECDDC" w14:textId="77777777" w:rsidR="0004774F" w:rsidRPr="000F2C95" w:rsidRDefault="0066174C" w:rsidP="0066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Исследования </w:t>
      </w:r>
      <w:r w:rsidRPr="000F2C95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показывают, что эмтрицитабин не является ингибитором ферментов CYP человека. После введения [14C]-</w:t>
      </w:r>
      <w:r w:rsidR="00635B4E" w:rsidRPr="000F2C95">
        <w:rPr>
          <w:rFonts w:ascii="Times New Roman" w:hAnsi="Times New Roman"/>
          <w:sz w:val="24"/>
          <w:szCs w:val="24"/>
          <w:lang w:eastAsia="ru-RU"/>
        </w:rPr>
        <w:t>э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мтрицитабина полное восстановление дозы эмтрицитабина было достигнуто с мочой (~ 86%) и фекалиями (~ 14%). </w:t>
      </w:r>
      <w:r w:rsidR="00635B4E" w:rsidRPr="000F2C95">
        <w:rPr>
          <w:rFonts w:ascii="Times New Roman" w:hAnsi="Times New Roman"/>
          <w:sz w:val="24"/>
          <w:szCs w:val="24"/>
          <w:lang w:eastAsia="ru-RU"/>
        </w:rPr>
        <w:t>13%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дозы было выделено с мочой в виде трех предполагаемых метаболитов. Биотрансформация эмтрицитабина включает окисление тиоловой части с образованием 3’-сульфоксидных диастереомеров (~ 9% дозы) и конъюгацию с глюкуроновой кислотой с образованием 2’-O-глюкуронида (~ 4% дозы). Никаких других метаболитов идентифицировать не удалось.</w:t>
      </w:r>
    </w:p>
    <w:p w14:paraId="17CC66F0" w14:textId="77777777" w:rsidR="0004774F" w:rsidRPr="000F2C95" w:rsidRDefault="00635B4E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Метаболизм является основным путем выведения тенофовира алафенамида у людей, составляя&gt; 80% пероральной дозы. Исследования </w:t>
      </w:r>
      <w:r w:rsidRPr="000F2C95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показали, что тенофовир алафенамид метаболизируется до тенофовира (основного метаболита) катепсином А в </w:t>
      </w:r>
      <w:r w:rsidRPr="000F2C9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МКПК (включая лимфоциты и другие клетки-мишени ВИЧ) и макрофагах; и карбоксилэстеразой-1 в гепатоцитах. </w:t>
      </w:r>
      <w:r w:rsidRPr="000F2C95">
        <w:rPr>
          <w:rFonts w:ascii="Times New Roman" w:hAnsi="Times New Roman"/>
          <w:i/>
          <w:sz w:val="24"/>
          <w:szCs w:val="24"/>
          <w:lang w:eastAsia="ru-RU"/>
        </w:rPr>
        <w:t>In vivo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тенофовир алафенамид гидролизуется внутри клеток с образованием тенофовира (основного метаболита), который фосфорилируется до активного метаболита дифосфата тенофовира. В клинических исследованиях на людях пероральная доза тенофовира алафенамида 10 мг (вводимая с эмтрицитабином, элвитегравиром и кобицистатом) приводила к концентрации тенофовира дифосфата в&gt; 4 раза выше в </w:t>
      </w:r>
      <w:r w:rsidR="00DA5F08" w:rsidRPr="000F2C95">
        <w:rPr>
          <w:rFonts w:ascii="Times New Roman" w:hAnsi="Times New Roman"/>
          <w:sz w:val="24"/>
          <w:szCs w:val="24"/>
          <w:lang w:eastAsia="ru-RU"/>
        </w:rPr>
        <w:t>МКПК (</w:t>
      </w:r>
      <w:r w:rsidR="0031414C" w:rsidRPr="000F2C95">
        <w:rPr>
          <w:rFonts w:ascii="Times New Roman" w:hAnsi="Times New Roman"/>
          <w:sz w:val="24"/>
          <w:szCs w:val="24"/>
          <w:lang w:eastAsia="ru-RU"/>
        </w:rPr>
        <w:t>м</w:t>
      </w:r>
      <w:r w:rsidR="00DA5F08" w:rsidRPr="000F2C95">
        <w:rPr>
          <w:rFonts w:ascii="Times New Roman" w:hAnsi="Times New Roman"/>
          <w:sz w:val="24"/>
          <w:szCs w:val="24"/>
          <w:lang w:eastAsia="ru-RU"/>
        </w:rPr>
        <w:t>ононуклеарные клетки периферической крови)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и к снижению концентрации тенофовира в плазме более чем на 90% по сравнению с 245 мг пероральной дозы тенофовира дизопроксила (в виде фумарата) (вводимая с эмтрицитабином, элвитегравиром и кобицистатом).</w:t>
      </w:r>
    </w:p>
    <w:p w14:paraId="1795BBF6" w14:textId="77777777" w:rsidR="00635B4E" w:rsidRPr="000F2C95" w:rsidRDefault="00635B4E" w:rsidP="00047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тенофовир алафенамид не метаболизируется CYP1A2, CYP2C8, CYP2C9, CYP2C19 или CYP2D6. Тенофовир алафенамид минимально метаболизируется изоферментом CYP3A4. При совместном применении с зондом-индуктором CYP3A средней степени эфавиренцем, экспозиция тенофовира алафенамида существенно не изменилась. После введения тенофовира алафенамида [14C] -радиоактивность плазмы показала зависящий от времени профиль с тенофовира алафенамидом как наиболее распространенным видом в первые несколько часов и мочевой кислотой в оставшийся период.</w:t>
      </w:r>
    </w:p>
    <w:p w14:paraId="66589DBD" w14:textId="77777777" w:rsidR="00C657DD" w:rsidRPr="000F2C95" w:rsidRDefault="00C657DD" w:rsidP="00C657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Элиминация</w:t>
      </w:r>
    </w:p>
    <w:p w14:paraId="70A83F89" w14:textId="77777777" w:rsidR="00C657DD" w:rsidRPr="000F2C95" w:rsidRDefault="00C657DD" w:rsidP="00C65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Эмтрицитабин в основном выводится почками с полным восстановлением дозы, достигнутой с мочой (примерно 86%) и фекалиями (примерно 14%). </w:t>
      </w:r>
      <w:r w:rsidR="008B5961" w:rsidRPr="000F2C95">
        <w:rPr>
          <w:rFonts w:ascii="Times New Roman" w:hAnsi="Times New Roman"/>
          <w:sz w:val="24"/>
          <w:szCs w:val="24"/>
          <w:lang w:eastAsia="ru-RU"/>
        </w:rPr>
        <w:t>13%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дозы эмтрицитабина выводилось с мочой в виде трех метаболитов. Системный клиренс эмтрицитабина составлял в среднем 307 мл/мин. После перорального применения период полувыведения эмтрицитабина составляет примерно 10 часов.</w:t>
      </w:r>
    </w:p>
    <w:p w14:paraId="019A6FD9" w14:textId="77777777" w:rsidR="0004774F" w:rsidRPr="000F2C95" w:rsidRDefault="00C657DD" w:rsidP="00C65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Почечная экскреция интактного тенофовира алафенамида является второстепенным путем, при котором с мочой выводится &lt;1% дозы. Тенофовир алафенамид в основном выводится в результате метаболизма до тенофовира. Тенофовир алафенамид и тенофовир имеют средний период полувыведения из плазмы 0,51 и 32,37 часа соответственно. Тенофовир выводится почками за счет клубочковой фильтрации и активной канальцевой секреции.</w:t>
      </w:r>
    </w:p>
    <w:p w14:paraId="1CC17BBA" w14:textId="77777777" w:rsidR="008B5961" w:rsidRPr="000F2C95" w:rsidRDefault="008B5961" w:rsidP="00C65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i/>
          <w:sz w:val="24"/>
          <w:szCs w:val="24"/>
          <w:lang w:eastAsia="ru-RU"/>
        </w:rPr>
        <w:t>Фармакокинетика у особой группы пациентов</w:t>
      </w:r>
    </w:p>
    <w:p w14:paraId="45B44246" w14:textId="77777777" w:rsidR="008B5961" w:rsidRPr="000F2C95" w:rsidRDefault="008B5961" w:rsidP="008B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Возраст, пол и этническая принадлежность</w:t>
      </w:r>
    </w:p>
    <w:p w14:paraId="2F5F4325" w14:textId="77777777" w:rsidR="008B5961" w:rsidRPr="000F2C95" w:rsidRDefault="008B5961" w:rsidP="008B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Для эмтрицитабина или тенофовира алафенамида не было выявлено клинически значимых фармакокинетических различий из-за возраста, пола или этнической принадлежности.</w:t>
      </w:r>
    </w:p>
    <w:p w14:paraId="749FBE27" w14:textId="77777777" w:rsidR="008B5961" w:rsidRPr="000F2C95" w:rsidRDefault="008B5961" w:rsidP="008B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Дети</w:t>
      </w:r>
    </w:p>
    <w:p w14:paraId="2F4EC499" w14:textId="77777777" w:rsidR="008B5961" w:rsidRPr="000F2C95" w:rsidRDefault="008B5961" w:rsidP="008B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Воздействие эмтрицитабина и тенофовира алафенамида (вводимого с элвитегравиром и кобицистатом), достигнутое у 24 педиатрических пациентов в возрасте от 12 до &lt;18 лет, получавших эмтрицитабин и тенофовир алафенамид вместе с элвитегравиром и кобицистатом в исследовании GS-US-292-0106, были аналогичны воздействиям, достигнутым в исследовании GS-US-292-010 у взрослых, не получавших терапию (таблица 7).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26"/>
        <w:gridCol w:w="1327"/>
        <w:gridCol w:w="1327"/>
        <w:gridCol w:w="1327"/>
        <w:gridCol w:w="1327"/>
        <w:gridCol w:w="1327"/>
      </w:tblGrid>
      <w:tr w:rsidR="008B5961" w:rsidRPr="000F2C95" w14:paraId="79C0BC43" w14:textId="77777777" w:rsidTr="001D0D35">
        <w:tc>
          <w:tcPr>
            <w:tcW w:w="1326" w:type="dxa"/>
            <w:shd w:val="clear" w:color="auto" w:fill="auto"/>
          </w:tcPr>
          <w:p w14:paraId="7BD8E0BE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3"/>
            <w:shd w:val="clear" w:color="auto" w:fill="auto"/>
          </w:tcPr>
          <w:p w14:paraId="4A32DDF2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3981" w:type="dxa"/>
            <w:gridSpan w:val="3"/>
            <w:shd w:val="clear" w:color="auto" w:fill="auto"/>
          </w:tcPr>
          <w:p w14:paraId="1C796FBF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Взрослые</w:t>
            </w:r>
          </w:p>
        </w:tc>
      </w:tr>
      <w:tr w:rsidR="008B5961" w:rsidRPr="000F2C95" w14:paraId="30F5F507" w14:textId="77777777" w:rsidTr="001D0D35">
        <w:tc>
          <w:tcPr>
            <w:tcW w:w="1326" w:type="dxa"/>
            <w:shd w:val="clear" w:color="auto" w:fill="auto"/>
          </w:tcPr>
          <w:p w14:paraId="72035A49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shd w:val="clear" w:color="auto" w:fill="auto"/>
          </w:tcPr>
          <w:p w14:paraId="05AB9DC8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FTC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a</w:t>
            </w:r>
          </w:p>
        </w:tc>
        <w:tc>
          <w:tcPr>
            <w:tcW w:w="1327" w:type="dxa"/>
            <w:shd w:val="clear" w:color="auto" w:fill="auto"/>
          </w:tcPr>
          <w:p w14:paraId="23D0AD7E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TAF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14:paraId="179C7838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TFV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14:paraId="68BCADB8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FTC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a</w:t>
            </w:r>
          </w:p>
        </w:tc>
        <w:tc>
          <w:tcPr>
            <w:tcW w:w="1327" w:type="dxa"/>
            <w:shd w:val="clear" w:color="auto" w:fill="auto"/>
          </w:tcPr>
          <w:p w14:paraId="29616095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TAF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c</w:t>
            </w:r>
          </w:p>
        </w:tc>
        <w:tc>
          <w:tcPr>
            <w:tcW w:w="1327" w:type="dxa"/>
            <w:shd w:val="clear" w:color="auto" w:fill="auto"/>
          </w:tcPr>
          <w:p w14:paraId="17C30DD2" w14:textId="77777777" w:rsidR="008B5961" w:rsidRPr="000F2C95" w:rsidRDefault="008B5961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TFV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c</w:t>
            </w:r>
          </w:p>
        </w:tc>
      </w:tr>
      <w:tr w:rsidR="008B5961" w:rsidRPr="000F2C95" w14:paraId="1E4F9A09" w14:textId="77777777" w:rsidTr="001D0D35">
        <w:tc>
          <w:tcPr>
            <w:tcW w:w="1326" w:type="dxa"/>
            <w:shd w:val="clear" w:color="auto" w:fill="auto"/>
          </w:tcPr>
          <w:p w14:paraId="66C5C8CF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AUC</w:t>
            </w:r>
            <w:r w:rsidRPr="000F2C9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tau </w:t>
            </w: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(нг*ч/мл)</w:t>
            </w:r>
          </w:p>
        </w:tc>
        <w:tc>
          <w:tcPr>
            <w:tcW w:w="1326" w:type="dxa"/>
            <w:shd w:val="clear" w:color="auto" w:fill="auto"/>
          </w:tcPr>
          <w:p w14:paraId="4CB5A10A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14,424.4 (23.9)</w:t>
            </w:r>
          </w:p>
        </w:tc>
        <w:tc>
          <w:tcPr>
            <w:tcW w:w="1327" w:type="dxa"/>
            <w:shd w:val="clear" w:color="auto" w:fill="auto"/>
          </w:tcPr>
          <w:p w14:paraId="6EEFCF6D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242.8 (57.8)</w:t>
            </w:r>
          </w:p>
        </w:tc>
        <w:tc>
          <w:tcPr>
            <w:tcW w:w="1327" w:type="dxa"/>
            <w:shd w:val="clear" w:color="auto" w:fill="auto"/>
          </w:tcPr>
          <w:p w14:paraId="00F57DCA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275.8 (18.4)</w:t>
            </w:r>
          </w:p>
        </w:tc>
        <w:tc>
          <w:tcPr>
            <w:tcW w:w="1327" w:type="dxa"/>
            <w:shd w:val="clear" w:color="auto" w:fill="auto"/>
          </w:tcPr>
          <w:p w14:paraId="64E76527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11,714.1 (16.6)</w:t>
            </w:r>
          </w:p>
        </w:tc>
        <w:tc>
          <w:tcPr>
            <w:tcW w:w="1327" w:type="dxa"/>
            <w:shd w:val="clear" w:color="auto" w:fill="auto"/>
          </w:tcPr>
          <w:p w14:paraId="1C2080E8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206.4 (71.8)</w:t>
            </w:r>
          </w:p>
        </w:tc>
        <w:tc>
          <w:tcPr>
            <w:tcW w:w="1327" w:type="dxa"/>
            <w:shd w:val="clear" w:color="auto" w:fill="auto"/>
          </w:tcPr>
          <w:p w14:paraId="25FE0D43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292.6 (27.4)</w:t>
            </w:r>
          </w:p>
        </w:tc>
      </w:tr>
      <w:tr w:rsidR="008B5961" w:rsidRPr="000F2C95" w14:paraId="3185B4FE" w14:textId="77777777" w:rsidTr="001D0D35">
        <w:tc>
          <w:tcPr>
            <w:tcW w:w="1326" w:type="dxa"/>
            <w:shd w:val="clear" w:color="auto" w:fill="auto"/>
          </w:tcPr>
          <w:p w14:paraId="6ED504D0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(нг/мл)</w:t>
            </w:r>
          </w:p>
        </w:tc>
        <w:tc>
          <w:tcPr>
            <w:tcW w:w="1326" w:type="dxa"/>
            <w:shd w:val="clear" w:color="auto" w:fill="auto"/>
          </w:tcPr>
          <w:p w14:paraId="7D268C94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2,265.0 (22.5)</w:t>
            </w:r>
          </w:p>
        </w:tc>
        <w:tc>
          <w:tcPr>
            <w:tcW w:w="1327" w:type="dxa"/>
            <w:shd w:val="clear" w:color="auto" w:fill="auto"/>
          </w:tcPr>
          <w:p w14:paraId="4AEC150F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121.7 (46.2)</w:t>
            </w:r>
          </w:p>
        </w:tc>
        <w:tc>
          <w:tcPr>
            <w:tcW w:w="1327" w:type="dxa"/>
            <w:shd w:val="clear" w:color="auto" w:fill="auto"/>
          </w:tcPr>
          <w:p w14:paraId="5DF0ADB3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14.6 (20.0)</w:t>
            </w:r>
          </w:p>
        </w:tc>
        <w:tc>
          <w:tcPr>
            <w:tcW w:w="1327" w:type="dxa"/>
            <w:shd w:val="clear" w:color="auto" w:fill="auto"/>
          </w:tcPr>
          <w:p w14:paraId="75449047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2,056.3 (20.2)</w:t>
            </w:r>
          </w:p>
        </w:tc>
        <w:tc>
          <w:tcPr>
            <w:tcW w:w="1327" w:type="dxa"/>
            <w:shd w:val="clear" w:color="auto" w:fill="auto"/>
          </w:tcPr>
          <w:p w14:paraId="625FF558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162.2 (51.1)</w:t>
            </w:r>
          </w:p>
        </w:tc>
        <w:tc>
          <w:tcPr>
            <w:tcW w:w="1327" w:type="dxa"/>
            <w:shd w:val="clear" w:color="auto" w:fill="auto"/>
          </w:tcPr>
          <w:p w14:paraId="16540D0F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15.2 (26.1)</w:t>
            </w:r>
          </w:p>
        </w:tc>
      </w:tr>
      <w:tr w:rsidR="008B5961" w:rsidRPr="000F2C95" w14:paraId="6FE9B723" w14:textId="77777777" w:rsidTr="001D0D35">
        <w:tc>
          <w:tcPr>
            <w:tcW w:w="1326" w:type="dxa"/>
            <w:shd w:val="clear" w:color="auto" w:fill="auto"/>
          </w:tcPr>
          <w:p w14:paraId="717D451E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0F2C9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tau</w:t>
            </w: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(нг/мл)</w:t>
            </w:r>
          </w:p>
        </w:tc>
        <w:tc>
          <w:tcPr>
            <w:tcW w:w="1326" w:type="dxa"/>
            <w:shd w:val="clear" w:color="auto" w:fill="auto"/>
          </w:tcPr>
          <w:p w14:paraId="6DD18FB9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102.4 (38.9)</w:t>
            </w:r>
            <w:r w:rsidRPr="000F2C9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14:paraId="1B83A7EB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N/A</w:t>
            </w:r>
          </w:p>
        </w:tc>
        <w:tc>
          <w:tcPr>
            <w:tcW w:w="1327" w:type="dxa"/>
            <w:shd w:val="clear" w:color="auto" w:fill="auto"/>
          </w:tcPr>
          <w:p w14:paraId="24CD91A7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10.0 (19.6)</w:t>
            </w:r>
          </w:p>
        </w:tc>
        <w:tc>
          <w:tcPr>
            <w:tcW w:w="1327" w:type="dxa"/>
            <w:shd w:val="clear" w:color="auto" w:fill="auto"/>
          </w:tcPr>
          <w:p w14:paraId="7D597EBE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95.2 (46.7)</w:t>
            </w:r>
          </w:p>
        </w:tc>
        <w:tc>
          <w:tcPr>
            <w:tcW w:w="1327" w:type="dxa"/>
            <w:shd w:val="clear" w:color="auto" w:fill="auto"/>
          </w:tcPr>
          <w:p w14:paraId="6D603F60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N/A</w:t>
            </w:r>
          </w:p>
        </w:tc>
        <w:tc>
          <w:tcPr>
            <w:tcW w:w="1327" w:type="dxa"/>
            <w:shd w:val="clear" w:color="auto" w:fill="auto"/>
          </w:tcPr>
          <w:p w14:paraId="206C2590" w14:textId="77777777" w:rsidR="008B5961" w:rsidRPr="000F2C95" w:rsidRDefault="00336C36" w:rsidP="001D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2C95">
              <w:rPr>
                <w:rFonts w:ascii="Times New Roman" w:hAnsi="Times New Roman"/>
                <w:sz w:val="24"/>
                <w:szCs w:val="24"/>
                <w:lang w:eastAsia="ru-RU"/>
              </w:rPr>
              <w:t>10.6 (28.5)</w:t>
            </w:r>
          </w:p>
        </w:tc>
      </w:tr>
    </w:tbl>
    <w:p w14:paraId="7423B1E6" w14:textId="77777777" w:rsidR="00A17D74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E/C/F/TAF = элвитегравир/кобицистат/эмтрицитабин/тенофовир алафенамид фумарат</w:t>
      </w:r>
    </w:p>
    <w:p w14:paraId="186CABE2" w14:textId="77777777" w:rsidR="00A17D74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FTC = эмтрицитабин; TAF = тенофовира алафенамида фумарат; TFV=тенофовир</w:t>
      </w:r>
    </w:p>
    <w:p w14:paraId="1C0AC329" w14:textId="77777777" w:rsidR="00A17D74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lastRenderedPageBreak/>
        <w:t>N/A = не применимо</w:t>
      </w:r>
    </w:p>
    <w:p w14:paraId="63EDCF5D" w14:textId="77777777" w:rsidR="00A17D74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Данные представлены как среднее значение (% CV).</w:t>
      </w:r>
    </w:p>
    <w:p w14:paraId="353909F6" w14:textId="77777777" w:rsidR="00A17D74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F2C95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a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 xml:space="preserve">  n = 24 подростка (GS-US-292-0106); n = 19 взрослых (GS-US-292-0102)</w:t>
      </w:r>
    </w:p>
    <w:p w14:paraId="684000C6" w14:textId="77777777" w:rsidR="00A17D74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vertAlign w:val="superscript"/>
          <w:lang w:eastAsia="ru-RU"/>
        </w:rPr>
        <w:t>b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 n = 23 подростка (GS-US-292-0106, популяционный PK-анализ)</w:t>
      </w:r>
    </w:p>
    <w:p w14:paraId="7A6AA709" w14:textId="77777777" w:rsidR="008B5961" w:rsidRPr="000F2C95" w:rsidRDefault="00A17D74" w:rsidP="00A1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vertAlign w:val="superscript"/>
          <w:lang w:eastAsia="ru-RU"/>
        </w:rPr>
        <w:t>c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= 539 (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TAF</w:t>
      </w:r>
      <w:r w:rsidRPr="000F2C95">
        <w:rPr>
          <w:rFonts w:ascii="Times New Roman" w:hAnsi="Times New Roman"/>
          <w:sz w:val="24"/>
          <w:szCs w:val="24"/>
          <w:lang w:eastAsia="ru-RU"/>
        </w:rPr>
        <w:t>) или 841 (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TFV</w:t>
      </w:r>
      <w:r w:rsidRPr="000F2C95">
        <w:rPr>
          <w:rFonts w:ascii="Times New Roman" w:hAnsi="Times New Roman"/>
          <w:sz w:val="24"/>
          <w:szCs w:val="24"/>
          <w:lang w:eastAsia="ru-RU"/>
        </w:rPr>
        <w:t>) взрослый (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GS</w:t>
      </w:r>
      <w:r w:rsidRPr="000F2C95">
        <w:rPr>
          <w:rFonts w:ascii="Times New Roman" w:hAnsi="Times New Roman"/>
          <w:sz w:val="24"/>
          <w:szCs w:val="24"/>
          <w:lang w:eastAsia="ru-RU"/>
        </w:rPr>
        <w:t>-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US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-292-0111 и 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GS</w:t>
      </w:r>
      <w:r w:rsidRPr="000F2C95">
        <w:rPr>
          <w:rFonts w:ascii="Times New Roman" w:hAnsi="Times New Roman"/>
          <w:sz w:val="24"/>
          <w:szCs w:val="24"/>
          <w:lang w:eastAsia="ru-RU"/>
        </w:rPr>
        <w:t>-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US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-292-0104, популяционный </w:t>
      </w:r>
      <w:r w:rsidRPr="000F2C95">
        <w:rPr>
          <w:rFonts w:ascii="Times New Roman" w:hAnsi="Times New Roman"/>
          <w:sz w:val="24"/>
          <w:szCs w:val="24"/>
          <w:lang w:val="en-US" w:eastAsia="ru-RU"/>
        </w:rPr>
        <w:t>PK</w:t>
      </w:r>
      <w:r w:rsidRPr="000F2C95">
        <w:rPr>
          <w:rFonts w:ascii="Times New Roman" w:hAnsi="Times New Roman"/>
          <w:sz w:val="24"/>
          <w:szCs w:val="24"/>
          <w:lang w:eastAsia="ru-RU"/>
        </w:rPr>
        <w:t>-анализ)</w:t>
      </w:r>
    </w:p>
    <w:p w14:paraId="6896EED1" w14:textId="77777777" w:rsidR="008153E9" w:rsidRPr="000F2C95" w:rsidRDefault="008153E9" w:rsidP="00815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2C95">
        <w:rPr>
          <w:rFonts w:ascii="Times New Roman" w:hAnsi="Times New Roman"/>
          <w:i/>
          <w:sz w:val="24"/>
          <w:szCs w:val="24"/>
          <w:lang w:eastAsia="ru-RU"/>
        </w:rPr>
        <w:t>Почечная недостаточность</w:t>
      </w:r>
    </w:p>
    <w:p w14:paraId="0154AD28" w14:textId="77777777" w:rsidR="008153E9" w:rsidRPr="000F2C95" w:rsidRDefault="008153E9" w:rsidP="00815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Не наблюдалось клинически значимых различий в фармакокинетике тенофовира алафенамида или тенофовира между здоровыми субъектами и пациентами с тяжелой почечной недостаточностью (расчетный </w:t>
      </w:r>
      <w:r w:rsidR="008773F2" w:rsidRPr="000F2C95">
        <w:rPr>
          <w:rFonts w:ascii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&gt; 15 мл/мин и &lt;30 мл/мин) в исследовании фазы 1 тенофовира алафенамида. В отдельном исследовании фазы 1, в котором использовался только эмтрицитабин, среднее системное воздействие эмтрицитабина было выше у пациентов с тяжелой почечной недостаточностью (расчетный </w:t>
      </w:r>
      <w:r w:rsidR="008773F2" w:rsidRPr="000F2C95">
        <w:rPr>
          <w:rFonts w:ascii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&lt;30 мл/мин) (33,7 мкг</w:t>
      </w:r>
      <w:r w:rsidR="00CE785A" w:rsidRPr="000F2C95">
        <w:rPr>
          <w:rFonts w:ascii="Times New Roman" w:hAnsi="Times New Roman"/>
          <w:sz w:val="24"/>
          <w:szCs w:val="24"/>
          <w:lang w:eastAsia="ru-RU"/>
        </w:rPr>
        <w:t>*</w:t>
      </w:r>
      <w:r w:rsidRPr="000F2C95">
        <w:rPr>
          <w:rFonts w:ascii="Times New Roman" w:hAnsi="Times New Roman"/>
          <w:sz w:val="24"/>
          <w:szCs w:val="24"/>
          <w:lang w:eastAsia="ru-RU"/>
        </w:rPr>
        <w:t>ч/мл), чем у пациентов с нормальной функцией почек (11,8 мкг</w:t>
      </w:r>
      <w:r w:rsidR="00CE785A" w:rsidRPr="000F2C95">
        <w:rPr>
          <w:rFonts w:ascii="Times New Roman" w:hAnsi="Times New Roman"/>
          <w:sz w:val="24"/>
          <w:szCs w:val="24"/>
          <w:lang w:eastAsia="ru-RU"/>
        </w:rPr>
        <w:t>*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ч/мл). Безопасность эмтрицитабина и тенофовира алафенамида не была установлена у пациентов с тяжелой почечной недостаточностью (расчетный </w:t>
      </w:r>
      <w:r w:rsidR="008773F2" w:rsidRPr="000F2C95">
        <w:rPr>
          <w:rFonts w:ascii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≥ 15 мл/мин и &lt;30 мл/мин).</w:t>
      </w:r>
    </w:p>
    <w:p w14:paraId="28839A38" w14:textId="77777777" w:rsidR="00CE785A" w:rsidRPr="000F2C95" w:rsidRDefault="00CE785A" w:rsidP="00815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Воздействие эмтрицитабина и тенофовира у 12 пациентов с терминальной стадией почечной недостаточности (расчетный </w:t>
      </w:r>
      <w:r w:rsidR="008773F2" w:rsidRPr="000F2C95">
        <w:rPr>
          <w:rFonts w:ascii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&lt;15 мл/мин) на хроническом гемодиализе, </w:t>
      </w:r>
      <w:r w:rsidRPr="000F2C95">
        <w:rPr>
          <w:rFonts w:ascii="Times New Roman" w:hAnsi="Times New Roman"/>
          <w:sz w:val="24"/>
          <w:szCs w:val="24"/>
          <w:lang w:val="kk-KZ" w:eastAsia="ru-RU"/>
        </w:rPr>
        <w:t>получавшие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эмтрицитабин и тенофовир алафенамид в комбинации с элвитегравиром и кобицистатом в виде комбинированной таблетки с фиксированной дозой (E/C/F/TAF) в исследовании GS-US-292-1825 были значительно выше, чем у пациентов с нормальной функцией почек. Не наблюдалось клинически значимых различий в фармакокинетике тенофовира алафенамида у пациентов с терминальной стадией почечной недостаточности, находящихся на хроническом гемодиализе, по сравнению с пациентами с нормальной функцией почек. Не </w:t>
      </w:r>
      <w:r w:rsidRPr="000F2C95">
        <w:rPr>
          <w:rFonts w:ascii="Times New Roman" w:hAnsi="Times New Roman"/>
          <w:sz w:val="24"/>
          <w:szCs w:val="24"/>
          <w:lang w:val="kk-KZ" w:eastAsia="ru-RU"/>
        </w:rPr>
        <w:t>наблюдалось случаев влияния на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безопасност</w:t>
      </w:r>
      <w:r w:rsidRPr="000F2C95">
        <w:rPr>
          <w:rFonts w:ascii="Times New Roman" w:hAnsi="Times New Roman"/>
          <w:sz w:val="24"/>
          <w:szCs w:val="24"/>
          <w:lang w:val="kk-KZ" w:eastAsia="ru-RU"/>
        </w:rPr>
        <w:t>ь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у пациентов с терминальной стадией почечной недостаточности, находящихся на хроническом гемодиализе, получающих эмтрицитабин и тенофовир алафенамид в комбинации с элвитегравиром и кобицистатом в виде комбинированной таблетки с фиксированной дозой.</w:t>
      </w:r>
    </w:p>
    <w:p w14:paraId="5BC02325" w14:textId="77777777" w:rsidR="00CE785A" w:rsidRPr="000F2C95" w:rsidRDefault="00CE785A" w:rsidP="00815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Нет данных о фармакокинетике эмтрицитабина или тенофовира алафенамида у пациентов с терминальной стадией почечной недостаточности (расчетный </w:t>
      </w:r>
      <w:r w:rsidR="008773F2" w:rsidRPr="000F2C95">
        <w:rPr>
          <w:rFonts w:ascii="Times New Roman" w:hAnsi="Times New Roman"/>
          <w:sz w:val="24"/>
          <w:szCs w:val="24"/>
          <w:lang w:eastAsia="ru-RU"/>
        </w:rPr>
        <w:t>КК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&lt;15 мл/мин), не находящихся на хроническом гемодиализе. Безопасность эмтрицитабина и тенофовира алафенамида у </w:t>
      </w:r>
      <w:r w:rsidR="000D2069" w:rsidRPr="000F2C95">
        <w:rPr>
          <w:rFonts w:ascii="Times New Roman" w:hAnsi="Times New Roman"/>
          <w:sz w:val="24"/>
          <w:szCs w:val="24"/>
          <w:lang w:val="kk-KZ" w:eastAsia="ru-RU"/>
        </w:rPr>
        <w:t>данной группы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пациентов не установлена.</w:t>
      </w:r>
    </w:p>
    <w:p w14:paraId="75112EBF" w14:textId="77777777" w:rsidR="000D2069" w:rsidRPr="000F2C95" w:rsidRDefault="000D2069" w:rsidP="000D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 w:eastAsia="ru-RU"/>
        </w:rPr>
      </w:pPr>
      <w:r w:rsidRPr="000F2C95">
        <w:rPr>
          <w:rFonts w:ascii="Times New Roman" w:hAnsi="Times New Roman"/>
          <w:i/>
          <w:sz w:val="24"/>
          <w:szCs w:val="24"/>
          <w:lang w:val="kk-KZ" w:eastAsia="ru-RU"/>
        </w:rPr>
        <w:t>Печеночная недостаточность</w:t>
      </w:r>
    </w:p>
    <w:p w14:paraId="2F3B57EA" w14:textId="77777777" w:rsidR="00A17D74" w:rsidRPr="000F2C95" w:rsidRDefault="000D2069" w:rsidP="000D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Фармакокинетика эмтрицитабина не изучалась у пациентов с печеночной недостаточностью; однако эмтрицитабин существенно не метаболизируется печеночными ферментами, </w:t>
      </w:r>
      <w:r w:rsidR="009669AE" w:rsidRPr="000F2C95">
        <w:rPr>
          <w:rFonts w:ascii="Times New Roman" w:hAnsi="Times New Roman"/>
          <w:sz w:val="24"/>
          <w:szCs w:val="24"/>
          <w:lang w:eastAsia="ru-RU"/>
        </w:rPr>
        <w:t>следовательно</w:t>
      </w:r>
      <w:r w:rsidRPr="000F2C95">
        <w:rPr>
          <w:rFonts w:ascii="Times New Roman" w:hAnsi="Times New Roman"/>
          <w:sz w:val="24"/>
          <w:szCs w:val="24"/>
          <w:lang w:eastAsia="ru-RU"/>
        </w:rPr>
        <w:t xml:space="preserve"> влияние печеночной недостаточности должно быть ограничено.</w:t>
      </w:r>
    </w:p>
    <w:p w14:paraId="12A86FAC" w14:textId="77777777" w:rsidR="000D2069" w:rsidRPr="000F2C95" w:rsidRDefault="000D2069" w:rsidP="000D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Клинически значимых изменений фармакокинетики тенофовира алафенамида или его метаболита тенофовира у пациентов с легкой или умеренной печеночной недостаточностью не наблюдалось. У пациентов с тяжелой печеночной недостаточностью общая концентрация тенофовира алафенамида и тенофовира в плазме крови ниже, чем у пациентов с нормальной функцией печени. При коррекции на связывание с белками несвязанные (свободные) концентрации тенофовира алафенамида в плазме крови при тяжелой печеночной недостаточности и нормальной функции печени сходны.</w:t>
      </w:r>
    </w:p>
    <w:p w14:paraId="62D0CDC8" w14:textId="77777777" w:rsidR="000D2069" w:rsidRPr="000F2C95" w:rsidRDefault="000D2069" w:rsidP="000D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 w:eastAsia="ru-RU"/>
        </w:rPr>
      </w:pPr>
      <w:r w:rsidRPr="000F2C95">
        <w:rPr>
          <w:rFonts w:ascii="Times New Roman" w:hAnsi="Times New Roman"/>
          <w:i/>
          <w:sz w:val="24"/>
          <w:szCs w:val="24"/>
          <w:lang w:val="kk-KZ" w:eastAsia="ru-RU"/>
        </w:rPr>
        <w:t xml:space="preserve">Коинфекция гепатита </w:t>
      </w:r>
      <w:r w:rsidR="001471F4" w:rsidRPr="000F2C95">
        <w:rPr>
          <w:rFonts w:ascii="Times New Roman" w:hAnsi="Times New Roman"/>
          <w:i/>
          <w:sz w:val="24"/>
          <w:szCs w:val="24"/>
          <w:lang w:val="kk-KZ" w:eastAsia="ru-RU"/>
        </w:rPr>
        <w:t>В</w:t>
      </w:r>
      <w:r w:rsidRPr="000F2C95">
        <w:rPr>
          <w:rFonts w:ascii="Times New Roman" w:hAnsi="Times New Roman"/>
          <w:i/>
          <w:sz w:val="24"/>
          <w:szCs w:val="24"/>
          <w:lang w:val="kk-KZ" w:eastAsia="ru-RU"/>
        </w:rPr>
        <w:t xml:space="preserve"> и/или вируса гепатита C</w:t>
      </w:r>
    </w:p>
    <w:p w14:paraId="7F73699D" w14:textId="77777777" w:rsidR="000D2069" w:rsidRPr="000F2C95" w:rsidRDefault="000D2069" w:rsidP="000D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0F2C95">
        <w:rPr>
          <w:rFonts w:ascii="Times New Roman" w:hAnsi="Times New Roman"/>
          <w:sz w:val="24"/>
          <w:szCs w:val="24"/>
          <w:lang w:val="kk-KZ" w:eastAsia="ru-RU"/>
        </w:rPr>
        <w:t xml:space="preserve">Фармакокинетика эмтрицитабина и тенофовира алафенамида не была полностью изучена у пациентов с коинфекцией вируса гепатита </w:t>
      </w:r>
      <w:r w:rsidR="001471F4" w:rsidRPr="000F2C95">
        <w:rPr>
          <w:rFonts w:ascii="Times New Roman" w:hAnsi="Times New Roman"/>
          <w:sz w:val="24"/>
          <w:szCs w:val="24"/>
          <w:lang w:val="kk-KZ" w:eastAsia="ru-RU"/>
        </w:rPr>
        <w:t>В</w:t>
      </w:r>
      <w:r w:rsidRPr="000F2C95">
        <w:rPr>
          <w:rFonts w:ascii="Times New Roman" w:hAnsi="Times New Roman"/>
          <w:sz w:val="24"/>
          <w:szCs w:val="24"/>
          <w:lang w:val="kk-KZ" w:eastAsia="ru-RU"/>
        </w:rPr>
        <w:t xml:space="preserve"> и/или вируса гепатита С.</w:t>
      </w:r>
    </w:p>
    <w:p w14:paraId="09A7A4D3" w14:textId="77777777" w:rsidR="000D2069" w:rsidRPr="000F2C95" w:rsidRDefault="000D2069" w:rsidP="000D2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6ADEA2" w14:textId="77777777" w:rsidR="00DF3381" w:rsidRPr="000F2C9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8737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41EBDE98" w14:textId="77777777" w:rsidR="00C30D73" w:rsidRPr="000F2C95" w:rsidRDefault="00C30D73" w:rsidP="00C3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lastRenderedPageBreak/>
        <w:t>Доклинические данные об эмтрицитабине не выявляют особой опасности для человека, основанной на традиционных исследованиях фармакологии безопасности, токсичности многократных доз, генотоксичности, канцерогенного потенциала, токсичности для репродукции и развития. Эмтрицитабин продемонстрировал низкий канцерогенный потенциал у мышей и крыс.</w:t>
      </w:r>
    </w:p>
    <w:p w14:paraId="10C73CDF" w14:textId="77777777" w:rsidR="00C30D73" w:rsidRPr="000F2C95" w:rsidRDefault="00C30D73" w:rsidP="00C3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 xml:space="preserve">Доклинические исследования тенофовира алафенамида на крысах и собаках показали, что кости и почки являются основными органами-мишенями токсичности. Костная токсичность наблюдалась как снижение МПК у крыс и собак при воздействии тенофовира, по крайней мере, в четыре раза большей, чем ожидалось после введения </w:t>
      </w:r>
      <w:r w:rsidRPr="000F2C95">
        <w:rPr>
          <w:rFonts w:ascii="Times New Roman" w:hAnsi="Times New Roman"/>
          <w:sz w:val="24"/>
          <w:szCs w:val="24"/>
          <w:lang w:val="kk-KZ" w:eastAsia="ru-RU"/>
        </w:rPr>
        <w:t>эмтрицитабина/тенофовира алафенамида</w:t>
      </w:r>
      <w:r w:rsidRPr="000F2C95">
        <w:rPr>
          <w:rFonts w:ascii="Times New Roman" w:hAnsi="Times New Roman"/>
          <w:sz w:val="24"/>
          <w:szCs w:val="24"/>
          <w:lang w:eastAsia="ru-RU"/>
        </w:rPr>
        <w:t>. Минимальная инфильтрация гистиоцитов присутствовала в глазах у собак при воздействии тенофовира алафенамида и тенофовира, примерно в 4 и 17 раз больше, соответственно, чем предполагалось после введения эмтрицитабина/тенофовира алафенамида.</w:t>
      </w:r>
    </w:p>
    <w:p w14:paraId="4676EDB6" w14:textId="77777777" w:rsidR="00C30D73" w:rsidRPr="000F2C95" w:rsidRDefault="00C30D73" w:rsidP="00C3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Тенофовир алафенамид не был мутагенным или кластогенным в обычных анализах генотоксичности.</w:t>
      </w:r>
    </w:p>
    <w:p w14:paraId="5B8A2985" w14:textId="77777777" w:rsidR="00CE03ED" w:rsidRPr="000F2C95" w:rsidRDefault="00C30D73" w:rsidP="00C30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C95">
        <w:rPr>
          <w:rFonts w:ascii="Times New Roman" w:hAnsi="Times New Roman"/>
          <w:sz w:val="24"/>
          <w:szCs w:val="24"/>
          <w:lang w:eastAsia="ru-RU"/>
        </w:rPr>
        <w:t>Поскольку после введения тенофовира алафенамида наблюдается более низкая экспозиция тенофовира у крыс и мышей по сравнению с тенофовир дизопроксил фумаратом, исследования канцерогенности и перипостнатальное исследование на крысах проводились только с тенофовир дизопроксил фумаратом. В традиционных исследованиях канцерогенного потенциала и токсичности для воспроизводства и развития не было выявлено особой опасности для человека. Исследования репродуктивной токсичности на крысах и кроликах не показали влияния на спаривание, фертильность, беременность или параметры плода. Однако тенофовир дизопроксил фумарат снижал индекс жизнеспособности и вес детенышей в исследовании перипостнатальной токсичности при дозах, токсичных для матери.</w:t>
      </w:r>
    </w:p>
    <w:p w14:paraId="5E67BB51" w14:textId="77777777" w:rsidR="00D8737C" w:rsidRDefault="00D8737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C89F0C3" w14:textId="77777777" w:rsidR="00DF3381" w:rsidRPr="000F2C9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2E6369D" w14:textId="77777777" w:rsidR="005921EA" w:rsidRPr="000F2C9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8737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34CA13B5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Ц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еллюлоза микрокристаллическая (Farmacel 102)</w:t>
      </w:r>
    </w:p>
    <w:p w14:paraId="4762C518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Н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атрия кроскармеллоза (Ac-Di-Sol)</w:t>
      </w:r>
    </w:p>
    <w:p w14:paraId="3330085B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агния стеарат (Ligamed MF-2-V)</w:t>
      </w:r>
    </w:p>
    <w:p w14:paraId="54BD4E58" w14:textId="77777777" w:rsidR="00076CD3" w:rsidRPr="000F2C95" w:rsidRDefault="00076CD3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</w:t>
      </w:r>
      <w:r w:rsidR="00A043CE" w:rsidRPr="000F2C95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ая</w:t>
      </w:r>
      <w:r w:rsidRPr="000F2C95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</w:t>
      </w:r>
      <w:r w:rsidR="00A043CE" w:rsidRPr="000F2C95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оболочка</w:t>
      </w:r>
      <w:r w:rsidRPr="000F2C95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:</w:t>
      </w:r>
    </w:p>
    <w:p w14:paraId="7D736426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О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падрай II белый 85F580019:</w:t>
      </w:r>
    </w:p>
    <w:p w14:paraId="4ED6125F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С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пирт поливиниловый частично гидролизованный (Е 1203)</w:t>
      </w:r>
    </w:p>
    <w:p w14:paraId="058B9710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альк (Е 533b)</w:t>
      </w:r>
    </w:p>
    <w:p w14:paraId="572EFE67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акрогол/полиэтиленгликоль (Е 1521)</w:t>
      </w:r>
    </w:p>
    <w:p w14:paraId="40E29B19" w14:textId="77777777" w:rsidR="00076CD3" w:rsidRPr="000F2C95" w:rsidRDefault="00A043CE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076CD3" w:rsidRPr="000F2C95">
        <w:rPr>
          <w:rFonts w:ascii="Times New Roman" w:eastAsia="TimesNewRomanPSMT" w:hAnsi="Times New Roman"/>
          <w:sz w:val="24"/>
          <w:szCs w:val="24"/>
          <w:lang w:eastAsia="ru-RU"/>
        </w:rPr>
        <w:t>итана диоксид (Е 171)</w:t>
      </w:r>
    </w:p>
    <w:p w14:paraId="5064D437" w14:textId="77777777" w:rsidR="00D8737C" w:rsidRDefault="00D8737C" w:rsidP="00076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72E1C6B" w14:textId="77777777" w:rsidR="00DF3381" w:rsidRPr="000F2C95" w:rsidRDefault="00DF3381" w:rsidP="00076C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8737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4F0517ED" w14:textId="77777777" w:rsidR="00215CBB" w:rsidRPr="000F2C95" w:rsidRDefault="003204CA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kk-KZ" w:eastAsia="ru-RU"/>
        </w:rPr>
      </w:pPr>
      <w:r w:rsidRPr="000F2C95">
        <w:rPr>
          <w:rFonts w:ascii="Times New Roman" w:eastAsia="TimesNewRomanPSMT" w:hAnsi="Times New Roman"/>
          <w:sz w:val="24"/>
          <w:szCs w:val="24"/>
          <w:lang w:val="kk-KZ" w:eastAsia="ru-RU"/>
        </w:rPr>
        <w:t>Не применимо</w:t>
      </w:r>
    </w:p>
    <w:p w14:paraId="1173BDE3" w14:textId="77777777" w:rsidR="00D8737C" w:rsidRDefault="00D8737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20485853" w14:textId="77777777" w:rsidR="009128A3" w:rsidRPr="000F2C95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F2C95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0F2C9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F2C95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12713E19" w14:textId="77777777" w:rsidR="00CE03ED" w:rsidRPr="000F2C95" w:rsidRDefault="00F1646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F2C95">
        <w:rPr>
          <w:rFonts w:ascii="Times New Roman" w:hAnsi="Times New Roman"/>
          <w:sz w:val="24"/>
          <w:szCs w:val="24"/>
          <w:lang w:bidi="ru-RU"/>
        </w:rPr>
        <w:t>2 года</w:t>
      </w:r>
    </w:p>
    <w:p w14:paraId="1D6805AC" w14:textId="77777777" w:rsidR="00CE03ED" w:rsidRPr="000F2C95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3AAE60FD" w14:textId="77777777" w:rsidR="00D8737C" w:rsidRDefault="00D8737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CBAB04" w14:textId="77777777" w:rsidR="00632571" w:rsidRPr="000F2C95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0F2C95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766CA1E0" w14:textId="77777777" w:rsidR="002412E3" w:rsidRPr="000F2C95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Хранить </w:t>
      </w:r>
      <w:r w:rsidR="00924967" w:rsidRPr="000F2C95">
        <w:rPr>
          <w:rFonts w:ascii="Times New Roman" w:hAnsi="Times New Roman"/>
          <w:sz w:val="24"/>
          <w:szCs w:val="24"/>
        </w:rPr>
        <w:t>при температуре не выше 30</w:t>
      </w:r>
      <w:r w:rsidR="009E1E1F" w:rsidRPr="000F2C95">
        <w:rPr>
          <w:rFonts w:ascii="Times New Roman" w:hAnsi="Times New Roman"/>
          <w:sz w:val="24"/>
          <w:szCs w:val="24"/>
        </w:rPr>
        <w:t xml:space="preserve"> </w:t>
      </w:r>
      <w:r w:rsidR="00924967" w:rsidRPr="000F2C95">
        <w:rPr>
          <w:rFonts w:ascii="Times New Roman" w:hAnsi="Times New Roman"/>
          <w:sz w:val="24"/>
          <w:szCs w:val="24"/>
        </w:rPr>
        <w:t>°С</w:t>
      </w:r>
      <w:r w:rsidR="002412E3" w:rsidRPr="000F2C95">
        <w:rPr>
          <w:rFonts w:ascii="Times New Roman" w:hAnsi="Times New Roman"/>
          <w:sz w:val="24"/>
          <w:szCs w:val="24"/>
        </w:rPr>
        <w:t xml:space="preserve">. </w:t>
      </w:r>
    </w:p>
    <w:p w14:paraId="408AFE05" w14:textId="77777777" w:rsidR="00632571" w:rsidRPr="000F2C95" w:rsidRDefault="002412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После первого вскрытия флакона хранить при температуре не выше 30 °С не более </w:t>
      </w:r>
      <w:r w:rsidR="009E1E1F" w:rsidRPr="000F2C95">
        <w:rPr>
          <w:rFonts w:ascii="Times New Roman" w:hAnsi="Times New Roman"/>
          <w:sz w:val="24"/>
          <w:szCs w:val="24"/>
        </w:rPr>
        <w:t xml:space="preserve">      </w:t>
      </w:r>
      <w:r w:rsidRPr="000F2C95">
        <w:rPr>
          <w:rFonts w:ascii="Times New Roman" w:hAnsi="Times New Roman"/>
          <w:sz w:val="24"/>
          <w:szCs w:val="24"/>
        </w:rPr>
        <w:t>3 месяцев.</w:t>
      </w:r>
    </w:p>
    <w:p w14:paraId="2F3FD22B" w14:textId="77777777" w:rsidR="00632571" w:rsidRPr="000F2C95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6" w:name="2175220289"/>
    </w:p>
    <w:bookmarkEnd w:id="6"/>
    <w:p w14:paraId="3E6E98FB" w14:textId="77777777" w:rsidR="00D8737C" w:rsidRDefault="00D8737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3EFBB76" w14:textId="77777777" w:rsidR="00B90A1E" w:rsidRPr="000F2C95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0EF77563" w14:textId="77777777" w:rsidR="009E1E1F" w:rsidRPr="000F2C95" w:rsidRDefault="009E1E1F" w:rsidP="009E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lastRenderedPageBreak/>
        <w:t>По 30 или 90 таблеток помещают во флакон из полиэтилена высокой плотности. Во флаконе содержится поглотитель влаги силикагель.</w:t>
      </w:r>
    </w:p>
    <w:p w14:paraId="465F106F" w14:textId="77777777" w:rsidR="00643BEA" w:rsidRPr="000F2C95" w:rsidRDefault="009E1E1F" w:rsidP="009E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>На флакон прикрепляют этикетку самоклеющуюся и инструкцию по медицинскому применению на казахском и русском языках.</w:t>
      </w:r>
    </w:p>
    <w:p w14:paraId="48065860" w14:textId="77777777" w:rsidR="00D8737C" w:rsidRDefault="00D8737C" w:rsidP="009E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67943DA" w14:textId="77777777" w:rsidR="00B90A1E" w:rsidRPr="000F2C95" w:rsidRDefault="00B90A1E" w:rsidP="009E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F2C95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F2C95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652CC807" w14:textId="77777777" w:rsidR="004C6613" w:rsidRPr="000F2C95" w:rsidRDefault="003204C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2C95">
        <w:rPr>
          <w:rFonts w:ascii="Times New Roman" w:hAnsi="Times New Roman"/>
          <w:sz w:val="24"/>
          <w:szCs w:val="24"/>
          <w:lang w:val="kk-KZ"/>
        </w:rPr>
        <w:t>Утилизировать в соответствии с установленными требованиями</w:t>
      </w:r>
      <w:r w:rsidRPr="000F2C95">
        <w:rPr>
          <w:rFonts w:ascii="Times New Roman" w:hAnsi="Times New Roman"/>
          <w:sz w:val="24"/>
          <w:szCs w:val="24"/>
        </w:rPr>
        <w:t>.</w:t>
      </w:r>
    </w:p>
    <w:p w14:paraId="0202997A" w14:textId="77777777" w:rsidR="00D8737C" w:rsidRDefault="00D8737C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C68422" w14:textId="77777777" w:rsidR="00724DB0" w:rsidRPr="000F2C95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F2C95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0F2C95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0F2C95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0F2C95">
        <w:rPr>
          <w:rFonts w:ascii="Times New Roman" w:hAnsi="Times New Roman"/>
          <w:b/>
          <w:bCs/>
          <w:sz w:val="24"/>
          <w:szCs w:val="24"/>
        </w:rPr>
        <w:t>а</w:t>
      </w:r>
      <w:r w:rsidRPr="000F2C95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0F2C9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C7E9A4" w14:textId="77777777" w:rsidR="004200EA" w:rsidRPr="000F2C95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2C95">
        <w:rPr>
          <w:rFonts w:ascii="Times New Roman" w:hAnsi="Times New Roman"/>
          <w:bCs/>
          <w:sz w:val="24"/>
          <w:szCs w:val="24"/>
        </w:rPr>
        <w:t>По рецепту</w:t>
      </w:r>
    </w:p>
    <w:p w14:paraId="3A5B0887" w14:textId="77777777" w:rsidR="00D041C3" w:rsidRPr="000F2C95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62F59D" w14:textId="77777777" w:rsidR="00120934" w:rsidRPr="000F2C95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0F2C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5C756851" w14:textId="77777777" w:rsidR="00DB45BB" w:rsidRPr="000F2C95" w:rsidRDefault="005C4735" w:rsidP="005C4735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7" w:name="_Hlk73720652"/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Laurus</w:t>
      </w: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Labs</w:t>
      </w: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Limited</w:t>
      </w:r>
      <w:r w:rsidR="00DB45BB"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>,</w:t>
      </w:r>
    </w:p>
    <w:p w14:paraId="1F2FD4ED" w14:textId="77777777" w:rsidR="005C4735" w:rsidRPr="000F2C95" w:rsidRDefault="005C4735" w:rsidP="005C4735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(Unit-II), Plot No.</w:t>
      </w:r>
      <w:r w:rsidR="00A043CE"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</w:t>
      </w: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19, 20 &amp; 21, Western Sector, APSEZ, </w:t>
      </w:r>
    </w:p>
    <w:p w14:paraId="09085859" w14:textId="77777777" w:rsidR="005C4735" w:rsidRPr="000F2C95" w:rsidRDefault="005C4735" w:rsidP="005C4735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Atchutapuram Mandal, Visakhapatnam District–531011, </w:t>
      </w:r>
    </w:p>
    <w:p w14:paraId="2032166A" w14:textId="77777777" w:rsidR="00215CBB" w:rsidRPr="00BE3E19" w:rsidRDefault="005C4735" w:rsidP="005C4735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Andhra</w:t>
      </w:r>
      <w:r w:rsidRPr="00BE3E19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</w:t>
      </w: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Pradesh</w:t>
      </w:r>
      <w:r w:rsidRPr="00BE3E19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, </w:t>
      </w: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>Индия</w:t>
      </w:r>
      <w:r w:rsidRPr="00BE3E19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</w:p>
    <w:p w14:paraId="3C92B04F" w14:textId="77777777" w:rsidR="0085660C" w:rsidRPr="000F2C95" w:rsidRDefault="0085660C" w:rsidP="0085660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</w:pPr>
      <w:r w:rsidRPr="000F2C9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 xml:space="preserve">Тел. +914039804333/23420500/501, </w:t>
      </w:r>
    </w:p>
    <w:p w14:paraId="62828B55" w14:textId="77777777" w:rsidR="0085660C" w:rsidRPr="000F2C95" w:rsidRDefault="0085660C" w:rsidP="0085660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kk-KZ" w:eastAsia="cs-CZ"/>
        </w:rPr>
      </w:pPr>
      <w:r w:rsidRPr="000F2C9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 xml:space="preserve">электронный адрес </w:t>
      </w:r>
      <w:hyperlink r:id="rId9" w:history="1">
        <w:r w:rsidRPr="000F2C95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val="en-US" w:eastAsia="cs-CZ"/>
          </w:rPr>
          <w:t>info</w:t>
        </w:r>
        <w:r w:rsidRPr="000F2C95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eastAsia="cs-CZ"/>
          </w:rPr>
          <w:t>@</w:t>
        </w:r>
        <w:r w:rsidRPr="000F2C95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val="en-US" w:eastAsia="cs-CZ"/>
          </w:rPr>
          <w:t>lauruslabs</w:t>
        </w:r>
        <w:r w:rsidRPr="000F2C95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eastAsia="cs-CZ"/>
          </w:rPr>
          <w:t>.</w:t>
        </w:r>
        <w:r w:rsidRPr="000F2C95">
          <w:rPr>
            <w:rStyle w:val="af"/>
            <w:rFonts w:ascii="Times New Roman" w:eastAsia="Times New Roman" w:hAnsi="Times New Roman"/>
            <w:bCs/>
            <w:iCs/>
            <w:color w:val="0563C1"/>
            <w:sz w:val="24"/>
            <w:szCs w:val="24"/>
            <w:lang w:val="en-US" w:eastAsia="cs-CZ"/>
          </w:rPr>
          <w:t>com</w:t>
        </w:r>
      </w:hyperlink>
    </w:p>
    <w:bookmarkEnd w:id="7"/>
    <w:p w14:paraId="45282467" w14:textId="77777777" w:rsidR="005C4735" w:rsidRPr="000F2C95" w:rsidRDefault="005C4735" w:rsidP="005C47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096C2B" w14:textId="77777777" w:rsidR="00593F7B" w:rsidRPr="000F2C95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748784E9" w14:textId="77777777" w:rsidR="0085660C" w:rsidRPr="000F2C95" w:rsidRDefault="0085660C" w:rsidP="0085660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>Претензии потребителей направлять по адресу:</w:t>
      </w:r>
    </w:p>
    <w:p w14:paraId="0E02CFF1" w14:textId="77777777" w:rsidR="0085660C" w:rsidRPr="000F2C95" w:rsidRDefault="0085660C" w:rsidP="0085660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«Rogers Pharma», Республика Казахстан, 050043, г. Алматы, мкн. Мирас, 157, н.п. 819. Тел. (727) 311-81-96/97, </w:t>
      </w: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</w:t>
      </w: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>-</w:t>
      </w:r>
      <w:r w:rsidRPr="000F2C9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mail</w:t>
      </w:r>
      <w:r w:rsidRPr="000F2C9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: </w:t>
      </w:r>
      <w:hyperlink r:id="rId10" w:history="1"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</w:t>
        </w:r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secretary</w:t>
        </w:r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@</w:t>
        </w:r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rogersgroup</w:t>
        </w:r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0F2C95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in</w:t>
        </w:r>
      </w:hyperlink>
    </w:p>
    <w:p w14:paraId="1CEFF63E" w14:textId="77777777" w:rsidR="00C02706" w:rsidRPr="000F2C95" w:rsidRDefault="00C0270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C66A03" w14:textId="7CB4A082" w:rsidR="002511DF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387E92AA" w14:textId="34A3FE56" w:rsidR="00BE3E19" w:rsidRPr="00BE3E19" w:rsidRDefault="00BE3E1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E3E1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РК-ЛС-5№025339</w:t>
      </w:r>
    </w:p>
    <w:p w14:paraId="22DDC57D" w14:textId="77777777" w:rsidR="008131FC" w:rsidRPr="000F2C95" w:rsidRDefault="008131F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EE226E" w14:textId="77777777" w:rsidR="002511DF" w:rsidRPr="000F2C9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0F2C9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0F2C9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3AAB9D85" w14:textId="5AF93AE6" w:rsidR="008131FC" w:rsidRPr="000F2C95" w:rsidRDefault="00355045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F2C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Дата первой регистрации:</w:t>
      </w:r>
      <w:r w:rsidR="00BE3E1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10.11.2021</w:t>
      </w:r>
      <w:r w:rsidRPr="000F2C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</w:p>
    <w:p w14:paraId="64C6BCB3" w14:textId="77777777" w:rsidR="00B91443" w:rsidRPr="000F2C95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7420083" w14:textId="77777777" w:rsidR="00DF47EB" w:rsidRPr="000F2C95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F2C95">
        <w:rPr>
          <w:rFonts w:ascii="Times New Roman" w:hAnsi="Times New Roman"/>
          <w:b/>
          <w:sz w:val="24"/>
          <w:szCs w:val="24"/>
        </w:rPr>
        <w:t xml:space="preserve">10. </w:t>
      </w:r>
      <w:r w:rsidRPr="000F2C95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A1A6120" w14:textId="77777777" w:rsidR="00B91443" w:rsidRPr="001F7BF8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0F2C95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0F2C95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0F2C95">
          <w:rPr>
            <w:rStyle w:val="af"/>
            <w:rFonts w:ascii="Times New Roman" w:hAnsi="Times New Roman"/>
            <w:sz w:val="24"/>
            <w:szCs w:val="24"/>
          </w:rPr>
          <w:t>.</w:t>
        </w:r>
        <w:r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Pr="000F2C95">
          <w:rPr>
            <w:rStyle w:val="af"/>
            <w:rFonts w:ascii="Times New Roman" w:hAnsi="Times New Roman"/>
            <w:sz w:val="24"/>
            <w:szCs w:val="24"/>
          </w:rPr>
          <w:t>.</w:t>
        </w:r>
        <w:r w:rsidRPr="000F2C9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1F7BF8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1F7BF8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CD1F" w14:textId="77777777" w:rsidR="007113B5" w:rsidRDefault="007113B5" w:rsidP="00D275FC">
      <w:pPr>
        <w:spacing w:after="0" w:line="240" w:lineRule="auto"/>
      </w:pPr>
      <w:r>
        <w:separator/>
      </w:r>
    </w:p>
  </w:endnote>
  <w:endnote w:type="continuationSeparator" w:id="0">
    <w:p w14:paraId="7231BA41" w14:textId="77777777" w:rsidR="007113B5" w:rsidRDefault="007113B5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CDE0" w14:textId="77777777" w:rsidR="007113B5" w:rsidRDefault="007113B5" w:rsidP="00D275FC">
      <w:pPr>
        <w:spacing w:after="0" w:line="240" w:lineRule="auto"/>
      </w:pPr>
      <w:r>
        <w:separator/>
      </w:r>
    </w:p>
  </w:footnote>
  <w:footnote w:type="continuationSeparator" w:id="0">
    <w:p w14:paraId="56D90B06" w14:textId="77777777" w:rsidR="007113B5" w:rsidRDefault="007113B5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A554" w14:textId="77777777" w:rsidR="0066174C" w:rsidRDefault="00AE2107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5246FC" wp14:editId="1D79E25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EC6D81" w14:textId="77777777" w:rsidR="0066174C" w:rsidRPr="00D275FC" w:rsidRDefault="0066174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246FC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7EC6D81" w14:textId="77777777" w:rsidR="0066174C" w:rsidRPr="00D275FC" w:rsidRDefault="0066174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alt="Описание: Description: BT_1000x858px" style="width:16.2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05AF"/>
    <w:rsid w:val="00012085"/>
    <w:rsid w:val="0002049D"/>
    <w:rsid w:val="000264BB"/>
    <w:rsid w:val="00026634"/>
    <w:rsid w:val="00026A9C"/>
    <w:rsid w:val="000319D9"/>
    <w:rsid w:val="0003399F"/>
    <w:rsid w:val="00033FC1"/>
    <w:rsid w:val="000341CE"/>
    <w:rsid w:val="00042999"/>
    <w:rsid w:val="0004774F"/>
    <w:rsid w:val="0005238D"/>
    <w:rsid w:val="00054049"/>
    <w:rsid w:val="0007329C"/>
    <w:rsid w:val="00076CD3"/>
    <w:rsid w:val="00076D47"/>
    <w:rsid w:val="000852A1"/>
    <w:rsid w:val="0008745A"/>
    <w:rsid w:val="00091462"/>
    <w:rsid w:val="000926A0"/>
    <w:rsid w:val="00093B31"/>
    <w:rsid w:val="000972E6"/>
    <w:rsid w:val="000A09B7"/>
    <w:rsid w:val="000A0D71"/>
    <w:rsid w:val="000A15B0"/>
    <w:rsid w:val="000A272B"/>
    <w:rsid w:val="000A3310"/>
    <w:rsid w:val="000B34EA"/>
    <w:rsid w:val="000B3E41"/>
    <w:rsid w:val="000C0E05"/>
    <w:rsid w:val="000C237C"/>
    <w:rsid w:val="000C2C4B"/>
    <w:rsid w:val="000C3EBE"/>
    <w:rsid w:val="000C4C48"/>
    <w:rsid w:val="000D184E"/>
    <w:rsid w:val="000D2069"/>
    <w:rsid w:val="000D457D"/>
    <w:rsid w:val="000E01AB"/>
    <w:rsid w:val="000E091C"/>
    <w:rsid w:val="000E153C"/>
    <w:rsid w:val="000E3634"/>
    <w:rsid w:val="000E399A"/>
    <w:rsid w:val="000E49F0"/>
    <w:rsid w:val="000E6126"/>
    <w:rsid w:val="000F2C31"/>
    <w:rsid w:val="000F2C95"/>
    <w:rsid w:val="00100406"/>
    <w:rsid w:val="00101E9E"/>
    <w:rsid w:val="00104CC7"/>
    <w:rsid w:val="001071BB"/>
    <w:rsid w:val="00107A8A"/>
    <w:rsid w:val="00111788"/>
    <w:rsid w:val="00113349"/>
    <w:rsid w:val="001203AB"/>
    <w:rsid w:val="00120934"/>
    <w:rsid w:val="00123994"/>
    <w:rsid w:val="00123AA8"/>
    <w:rsid w:val="00123DB5"/>
    <w:rsid w:val="00125232"/>
    <w:rsid w:val="001275C7"/>
    <w:rsid w:val="001306BB"/>
    <w:rsid w:val="00132B9A"/>
    <w:rsid w:val="0013616A"/>
    <w:rsid w:val="00136304"/>
    <w:rsid w:val="001368AE"/>
    <w:rsid w:val="001404BA"/>
    <w:rsid w:val="00144CCD"/>
    <w:rsid w:val="0014699B"/>
    <w:rsid w:val="001471F4"/>
    <w:rsid w:val="0014739A"/>
    <w:rsid w:val="00151E78"/>
    <w:rsid w:val="0015490C"/>
    <w:rsid w:val="001573E2"/>
    <w:rsid w:val="00157EBC"/>
    <w:rsid w:val="0016278D"/>
    <w:rsid w:val="00164E5D"/>
    <w:rsid w:val="0016706D"/>
    <w:rsid w:val="00181EF4"/>
    <w:rsid w:val="001872CE"/>
    <w:rsid w:val="001931DC"/>
    <w:rsid w:val="001937AD"/>
    <w:rsid w:val="0019416F"/>
    <w:rsid w:val="001966F0"/>
    <w:rsid w:val="001A2CB2"/>
    <w:rsid w:val="001A3A84"/>
    <w:rsid w:val="001A4E7E"/>
    <w:rsid w:val="001B042A"/>
    <w:rsid w:val="001B1C1E"/>
    <w:rsid w:val="001B6AEC"/>
    <w:rsid w:val="001C3D33"/>
    <w:rsid w:val="001C52CD"/>
    <w:rsid w:val="001C5574"/>
    <w:rsid w:val="001D0B84"/>
    <w:rsid w:val="001D0D35"/>
    <w:rsid w:val="001D2378"/>
    <w:rsid w:val="001D4C5D"/>
    <w:rsid w:val="001E5E2A"/>
    <w:rsid w:val="001E6F4C"/>
    <w:rsid w:val="001F16AA"/>
    <w:rsid w:val="001F7BF8"/>
    <w:rsid w:val="00200F3B"/>
    <w:rsid w:val="00201520"/>
    <w:rsid w:val="00203355"/>
    <w:rsid w:val="0020414E"/>
    <w:rsid w:val="00211005"/>
    <w:rsid w:val="00212B37"/>
    <w:rsid w:val="0021309A"/>
    <w:rsid w:val="00215CBB"/>
    <w:rsid w:val="00217D41"/>
    <w:rsid w:val="00217D86"/>
    <w:rsid w:val="002222A9"/>
    <w:rsid w:val="00222CA6"/>
    <w:rsid w:val="00232642"/>
    <w:rsid w:val="00232763"/>
    <w:rsid w:val="002338CF"/>
    <w:rsid w:val="00235814"/>
    <w:rsid w:val="00237697"/>
    <w:rsid w:val="002410EA"/>
    <w:rsid w:val="002412E3"/>
    <w:rsid w:val="00250EDB"/>
    <w:rsid w:val="002511DF"/>
    <w:rsid w:val="00252F45"/>
    <w:rsid w:val="00253209"/>
    <w:rsid w:val="00256E10"/>
    <w:rsid w:val="00260413"/>
    <w:rsid w:val="00260EBC"/>
    <w:rsid w:val="0026100D"/>
    <w:rsid w:val="002625E0"/>
    <w:rsid w:val="00264710"/>
    <w:rsid w:val="00264A6E"/>
    <w:rsid w:val="00267567"/>
    <w:rsid w:val="00270B0A"/>
    <w:rsid w:val="002748FF"/>
    <w:rsid w:val="00280121"/>
    <w:rsid w:val="00281D3C"/>
    <w:rsid w:val="00281FBE"/>
    <w:rsid w:val="002824D9"/>
    <w:rsid w:val="00283484"/>
    <w:rsid w:val="0029013E"/>
    <w:rsid w:val="00290D2E"/>
    <w:rsid w:val="00292715"/>
    <w:rsid w:val="00292AB0"/>
    <w:rsid w:val="002A591C"/>
    <w:rsid w:val="002B60A8"/>
    <w:rsid w:val="002C10E1"/>
    <w:rsid w:val="002C15EB"/>
    <w:rsid w:val="002C1660"/>
    <w:rsid w:val="002C35A2"/>
    <w:rsid w:val="002C5345"/>
    <w:rsid w:val="002C6502"/>
    <w:rsid w:val="002D21EA"/>
    <w:rsid w:val="002D56B7"/>
    <w:rsid w:val="002D6311"/>
    <w:rsid w:val="002D63E4"/>
    <w:rsid w:val="002E0457"/>
    <w:rsid w:val="002E04B7"/>
    <w:rsid w:val="002E0BAD"/>
    <w:rsid w:val="002E2A7A"/>
    <w:rsid w:val="002F0F67"/>
    <w:rsid w:val="002F3680"/>
    <w:rsid w:val="002F4A14"/>
    <w:rsid w:val="002F5ED8"/>
    <w:rsid w:val="00300D50"/>
    <w:rsid w:val="003043BF"/>
    <w:rsid w:val="00305D64"/>
    <w:rsid w:val="00312623"/>
    <w:rsid w:val="0031414C"/>
    <w:rsid w:val="0031553F"/>
    <w:rsid w:val="00317AFA"/>
    <w:rsid w:val="00320073"/>
    <w:rsid w:val="003204CA"/>
    <w:rsid w:val="003262DF"/>
    <w:rsid w:val="00332951"/>
    <w:rsid w:val="003338A4"/>
    <w:rsid w:val="00336C36"/>
    <w:rsid w:val="00337B05"/>
    <w:rsid w:val="0034682B"/>
    <w:rsid w:val="00355045"/>
    <w:rsid w:val="00356237"/>
    <w:rsid w:val="0036288F"/>
    <w:rsid w:val="003646A4"/>
    <w:rsid w:val="00365B10"/>
    <w:rsid w:val="00367BA7"/>
    <w:rsid w:val="00372082"/>
    <w:rsid w:val="00375AB1"/>
    <w:rsid w:val="003761C0"/>
    <w:rsid w:val="00381140"/>
    <w:rsid w:val="003812B2"/>
    <w:rsid w:val="00383CDB"/>
    <w:rsid w:val="00384EFD"/>
    <w:rsid w:val="0038595A"/>
    <w:rsid w:val="003879F9"/>
    <w:rsid w:val="0039723B"/>
    <w:rsid w:val="003976C7"/>
    <w:rsid w:val="003A035E"/>
    <w:rsid w:val="003A2C21"/>
    <w:rsid w:val="003A577F"/>
    <w:rsid w:val="003A5C8E"/>
    <w:rsid w:val="003B0285"/>
    <w:rsid w:val="003B215D"/>
    <w:rsid w:val="003C07E3"/>
    <w:rsid w:val="003C242A"/>
    <w:rsid w:val="003C5EF9"/>
    <w:rsid w:val="003C659E"/>
    <w:rsid w:val="003D7780"/>
    <w:rsid w:val="003E13CF"/>
    <w:rsid w:val="003E4F5E"/>
    <w:rsid w:val="003F0E4A"/>
    <w:rsid w:val="003F5344"/>
    <w:rsid w:val="003F6BDA"/>
    <w:rsid w:val="003F7298"/>
    <w:rsid w:val="003F7EDC"/>
    <w:rsid w:val="00404548"/>
    <w:rsid w:val="004060DC"/>
    <w:rsid w:val="0041162E"/>
    <w:rsid w:val="004125D8"/>
    <w:rsid w:val="00413C98"/>
    <w:rsid w:val="00416507"/>
    <w:rsid w:val="004200EA"/>
    <w:rsid w:val="00421236"/>
    <w:rsid w:val="004212B2"/>
    <w:rsid w:val="0042262D"/>
    <w:rsid w:val="0042786D"/>
    <w:rsid w:val="004336B6"/>
    <w:rsid w:val="00433C62"/>
    <w:rsid w:val="004528E1"/>
    <w:rsid w:val="00452995"/>
    <w:rsid w:val="0045658F"/>
    <w:rsid w:val="00456F01"/>
    <w:rsid w:val="00472EF5"/>
    <w:rsid w:val="00473671"/>
    <w:rsid w:val="004755A3"/>
    <w:rsid w:val="0048515D"/>
    <w:rsid w:val="00486575"/>
    <w:rsid w:val="0048687C"/>
    <w:rsid w:val="00492985"/>
    <w:rsid w:val="0049318D"/>
    <w:rsid w:val="00497EF5"/>
    <w:rsid w:val="004A150E"/>
    <w:rsid w:val="004A31B4"/>
    <w:rsid w:val="004A6620"/>
    <w:rsid w:val="004A7038"/>
    <w:rsid w:val="004C1922"/>
    <w:rsid w:val="004C462F"/>
    <w:rsid w:val="004C6613"/>
    <w:rsid w:val="004C6BA6"/>
    <w:rsid w:val="004C74F6"/>
    <w:rsid w:val="004D49E9"/>
    <w:rsid w:val="004D7597"/>
    <w:rsid w:val="004E381F"/>
    <w:rsid w:val="004E7954"/>
    <w:rsid w:val="004F305D"/>
    <w:rsid w:val="004F45AC"/>
    <w:rsid w:val="00500744"/>
    <w:rsid w:val="00501211"/>
    <w:rsid w:val="00501657"/>
    <w:rsid w:val="00504E4F"/>
    <w:rsid w:val="00505249"/>
    <w:rsid w:val="00506C9D"/>
    <w:rsid w:val="005071DA"/>
    <w:rsid w:val="00516FBE"/>
    <w:rsid w:val="00523D82"/>
    <w:rsid w:val="0052516E"/>
    <w:rsid w:val="00533061"/>
    <w:rsid w:val="00533556"/>
    <w:rsid w:val="00541A00"/>
    <w:rsid w:val="00542453"/>
    <w:rsid w:val="00543E51"/>
    <w:rsid w:val="005444B2"/>
    <w:rsid w:val="00550B7E"/>
    <w:rsid w:val="00551C5D"/>
    <w:rsid w:val="00552F31"/>
    <w:rsid w:val="00552F8B"/>
    <w:rsid w:val="00561FE7"/>
    <w:rsid w:val="00565130"/>
    <w:rsid w:val="00566737"/>
    <w:rsid w:val="00567153"/>
    <w:rsid w:val="00571D4F"/>
    <w:rsid w:val="0057228D"/>
    <w:rsid w:val="00575348"/>
    <w:rsid w:val="005774FC"/>
    <w:rsid w:val="00584FE0"/>
    <w:rsid w:val="00585BF4"/>
    <w:rsid w:val="005869C5"/>
    <w:rsid w:val="00587C8C"/>
    <w:rsid w:val="005921EA"/>
    <w:rsid w:val="005924F5"/>
    <w:rsid w:val="00593F7B"/>
    <w:rsid w:val="005A11C5"/>
    <w:rsid w:val="005A3C81"/>
    <w:rsid w:val="005A5680"/>
    <w:rsid w:val="005A6639"/>
    <w:rsid w:val="005A6914"/>
    <w:rsid w:val="005B1AEC"/>
    <w:rsid w:val="005B2BCE"/>
    <w:rsid w:val="005B3FFE"/>
    <w:rsid w:val="005B6DDB"/>
    <w:rsid w:val="005B7DC0"/>
    <w:rsid w:val="005C1519"/>
    <w:rsid w:val="005C1C4E"/>
    <w:rsid w:val="005C4735"/>
    <w:rsid w:val="005C4994"/>
    <w:rsid w:val="005C4A16"/>
    <w:rsid w:val="005D357A"/>
    <w:rsid w:val="005D66F3"/>
    <w:rsid w:val="005D68C6"/>
    <w:rsid w:val="005D6C5D"/>
    <w:rsid w:val="005D6EF6"/>
    <w:rsid w:val="005D7EE3"/>
    <w:rsid w:val="005E50DE"/>
    <w:rsid w:val="005E7569"/>
    <w:rsid w:val="005E76DA"/>
    <w:rsid w:val="005F375A"/>
    <w:rsid w:val="005F7097"/>
    <w:rsid w:val="0060364A"/>
    <w:rsid w:val="00603C44"/>
    <w:rsid w:val="00604FC8"/>
    <w:rsid w:val="00617843"/>
    <w:rsid w:val="00620F34"/>
    <w:rsid w:val="00624C1B"/>
    <w:rsid w:val="00625471"/>
    <w:rsid w:val="0062661D"/>
    <w:rsid w:val="006271E0"/>
    <w:rsid w:val="00627853"/>
    <w:rsid w:val="00632571"/>
    <w:rsid w:val="00634D0C"/>
    <w:rsid w:val="00635B4E"/>
    <w:rsid w:val="00643BEA"/>
    <w:rsid w:val="00644EB5"/>
    <w:rsid w:val="006507A5"/>
    <w:rsid w:val="0065148D"/>
    <w:rsid w:val="00652BCE"/>
    <w:rsid w:val="00652E29"/>
    <w:rsid w:val="00653617"/>
    <w:rsid w:val="006566C5"/>
    <w:rsid w:val="0066174C"/>
    <w:rsid w:val="00662AFA"/>
    <w:rsid w:val="00663AE1"/>
    <w:rsid w:val="00664B6A"/>
    <w:rsid w:val="0067136B"/>
    <w:rsid w:val="00671F01"/>
    <w:rsid w:val="0067272C"/>
    <w:rsid w:val="00676219"/>
    <w:rsid w:val="006777CC"/>
    <w:rsid w:val="00691208"/>
    <w:rsid w:val="0069793C"/>
    <w:rsid w:val="006A1D65"/>
    <w:rsid w:val="006A23C4"/>
    <w:rsid w:val="006A702E"/>
    <w:rsid w:val="006B1751"/>
    <w:rsid w:val="006B7A90"/>
    <w:rsid w:val="006C14D2"/>
    <w:rsid w:val="006C2236"/>
    <w:rsid w:val="006C5F38"/>
    <w:rsid w:val="006D034B"/>
    <w:rsid w:val="006D0DE9"/>
    <w:rsid w:val="006D0F1E"/>
    <w:rsid w:val="006D5986"/>
    <w:rsid w:val="006D7D5A"/>
    <w:rsid w:val="006E4305"/>
    <w:rsid w:val="006F01E3"/>
    <w:rsid w:val="006F1183"/>
    <w:rsid w:val="006F5763"/>
    <w:rsid w:val="006F5F8A"/>
    <w:rsid w:val="007024A3"/>
    <w:rsid w:val="00703865"/>
    <w:rsid w:val="00704BAB"/>
    <w:rsid w:val="00705500"/>
    <w:rsid w:val="007104D1"/>
    <w:rsid w:val="007113B5"/>
    <w:rsid w:val="007135A6"/>
    <w:rsid w:val="00715867"/>
    <w:rsid w:val="00722009"/>
    <w:rsid w:val="00724DB0"/>
    <w:rsid w:val="00725BD2"/>
    <w:rsid w:val="00726BD3"/>
    <w:rsid w:val="00730461"/>
    <w:rsid w:val="00732915"/>
    <w:rsid w:val="00733A73"/>
    <w:rsid w:val="007373ED"/>
    <w:rsid w:val="00741BF2"/>
    <w:rsid w:val="00746BC7"/>
    <w:rsid w:val="00746CD3"/>
    <w:rsid w:val="00746FF2"/>
    <w:rsid w:val="007477AB"/>
    <w:rsid w:val="007479AE"/>
    <w:rsid w:val="0075235C"/>
    <w:rsid w:val="00752B9E"/>
    <w:rsid w:val="007544F0"/>
    <w:rsid w:val="00757934"/>
    <w:rsid w:val="00761133"/>
    <w:rsid w:val="00761A52"/>
    <w:rsid w:val="00764E84"/>
    <w:rsid w:val="00767750"/>
    <w:rsid w:val="0077416C"/>
    <w:rsid w:val="007762F8"/>
    <w:rsid w:val="007828DB"/>
    <w:rsid w:val="00783520"/>
    <w:rsid w:val="00785465"/>
    <w:rsid w:val="0078568D"/>
    <w:rsid w:val="007869C4"/>
    <w:rsid w:val="0078760E"/>
    <w:rsid w:val="00790959"/>
    <w:rsid w:val="00791634"/>
    <w:rsid w:val="00791D11"/>
    <w:rsid w:val="00791E2E"/>
    <w:rsid w:val="007A02D3"/>
    <w:rsid w:val="007A18B1"/>
    <w:rsid w:val="007A5211"/>
    <w:rsid w:val="007B011E"/>
    <w:rsid w:val="007B5716"/>
    <w:rsid w:val="007C055A"/>
    <w:rsid w:val="007C1693"/>
    <w:rsid w:val="007D0E84"/>
    <w:rsid w:val="007D10BD"/>
    <w:rsid w:val="007D340B"/>
    <w:rsid w:val="007D681B"/>
    <w:rsid w:val="007E1D85"/>
    <w:rsid w:val="007E68AA"/>
    <w:rsid w:val="007E7609"/>
    <w:rsid w:val="007E7BBA"/>
    <w:rsid w:val="007F0F17"/>
    <w:rsid w:val="007F4834"/>
    <w:rsid w:val="007F6CBA"/>
    <w:rsid w:val="00803517"/>
    <w:rsid w:val="00804A48"/>
    <w:rsid w:val="00807275"/>
    <w:rsid w:val="008106A7"/>
    <w:rsid w:val="0081154A"/>
    <w:rsid w:val="0081307A"/>
    <w:rsid w:val="008131FC"/>
    <w:rsid w:val="00814135"/>
    <w:rsid w:val="00814DFC"/>
    <w:rsid w:val="008153E9"/>
    <w:rsid w:val="00820B36"/>
    <w:rsid w:val="00824302"/>
    <w:rsid w:val="00827BB2"/>
    <w:rsid w:val="008329DA"/>
    <w:rsid w:val="00832A7E"/>
    <w:rsid w:val="008330E7"/>
    <w:rsid w:val="00834971"/>
    <w:rsid w:val="008353A4"/>
    <w:rsid w:val="00836A6B"/>
    <w:rsid w:val="008407EF"/>
    <w:rsid w:val="008418F5"/>
    <w:rsid w:val="008451C8"/>
    <w:rsid w:val="00847154"/>
    <w:rsid w:val="00855941"/>
    <w:rsid w:val="0085660C"/>
    <w:rsid w:val="00862FA8"/>
    <w:rsid w:val="0086657B"/>
    <w:rsid w:val="0087104B"/>
    <w:rsid w:val="008773F2"/>
    <w:rsid w:val="008832E5"/>
    <w:rsid w:val="0088490C"/>
    <w:rsid w:val="008872AB"/>
    <w:rsid w:val="00891EB8"/>
    <w:rsid w:val="008921AD"/>
    <w:rsid w:val="0089401D"/>
    <w:rsid w:val="00895628"/>
    <w:rsid w:val="00897669"/>
    <w:rsid w:val="008A2D57"/>
    <w:rsid w:val="008B5961"/>
    <w:rsid w:val="008C0181"/>
    <w:rsid w:val="008C113C"/>
    <w:rsid w:val="008C3FCD"/>
    <w:rsid w:val="008C6434"/>
    <w:rsid w:val="008D0B8D"/>
    <w:rsid w:val="008D4451"/>
    <w:rsid w:val="008D62B7"/>
    <w:rsid w:val="008E19AE"/>
    <w:rsid w:val="008E6895"/>
    <w:rsid w:val="008F0721"/>
    <w:rsid w:val="00900B3C"/>
    <w:rsid w:val="00904217"/>
    <w:rsid w:val="00904FB5"/>
    <w:rsid w:val="0091136C"/>
    <w:rsid w:val="009128A3"/>
    <w:rsid w:val="0091679D"/>
    <w:rsid w:val="00924967"/>
    <w:rsid w:val="009257B2"/>
    <w:rsid w:val="00930D7D"/>
    <w:rsid w:val="00930EBE"/>
    <w:rsid w:val="00933A14"/>
    <w:rsid w:val="00935E7A"/>
    <w:rsid w:val="00935EFB"/>
    <w:rsid w:val="0094354F"/>
    <w:rsid w:val="0094591D"/>
    <w:rsid w:val="009465B8"/>
    <w:rsid w:val="00950281"/>
    <w:rsid w:val="0095047E"/>
    <w:rsid w:val="009520D1"/>
    <w:rsid w:val="00956101"/>
    <w:rsid w:val="00957BAF"/>
    <w:rsid w:val="00962CD6"/>
    <w:rsid w:val="00963A2B"/>
    <w:rsid w:val="009669AE"/>
    <w:rsid w:val="00974EE1"/>
    <w:rsid w:val="00974F73"/>
    <w:rsid w:val="00980ED0"/>
    <w:rsid w:val="00982435"/>
    <w:rsid w:val="0098422D"/>
    <w:rsid w:val="00985916"/>
    <w:rsid w:val="00986783"/>
    <w:rsid w:val="0098745D"/>
    <w:rsid w:val="00993A60"/>
    <w:rsid w:val="009948E2"/>
    <w:rsid w:val="009951A9"/>
    <w:rsid w:val="009A0308"/>
    <w:rsid w:val="009A565D"/>
    <w:rsid w:val="009A671D"/>
    <w:rsid w:val="009A7081"/>
    <w:rsid w:val="009B014E"/>
    <w:rsid w:val="009B43F7"/>
    <w:rsid w:val="009C50AA"/>
    <w:rsid w:val="009C6EA0"/>
    <w:rsid w:val="009D67EC"/>
    <w:rsid w:val="009D71D5"/>
    <w:rsid w:val="009D7E4D"/>
    <w:rsid w:val="009E1E1F"/>
    <w:rsid w:val="009E2887"/>
    <w:rsid w:val="009E56D6"/>
    <w:rsid w:val="009E5871"/>
    <w:rsid w:val="009E5CB9"/>
    <w:rsid w:val="009F07F5"/>
    <w:rsid w:val="009F22EA"/>
    <w:rsid w:val="009F31F2"/>
    <w:rsid w:val="009F45A5"/>
    <w:rsid w:val="009F4AD5"/>
    <w:rsid w:val="009F5A85"/>
    <w:rsid w:val="009F72B0"/>
    <w:rsid w:val="00A01C2E"/>
    <w:rsid w:val="00A02938"/>
    <w:rsid w:val="00A02BB2"/>
    <w:rsid w:val="00A04052"/>
    <w:rsid w:val="00A043CE"/>
    <w:rsid w:val="00A0467F"/>
    <w:rsid w:val="00A0709E"/>
    <w:rsid w:val="00A074C5"/>
    <w:rsid w:val="00A07B7D"/>
    <w:rsid w:val="00A12563"/>
    <w:rsid w:val="00A17D74"/>
    <w:rsid w:val="00A237B3"/>
    <w:rsid w:val="00A2498C"/>
    <w:rsid w:val="00A26BB4"/>
    <w:rsid w:val="00A300B9"/>
    <w:rsid w:val="00A303B7"/>
    <w:rsid w:val="00A31019"/>
    <w:rsid w:val="00A34FC3"/>
    <w:rsid w:val="00A65FC4"/>
    <w:rsid w:val="00A67B1C"/>
    <w:rsid w:val="00A762E3"/>
    <w:rsid w:val="00A81AD5"/>
    <w:rsid w:val="00A82DBB"/>
    <w:rsid w:val="00A8360A"/>
    <w:rsid w:val="00A84EA1"/>
    <w:rsid w:val="00A91A30"/>
    <w:rsid w:val="00A93246"/>
    <w:rsid w:val="00A94278"/>
    <w:rsid w:val="00A97E96"/>
    <w:rsid w:val="00AA4618"/>
    <w:rsid w:val="00AA5E2F"/>
    <w:rsid w:val="00AA611D"/>
    <w:rsid w:val="00AA7317"/>
    <w:rsid w:val="00AB668F"/>
    <w:rsid w:val="00AC2C0B"/>
    <w:rsid w:val="00AC4905"/>
    <w:rsid w:val="00AE2107"/>
    <w:rsid w:val="00AE7922"/>
    <w:rsid w:val="00AF056B"/>
    <w:rsid w:val="00AF146F"/>
    <w:rsid w:val="00B01011"/>
    <w:rsid w:val="00B05BD1"/>
    <w:rsid w:val="00B10089"/>
    <w:rsid w:val="00B10748"/>
    <w:rsid w:val="00B12DBB"/>
    <w:rsid w:val="00B21784"/>
    <w:rsid w:val="00B21CF0"/>
    <w:rsid w:val="00B22DAE"/>
    <w:rsid w:val="00B22E50"/>
    <w:rsid w:val="00B32A05"/>
    <w:rsid w:val="00B33716"/>
    <w:rsid w:val="00B374A8"/>
    <w:rsid w:val="00B42A14"/>
    <w:rsid w:val="00B46F30"/>
    <w:rsid w:val="00B4749A"/>
    <w:rsid w:val="00B47A17"/>
    <w:rsid w:val="00B608C1"/>
    <w:rsid w:val="00B60D3D"/>
    <w:rsid w:val="00B61D95"/>
    <w:rsid w:val="00B629C1"/>
    <w:rsid w:val="00B65861"/>
    <w:rsid w:val="00B7231F"/>
    <w:rsid w:val="00B734EB"/>
    <w:rsid w:val="00B738AD"/>
    <w:rsid w:val="00B8468F"/>
    <w:rsid w:val="00B90A1E"/>
    <w:rsid w:val="00B91443"/>
    <w:rsid w:val="00B9187F"/>
    <w:rsid w:val="00BA2BF3"/>
    <w:rsid w:val="00BB111F"/>
    <w:rsid w:val="00BB3050"/>
    <w:rsid w:val="00BB7831"/>
    <w:rsid w:val="00BC2179"/>
    <w:rsid w:val="00BC31BC"/>
    <w:rsid w:val="00BC6167"/>
    <w:rsid w:val="00BC6A01"/>
    <w:rsid w:val="00BE198F"/>
    <w:rsid w:val="00BE3E19"/>
    <w:rsid w:val="00BE4435"/>
    <w:rsid w:val="00BE6B71"/>
    <w:rsid w:val="00BF2129"/>
    <w:rsid w:val="00BF71E9"/>
    <w:rsid w:val="00BF77FA"/>
    <w:rsid w:val="00C00D47"/>
    <w:rsid w:val="00C00E07"/>
    <w:rsid w:val="00C02706"/>
    <w:rsid w:val="00C02D1F"/>
    <w:rsid w:val="00C03B3D"/>
    <w:rsid w:val="00C06633"/>
    <w:rsid w:val="00C07BB3"/>
    <w:rsid w:val="00C153F2"/>
    <w:rsid w:val="00C2000E"/>
    <w:rsid w:val="00C30D73"/>
    <w:rsid w:val="00C34CB4"/>
    <w:rsid w:val="00C379C9"/>
    <w:rsid w:val="00C4020F"/>
    <w:rsid w:val="00C422B8"/>
    <w:rsid w:val="00C42D31"/>
    <w:rsid w:val="00C566D6"/>
    <w:rsid w:val="00C657DD"/>
    <w:rsid w:val="00C670BD"/>
    <w:rsid w:val="00C672B6"/>
    <w:rsid w:val="00C67EBA"/>
    <w:rsid w:val="00C67F5F"/>
    <w:rsid w:val="00C717C8"/>
    <w:rsid w:val="00C71E44"/>
    <w:rsid w:val="00C71E57"/>
    <w:rsid w:val="00C764D9"/>
    <w:rsid w:val="00C77910"/>
    <w:rsid w:val="00C82CB2"/>
    <w:rsid w:val="00C82FA7"/>
    <w:rsid w:val="00C839ED"/>
    <w:rsid w:val="00C84299"/>
    <w:rsid w:val="00C87E7B"/>
    <w:rsid w:val="00C92F14"/>
    <w:rsid w:val="00C94B98"/>
    <w:rsid w:val="00C94C16"/>
    <w:rsid w:val="00C96E45"/>
    <w:rsid w:val="00C97365"/>
    <w:rsid w:val="00CA0839"/>
    <w:rsid w:val="00CA427C"/>
    <w:rsid w:val="00CA4C1A"/>
    <w:rsid w:val="00CC08BA"/>
    <w:rsid w:val="00CC330A"/>
    <w:rsid w:val="00CC5727"/>
    <w:rsid w:val="00CC601F"/>
    <w:rsid w:val="00CC7DBD"/>
    <w:rsid w:val="00CD0ED7"/>
    <w:rsid w:val="00CD1473"/>
    <w:rsid w:val="00CD3AFA"/>
    <w:rsid w:val="00CD59F3"/>
    <w:rsid w:val="00CD6935"/>
    <w:rsid w:val="00CE03ED"/>
    <w:rsid w:val="00CE6B4D"/>
    <w:rsid w:val="00CE785A"/>
    <w:rsid w:val="00CE7F7F"/>
    <w:rsid w:val="00CF3849"/>
    <w:rsid w:val="00CF46DD"/>
    <w:rsid w:val="00D0233C"/>
    <w:rsid w:val="00D041C3"/>
    <w:rsid w:val="00D04A30"/>
    <w:rsid w:val="00D11462"/>
    <w:rsid w:val="00D13675"/>
    <w:rsid w:val="00D14D61"/>
    <w:rsid w:val="00D20BCF"/>
    <w:rsid w:val="00D21877"/>
    <w:rsid w:val="00D22A47"/>
    <w:rsid w:val="00D25CB4"/>
    <w:rsid w:val="00D275FC"/>
    <w:rsid w:val="00D3279D"/>
    <w:rsid w:val="00D352EB"/>
    <w:rsid w:val="00D3576E"/>
    <w:rsid w:val="00D413CF"/>
    <w:rsid w:val="00D43297"/>
    <w:rsid w:val="00D46B0B"/>
    <w:rsid w:val="00D55ED8"/>
    <w:rsid w:val="00D60C5A"/>
    <w:rsid w:val="00D63894"/>
    <w:rsid w:val="00D70DB6"/>
    <w:rsid w:val="00D723BC"/>
    <w:rsid w:val="00D76048"/>
    <w:rsid w:val="00D8622D"/>
    <w:rsid w:val="00D86A72"/>
    <w:rsid w:val="00D8737C"/>
    <w:rsid w:val="00D93C80"/>
    <w:rsid w:val="00D93CA4"/>
    <w:rsid w:val="00D9686A"/>
    <w:rsid w:val="00D96A8F"/>
    <w:rsid w:val="00DA16F7"/>
    <w:rsid w:val="00DA4C58"/>
    <w:rsid w:val="00DA5F08"/>
    <w:rsid w:val="00DA65E5"/>
    <w:rsid w:val="00DB406A"/>
    <w:rsid w:val="00DB45BB"/>
    <w:rsid w:val="00DB4C24"/>
    <w:rsid w:val="00DB7FB0"/>
    <w:rsid w:val="00DC3D80"/>
    <w:rsid w:val="00DD4167"/>
    <w:rsid w:val="00DD5E3A"/>
    <w:rsid w:val="00DD6624"/>
    <w:rsid w:val="00DE1813"/>
    <w:rsid w:val="00DE4FC7"/>
    <w:rsid w:val="00DF11A7"/>
    <w:rsid w:val="00DF1A64"/>
    <w:rsid w:val="00DF3381"/>
    <w:rsid w:val="00DF47EB"/>
    <w:rsid w:val="00E14F4A"/>
    <w:rsid w:val="00E211ED"/>
    <w:rsid w:val="00E271CB"/>
    <w:rsid w:val="00E301D0"/>
    <w:rsid w:val="00E317B2"/>
    <w:rsid w:val="00E33FE3"/>
    <w:rsid w:val="00E34FE3"/>
    <w:rsid w:val="00E421F7"/>
    <w:rsid w:val="00E4258F"/>
    <w:rsid w:val="00E43536"/>
    <w:rsid w:val="00E4504D"/>
    <w:rsid w:val="00E47ABB"/>
    <w:rsid w:val="00E51EBB"/>
    <w:rsid w:val="00E558AF"/>
    <w:rsid w:val="00E55D6C"/>
    <w:rsid w:val="00E57396"/>
    <w:rsid w:val="00E6451A"/>
    <w:rsid w:val="00E67859"/>
    <w:rsid w:val="00E72AB7"/>
    <w:rsid w:val="00E75FFF"/>
    <w:rsid w:val="00E7798E"/>
    <w:rsid w:val="00E81A1B"/>
    <w:rsid w:val="00E81A86"/>
    <w:rsid w:val="00E81E3C"/>
    <w:rsid w:val="00E84898"/>
    <w:rsid w:val="00E85A7A"/>
    <w:rsid w:val="00E8607B"/>
    <w:rsid w:val="00E9082D"/>
    <w:rsid w:val="00E91073"/>
    <w:rsid w:val="00E93583"/>
    <w:rsid w:val="00EA0271"/>
    <w:rsid w:val="00EA2F86"/>
    <w:rsid w:val="00EA303C"/>
    <w:rsid w:val="00EA3608"/>
    <w:rsid w:val="00EA6D39"/>
    <w:rsid w:val="00EB1D97"/>
    <w:rsid w:val="00EB263B"/>
    <w:rsid w:val="00EB32A3"/>
    <w:rsid w:val="00EB41C1"/>
    <w:rsid w:val="00EB68E8"/>
    <w:rsid w:val="00EC17BB"/>
    <w:rsid w:val="00EC480E"/>
    <w:rsid w:val="00EC4E42"/>
    <w:rsid w:val="00EC5D35"/>
    <w:rsid w:val="00ED2E26"/>
    <w:rsid w:val="00ED5191"/>
    <w:rsid w:val="00ED6DAD"/>
    <w:rsid w:val="00ED76D6"/>
    <w:rsid w:val="00EE04FB"/>
    <w:rsid w:val="00EE0633"/>
    <w:rsid w:val="00EE1797"/>
    <w:rsid w:val="00EE55DE"/>
    <w:rsid w:val="00EF4C53"/>
    <w:rsid w:val="00F006F1"/>
    <w:rsid w:val="00F027A1"/>
    <w:rsid w:val="00F0410A"/>
    <w:rsid w:val="00F05540"/>
    <w:rsid w:val="00F07B7B"/>
    <w:rsid w:val="00F13F58"/>
    <w:rsid w:val="00F14D73"/>
    <w:rsid w:val="00F1646E"/>
    <w:rsid w:val="00F23B95"/>
    <w:rsid w:val="00F252B3"/>
    <w:rsid w:val="00F3115A"/>
    <w:rsid w:val="00F34699"/>
    <w:rsid w:val="00F40388"/>
    <w:rsid w:val="00F42D3C"/>
    <w:rsid w:val="00F44EE9"/>
    <w:rsid w:val="00F560DC"/>
    <w:rsid w:val="00F5648A"/>
    <w:rsid w:val="00F56F75"/>
    <w:rsid w:val="00F576EC"/>
    <w:rsid w:val="00F6012B"/>
    <w:rsid w:val="00F63389"/>
    <w:rsid w:val="00F665E0"/>
    <w:rsid w:val="00F777BF"/>
    <w:rsid w:val="00F86026"/>
    <w:rsid w:val="00F91977"/>
    <w:rsid w:val="00F91F54"/>
    <w:rsid w:val="00F93E78"/>
    <w:rsid w:val="00F94EB1"/>
    <w:rsid w:val="00F97B57"/>
    <w:rsid w:val="00FA2BD5"/>
    <w:rsid w:val="00FA4F7C"/>
    <w:rsid w:val="00FA543F"/>
    <w:rsid w:val="00FA5952"/>
    <w:rsid w:val="00FA7603"/>
    <w:rsid w:val="00FB0456"/>
    <w:rsid w:val="00FB47F4"/>
    <w:rsid w:val="00FB6682"/>
    <w:rsid w:val="00FB7B39"/>
    <w:rsid w:val="00FC17F4"/>
    <w:rsid w:val="00FD27F6"/>
    <w:rsid w:val="00FD2B12"/>
    <w:rsid w:val="00FD2B9F"/>
    <w:rsid w:val="00FD546D"/>
    <w:rsid w:val="00FD6F9F"/>
    <w:rsid w:val="00FD6FA9"/>
    <w:rsid w:val="00FE0F85"/>
    <w:rsid w:val="00FE50AA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7FAEE"/>
  <w15:docId w15:val="{E9A64D23-E042-4BA2-8AF8-27D680B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98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A82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73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7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6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78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uruslabs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71E9-DD35-4AAA-82F2-199877A6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12126</Words>
  <Characters>69119</Characters>
  <Application>Microsoft Office Word</Application>
  <DocSecurity>0</DocSecurity>
  <Lines>575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81083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5308520</vt:i4>
      </vt:variant>
      <vt:variant>
        <vt:i4>3</vt:i4>
      </vt:variant>
      <vt:variant>
        <vt:i4>0</vt:i4>
      </vt:variant>
      <vt:variant>
        <vt:i4>5</vt:i4>
      </vt:variant>
      <vt:variant>
        <vt:lpwstr>mailto:info@lauruslabs.com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2019-11-18T06:17:00Z</cp:lastPrinted>
  <dcterms:created xsi:type="dcterms:W3CDTF">2021-08-13T08:13:00Z</dcterms:created>
  <dcterms:modified xsi:type="dcterms:W3CDTF">2025-07-07T12:52:00Z</dcterms:modified>
</cp:coreProperties>
</file>