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201FF4" w14:paraId="657C9AEC" w14:textId="77777777" w:rsidTr="00D25CB4">
        <w:tc>
          <w:tcPr>
            <w:tcW w:w="4786" w:type="dxa"/>
            <w:hideMark/>
          </w:tcPr>
          <w:p w14:paraId="0A82F630" w14:textId="77777777" w:rsidR="007E1D85" w:rsidRPr="00201FF4" w:rsidRDefault="007E1D85" w:rsidP="003D0BA9">
            <w:pPr>
              <w:widowControl w:val="0"/>
              <w:spacing w:after="0" w:line="240" w:lineRule="auto"/>
              <w:ind w:hanging="142"/>
              <w:rPr>
                <w:rFonts w:ascii="Times New Roman" w:eastAsia="Batang" w:hAnsi="Times New Roman"/>
                <w:snapToGrid w:val="0"/>
                <w:sz w:val="24"/>
                <w:szCs w:val="24"/>
                <w:lang w:val="en-US" w:eastAsia="ru-RU"/>
              </w:rPr>
            </w:pPr>
          </w:p>
        </w:tc>
        <w:tc>
          <w:tcPr>
            <w:tcW w:w="4536" w:type="dxa"/>
            <w:hideMark/>
          </w:tcPr>
          <w:p w14:paraId="6F222400" w14:textId="77777777" w:rsidR="00A73B92" w:rsidRPr="00201FF4" w:rsidRDefault="00A73B92" w:rsidP="00A73B92">
            <w:pPr>
              <w:widowControl w:val="0"/>
              <w:spacing w:after="0" w:line="240" w:lineRule="auto"/>
              <w:rPr>
                <w:rFonts w:ascii="Times New Roman" w:eastAsia="Times New Roman" w:hAnsi="Times New Roman"/>
                <w:bCs/>
                <w:snapToGrid w:val="0"/>
                <w:sz w:val="24"/>
                <w:szCs w:val="24"/>
                <w:lang w:eastAsia="ru-RU"/>
              </w:rPr>
            </w:pPr>
            <w:r w:rsidRPr="00201FF4">
              <w:rPr>
                <w:rFonts w:ascii="Times New Roman" w:eastAsia="Times New Roman" w:hAnsi="Times New Roman"/>
                <w:bCs/>
                <w:snapToGrid w:val="0"/>
                <w:sz w:val="24"/>
                <w:szCs w:val="24"/>
                <w:lang w:eastAsia="ru-RU"/>
              </w:rPr>
              <w:t>«</w:t>
            </w:r>
            <w:proofErr w:type="spellStart"/>
            <w:r w:rsidRPr="00201FF4">
              <w:rPr>
                <w:rFonts w:ascii="Times New Roman" w:eastAsia="Times New Roman" w:hAnsi="Times New Roman"/>
                <w:bCs/>
                <w:snapToGrid w:val="0"/>
                <w:sz w:val="24"/>
                <w:szCs w:val="24"/>
                <w:lang w:eastAsia="ru-RU"/>
              </w:rPr>
              <w:t>Қазақстан</w:t>
            </w:r>
            <w:proofErr w:type="spellEnd"/>
            <w:r w:rsidRPr="00201FF4">
              <w:rPr>
                <w:rFonts w:ascii="Times New Roman" w:eastAsia="Times New Roman" w:hAnsi="Times New Roman"/>
                <w:bCs/>
                <w:snapToGrid w:val="0"/>
                <w:sz w:val="24"/>
                <w:szCs w:val="24"/>
                <w:lang w:eastAsia="ru-RU"/>
              </w:rPr>
              <w:t xml:space="preserve"> </w:t>
            </w:r>
            <w:proofErr w:type="spellStart"/>
            <w:r w:rsidRPr="00201FF4">
              <w:rPr>
                <w:rFonts w:ascii="Times New Roman" w:eastAsia="Times New Roman" w:hAnsi="Times New Roman"/>
                <w:bCs/>
                <w:snapToGrid w:val="0"/>
                <w:sz w:val="24"/>
                <w:szCs w:val="24"/>
                <w:lang w:eastAsia="ru-RU"/>
              </w:rPr>
              <w:t>Республикасы</w:t>
            </w:r>
            <w:proofErr w:type="spellEnd"/>
          </w:p>
          <w:p w14:paraId="0BCC05D2" w14:textId="77777777" w:rsidR="00A73B92" w:rsidRPr="00201FF4" w:rsidRDefault="00A73B92" w:rsidP="00A73B92">
            <w:pPr>
              <w:widowControl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eastAsia="Times New Roman" w:hAnsi="Times New Roman"/>
                <w:bCs/>
                <w:snapToGrid w:val="0"/>
                <w:sz w:val="24"/>
                <w:szCs w:val="24"/>
                <w:lang w:eastAsia="ru-RU"/>
              </w:rPr>
              <w:t>Денсаулық</w:t>
            </w:r>
            <w:proofErr w:type="spellEnd"/>
            <w:r w:rsidRPr="00201FF4">
              <w:rPr>
                <w:rFonts w:ascii="Times New Roman" w:eastAsia="Times New Roman" w:hAnsi="Times New Roman"/>
                <w:bCs/>
                <w:snapToGrid w:val="0"/>
                <w:sz w:val="24"/>
                <w:szCs w:val="24"/>
                <w:lang w:eastAsia="ru-RU"/>
              </w:rPr>
              <w:t xml:space="preserve"> </w:t>
            </w:r>
            <w:proofErr w:type="spellStart"/>
            <w:r w:rsidRPr="00201FF4">
              <w:rPr>
                <w:rFonts w:ascii="Times New Roman" w:eastAsia="Times New Roman" w:hAnsi="Times New Roman"/>
                <w:bCs/>
                <w:snapToGrid w:val="0"/>
                <w:sz w:val="24"/>
                <w:szCs w:val="24"/>
                <w:lang w:eastAsia="ru-RU"/>
              </w:rPr>
              <w:t>сақтау</w:t>
            </w:r>
            <w:proofErr w:type="spellEnd"/>
            <w:r w:rsidRPr="00201FF4">
              <w:rPr>
                <w:rFonts w:ascii="Times New Roman" w:eastAsia="Times New Roman" w:hAnsi="Times New Roman"/>
                <w:bCs/>
                <w:snapToGrid w:val="0"/>
                <w:sz w:val="24"/>
                <w:szCs w:val="24"/>
                <w:lang w:eastAsia="ru-RU"/>
              </w:rPr>
              <w:t xml:space="preserve"> </w:t>
            </w:r>
            <w:proofErr w:type="spellStart"/>
            <w:r w:rsidRPr="00201FF4">
              <w:rPr>
                <w:rFonts w:ascii="Times New Roman" w:eastAsia="Times New Roman" w:hAnsi="Times New Roman"/>
                <w:bCs/>
                <w:snapToGrid w:val="0"/>
                <w:sz w:val="24"/>
                <w:szCs w:val="24"/>
                <w:lang w:eastAsia="ru-RU"/>
              </w:rPr>
              <w:t>министрлігі</w:t>
            </w:r>
            <w:proofErr w:type="spellEnd"/>
            <w:r w:rsidRPr="00201FF4">
              <w:rPr>
                <w:rFonts w:ascii="Times New Roman" w:eastAsia="Times New Roman" w:hAnsi="Times New Roman"/>
                <w:bCs/>
                <w:snapToGrid w:val="0"/>
                <w:sz w:val="24"/>
                <w:szCs w:val="24"/>
                <w:lang w:eastAsia="ru-RU"/>
              </w:rPr>
              <w:t xml:space="preserve"> </w:t>
            </w:r>
          </w:p>
          <w:p w14:paraId="2D07F978" w14:textId="77777777" w:rsidR="00A73B92" w:rsidRPr="00201FF4" w:rsidRDefault="00A73B92" w:rsidP="00A73B92">
            <w:pPr>
              <w:widowControl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eastAsia="Times New Roman" w:hAnsi="Times New Roman"/>
                <w:bCs/>
                <w:snapToGrid w:val="0"/>
                <w:sz w:val="24"/>
                <w:szCs w:val="24"/>
                <w:lang w:eastAsia="ru-RU"/>
              </w:rPr>
              <w:t>Медициналық</w:t>
            </w:r>
            <w:proofErr w:type="spellEnd"/>
            <w:r w:rsidRPr="00201FF4">
              <w:rPr>
                <w:rFonts w:ascii="Times New Roman" w:eastAsia="Times New Roman" w:hAnsi="Times New Roman"/>
                <w:bCs/>
                <w:snapToGrid w:val="0"/>
                <w:sz w:val="24"/>
                <w:szCs w:val="24"/>
                <w:lang w:eastAsia="ru-RU"/>
              </w:rPr>
              <w:t xml:space="preserve"> </w:t>
            </w:r>
            <w:proofErr w:type="spellStart"/>
            <w:r w:rsidRPr="00201FF4">
              <w:rPr>
                <w:rFonts w:ascii="Times New Roman" w:eastAsia="Times New Roman" w:hAnsi="Times New Roman"/>
                <w:bCs/>
                <w:snapToGrid w:val="0"/>
                <w:sz w:val="24"/>
                <w:szCs w:val="24"/>
                <w:lang w:eastAsia="ru-RU"/>
              </w:rPr>
              <w:t>және</w:t>
            </w:r>
            <w:proofErr w:type="spellEnd"/>
            <w:r w:rsidRPr="00201FF4">
              <w:rPr>
                <w:rFonts w:ascii="Times New Roman" w:eastAsia="Times New Roman" w:hAnsi="Times New Roman"/>
                <w:bCs/>
                <w:snapToGrid w:val="0"/>
                <w:sz w:val="24"/>
                <w:szCs w:val="24"/>
                <w:lang w:eastAsia="ru-RU"/>
              </w:rPr>
              <w:t xml:space="preserve"> </w:t>
            </w:r>
          </w:p>
          <w:p w14:paraId="25FA4291" w14:textId="77777777" w:rsidR="00A73B92" w:rsidRPr="00201FF4" w:rsidRDefault="00A73B92" w:rsidP="00A73B92">
            <w:pPr>
              <w:widowControl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eastAsia="Times New Roman" w:hAnsi="Times New Roman"/>
                <w:bCs/>
                <w:snapToGrid w:val="0"/>
                <w:sz w:val="24"/>
                <w:szCs w:val="24"/>
                <w:lang w:eastAsia="ru-RU"/>
              </w:rPr>
              <w:t>фармацевтикалық</w:t>
            </w:r>
            <w:proofErr w:type="spellEnd"/>
            <w:r w:rsidRPr="00201FF4">
              <w:rPr>
                <w:rFonts w:ascii="Times New Roman" w:eastAsia="Times New Roman" w:hAnsi="Times New Roman"/>
                <w:bCs/>
                <w:snapToGrid w:val="0"/>
                <w:sz w:val="24"/>
                <w:szCs w:val="24"/>
                <w:lang w:eastAsia="ru-RU"/>
              </w:rPr>
              <w:t xml:space="preserve"> </w:t>
            </w:r>
            <w:proofErr w:type="spellStart"/>
            <w:r w:rsidRPr="00201FF4">
              <w:rPr>
                <w:rFonts w:ascii="Times New Roman" w:eastAsia="Times New Roman" w:hAnsi="Times New Roman"/>
                <w:bCs/>
                <w:snapToGrid w:val="0"/>
                <w:sz w:val="24"/>
                <w:szCs w:val="24"/>
                <w:lang w:eastAsia="ru-RU"/>
              </w:rPr>
              <w:t>бақылау</w:t>
            </w:r>
            <w:proofErr w:type="spellEnd"/>
            <w:r w:rsidRPr="00201FF4">
              <w:rPr>
                <w:rFonts w:ascii="Times New Roman" w:eastAsia="Times New Roman" w:hAnsi="Times New Roman"/>
                <w:bCs/>
                <w:snapToGrid w:val="0"/>
                <w:sz w:val="24"/>
                <w:szCs w:val="24"/>
                <w:lang w:eastAsia="ru-RU"/>
              </w:rPr>
              <w:t xml:space="preserve"> </w:t>
            </w:r>
          </w:p>
          <w:p w14:paraId="0CD88394" w14:textId="77777777" w:rsidR="00A73B92" w:rsidRPr="00201FF4" w:rsidRDefault="00A73B92" w:rsidP="00A73B92">
            <w:pPr>
              <w:widowControl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eastAsia="Times New Roman" w:hAnsi="Times New Roman"/>
                <w:bCs/>
                <w:snapToGrid w:val="0"/>
                <w:sz w:val="24"/>
                <w:szCs w:val="24"/>
                <w:lang w:eastAsia="ru-RU"/>
              </w:rPr>
              <w:t>комитеті</w:t>
            </w:r>
            <w:proofErr w:type="spellEnd"/>
            <w:r w:rsidRPr="00201FF4">
              <w:rPr>
                <w:rFonts w:ascii="Times New Roman" w:eastAsia="Times New Roman" w:hAnsi="Times New Roman"/>
                <w:bCs/>
                <w:snapToGrid w:val="0"/>
                <w:sz w:val="24"/>
                <w:szCs w:val="24"/>
                <w:lang w:eastAsia="ru-RU"/>
              </w:rPr>
              <w:t xml:space="preserve">» РММ </w:t>
            </w:r>
            <w:proofErr w:type="spellStart"/>
            <w:r w:rsidRPr="00201FF4">
              <w:rPr>
                <w:rFonts w:ascii="Times New Roman" w:eastAsia="Times New Roman" w:hAnsi="Times New Roman"/>
                <w:bCs/>
                <w:snapToGrid w:val="0"/>
                <w:sz w:val="24"/>
                <w:szCs w:val="24"/>
                <w:lang w:eastAsia="ru-RU"/>
              </w:rPr>
              <w:t>төрағасының</w:t>
            </w:r>
            <w:proofErr w:type="spellEnd"/>
            <w:r w:rsidRPr="00201FF4">
              <w:rPr>
                <w:rFonts w:ascii="Times New Roman" w:eastAsia="Times New Roman" w:hAnsi="Times New Roman"/>
                <w:bCs/>
                <w:snapToGrid w:val="0"/>
                <w:sz w:val="24"/>
                <w:szCs w:val="24"/>
                <w:lang w:eastAsia="ru-RU"/>
              </w:rPr>
              <w:t xml:space="preserve"> </w:t>
            </w:r>
          </w:p>
          <w:p w14:paraId="6018246A" w14:textId="77777777" w:rsidR="00CE3EA5" w:rsidRPr="00CE3EA5" w:rsidRDefault="00CE3EA5" w:rsidP="00CE3EA5">
            <w:pPr>
              <w:widowControl w:val="0"/>
              <w:spacing w:after="0" w:line="240" w:lineRule="auto"/>
              <w:rPr>
                <w:rFonts w:ascii="Times New Roman" w:eastAsia="Times New Roman" w:hAnsi="Times New Roman"/>
                <w:bCs/>
                <w:snapToGrid w:val="0"/>
                <w:sz w:val="24"/>
                <w:szCs w:val="24"/>
                <w:lang w:eastAsia="ru-RU"/>
              </w:rPr>
            </w:pPr>
            <w:r w:rsidRPr="00CE3EA5">
              <w:rPr>
                <w:rFonts w:ascii="Times New Roman" w:eastAsia="Times New Roman" w:hAnsi="Times New Roman"/>
                <w:bCs/>
                <w:snapToGrid w:val="0"/>
                <w:sz w:val="24"/>
                <w:szCs w:val="24"/>
                <w:lang w:eastAsia="ru-RU"/>
              </w:rPr>
              <w:t xml:space="preserve">2025 ж. «05» 08          </w:t>
            </w:r>
          </w:p>
          <w:p w14:paraId="1939F045" w14:textId="77777777" w:rsidR="00CE3EA5" w:rsidRPr="00CE3EA5" w:rsidRDefault="00CE3EA5" w:rsidP="00CE3EA5">
            <w:pPr>
              <w:widowControl w:val="0"/>
              <w:spacing w:after="0" w:line="240" w:lineRule="auto"/>
              <w:rPr>
                <w:rFonts w:ascii="Times New Roman" w:eastAsia="Times New Roman" w:hAnsi="Times New Roman"/>
                <w:bCs/>
                <w:snapToGrid w:val="0"/>
                <w:sz w:val="24"/>
                <w:szCs w:val="24"/>
                <w:lang w:eastAsia="ru-RU"/>
              </w:rPr>
            </w:pPr>
            <w:r w:rsidRPr="00CE3EA5">
              <w:rPr>
                <w:rFonts w:ascii="Times New Roman" w:eastAsia="Times New Roman" w:hAnsi="Times New Roman"/>
                <w:bCs/>
                <w:snapToGrid w:val="0"/>
                <w:sz w:val="24"/>
                <w:szCs w:val="24"/>
                <w:lang w:eastAsia="ru-RU"/>
              </w:rPr>
              <w:t xml:space="preserve">№N087954 (20 мг </w:t>
            </w:r>
            <w:proofErr w:type="spellStart"/>
            <w:r w:rsidRPr="00CE3EA5">
              <w:rPr>
                <w:rFonts w:ascii="Times New Roman" w:eastAsia="Times New Roman" w:hAnsi="Times New Roman"/>
                <w:bCs/>
                <w:snapToGrid w:val="0"/>
                <w:sz w:val="24"/>
                <w:szCs w:val="24"/>
                <w:lang w:eastAsia="ru-RU"/>
              </w:rPr>
              <w:t>үшін</w:t>
            </w:r>
            <w:proofErr w:type="spellEnd"/>
            <w:r w:rsidRPr="00CE3EA5">
              <w:rPr>
                <w:rFonts w:ascii="Times New Roman" w:eastAsia="Times New Roman" w:hAnsi="Times New Roman"/>
                <w:bCs/>
                <w:snapToGrid w:val="0"/>
                <w:sz w:val="24"/>
                <w:szCs w:val="24"/>
                <w:lang w:eastAsia="ru-RU"/>
              </w:rPr>
              <w:t>)</w:t>
            </w:r>
          </w:p>
          <w:p w14:paraId="5EC340E9" w14:textId="77777777" w:rsidR="00CE3EA5" w:rsidRPr="00CE3EA5" w:rsidRDefault="00CE3EA5" w:rsidP="00CE3EA5">
            <w:pPr>
              <w:widowControl w:val="0"/>
              <w:spacing w:after="0" w:line="240" w:lineRule="auto"/>
              <w:rPr>
                <w:rFonts w:ascii="Times New Roman" w:eastAsia="Times New Roman" w:hAnsi="Times New Roman"/>
                <w:bCs/>
                <w:snapToGrid w:val="0"/>
                <w:sz w:val="24"/>
                <w:szCs w:val="24"/>
                <w:lang w:eastAsia="ru-RU"/>
              </w:rPr>
            </w:pPr>
            <w:r w:rsidRPr="00CE3EA5">
              <w:rPr>
                <w:rFonts w:ascii="Times New Roman" w:eastAsia="Times New Roman" w:hAnsi="Times New Roman"/>
                <w:bCs/>
                <w:snapToGrid w:val="0"/>
                <w:sz w:val="24"/>
                <w:szCs w:val="24"/>
                <w:lang w:eastAsia="ru-RU"/>
              </w:rPr>
              <w:t xml:space="preserve">№N087956 (40 мг </w:t>
            </w:r>
            <w:proofErr w:type="spellStart"/>
            <w:r w:rsidRPr="00CE3EA5">
              <w:rPr>
                <w:rFonts w:ascii="Times New Roman" w:eastAsia="Times New Roman" w:hAnsi="Times New Roman"/>
                <w:bCs/>
                <w:snapToGrid w:val="0"/>
                <w:sz w:val="24"/>
                <w:szCs w:val="24"/>
                <w:lang w:eastAsia="ru-RU"/>
              </w:rPr>
              <w:t>үшін</w:t>
            </w:r>
            <w:proofErr w:type="spellEnd"/>
            <w:r w:rsidRPr="00CE3EA5">
              <w:rPr>
                <w:rFonts w:ascii="Times New Roman" w:eastAsia="Times New Roman" w:hAnsi="Times New Roman"/>
                <w:bCs/>
                <w:snapToGrid w:val="0"/>
                <w:sz w:val="24"/>
                <w:szCs w:val="24"/>
                <w:lang w:eastAsia="ru-RU"/>
              </w:rPr>
              <w:t xml:space="preserve">)              №N087957 (60 мг </w:t>
            </w:r>
            <w:proofErr w:type="spellStart"/>
            <w:r w:rsidRPr="00CE3EA5">
              <w:rPr>
                <w:rFonts w:ascii="Times New Roman" w:eastAsia="Times New Roman" w:hAnsi="Times New Roman"/>
                <w:bCs/>
                <w:snapToGrid w:val="0"/>
                <w:sz w:val="24"/>
                <w:szCs w:val="24"/>
                <w:lang w:eastAsia="ru-RU"/>
              </w:rPr>
              <w:t>үшің</w:t>
            </w:r>
            <w:proofErr w:type="spellEnd"/>
            <w:r w:rsidRPr="00CE3EA5">
              <w:rPr>
                <w:rFonts w:ascii="Times New Roman" w:eastAsia="Times New Roman" w:hAnsi="Times New Roman"/>
                <w:bCs/>
                <w:snapToGrid w:val="0"/>
                <w:sz w:val="24"/>
                <w:szCs w:val="24"/>
                <w:lang w:eastAsia="ru-RU"/>
              </w:rPr>
              <w:t xml:space="preserve">) </w:t>
            </w:r>
          </w:p>
          <w:p w14:paraId="5167827A" w14:textId="661651F0" w:rsidR="00A73B92" w:rsidRPr="00201FF4" w:rsidRDefault="00A73B92" w:rsidP="00CE3EA5">
            <w:pPr>
              <w:widowControl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eastAsia="Times New Roman" w:hAnsi="Times New Roman"/>
                <w:bCs/>
                <w:snapToGrid w:val="0"/>
                <w:sz w:val="24"/>
                <w:szCs w:val="24"/>
                <w:lang w:eastAsia="ru-RU"/>
              </w:rPr>
              <w:t>бұйрығымен</w:t>
            </w:r>
            <w:proofErr w:type="spellEnd"/>
          </w:p>
          <w:p w14:paraId="6FDFD6EB" w14:textId="61E6ACDE" w:rsidR="00523D82" w:rsidRPr="00201FF4" w:rsidRDefault="00A73B92" w:rsidP="00A73B92">
            <w:pPr>
              <w:widowControl w:val="0"/>
              <w:spacing w:after="0" w:line="240" w:lineRule="auto"/>
              <w:rPr>
                <w:rFonts w:ascii="Times New Roman" w:eastAsia="Batang" w:hAnsi="Times New Roman"/>
                <w:snapToGrid w:val="0"/>
                <w:sz w:val="24"/>
                <w:szCs w:val="24"/>
                <w:lang w:eastAsia="ru-RU"/>
              </w:rPr>
            </w:pPr>
            <w:r w:rsidRPr="00201FF4">
              <w:rPr>
                <w:rFonts w:ascii="Times New Roman" w:eastAsia="Times New Roman" w:hAnsi="Times New Roman"/>
                <w:b/>
                <w:snapToGrid w:val="0"/>
                <w:sz w:val="24"/>
                <w:szCs w:val="24"/>
                <w:lang w:eastAsia="ru-RU"/>
              </w:rPr>
              <w:t>БЕКІТІЛГЕН</w:t>
            </w:r>
          </w:p>
        </w:tc>
        <w:tc>
          <w:tcPr>
            <w:tcW w:w="4536" w:type="dxa"/>
          </w:tcPr>
          <w:p w14:paraId="7944F51F" w14:textId="77777777" w:rsidR="00523D82" w:rsidRPr="00201FF4"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201FF4">
              <w:rPr>
                <w:rFonts w:ascii="Times New Roman" w:eastAsia="Times New Roman" w:hAnsi="Times New Roman"/>
                <w:b/>
                <w:snapToGrid w:val="0"/>
                <w:sz w:val="24"/>
                <w:szCs w:val="24"/>
                <w:lang w:eastAsia="ru-RU"/>
              </w:rPr>
              <w:t xml:space="preserve"> </w:t>
            </w:r>
          </w:p>
        </w:tc>
      </w:tr>
      <w:tr w:rsidR="001E6CD2" w:rsidRPr="00201FF4" w14:paraId="5AFCD83A" w14:textId="77777777" w:rsidTr="00D25CB4">
        <w:trPr>
          <w:gridAfter w:val="1"/>
          <w:wAfter w:w="4536" w:type="dxa"/>
        </w:trPr>
        <w:tc>
          <w:tcPr>
            <w:tcW w:w="4786" w:type="dxa"/>
          </w:tcPr>
          <w:p w14:paraId="785048E4" w14:textId="77777777" w:rsidR="001E6CD2" w:rsidRPr="00201FF4" w:rsidRDefault="001E6CD2" w:rsidP="0078568D">
            <w:pPr>
              <w:widowControl w:val="0"/>
              <w:spacing w:after="0" w:line="240" w:lineRule="auto"/>
              <w:rPr>
                <w:rFonts w:ascii="Times New Roman" w:eastAsia="Batang" w:hAnsi="Times New Roman"/>
                <w:sz w:val="24"/>
                <w:szCs w:val="24"/>
                <w:lang w:eastAsia="ru-RU"/>
              </w:rPr>
            </w:pPr>
          </w:p>
        </w:tc>
        <w:tc>
          <w:tcPr>
            <w:tcW w:w="4536" w:type="dxa"/>
          </w:tcPr>
          <w:p w14:paraId="6E1C9E96" w14:textId="77777777" w:rsidR="001E6CD2" w:rsidRPr="00201FF4" w:rsidRDefault="001E6CD2" w:rsidP="0078568D">
            <w:pPr>
              <w:autoSpaceDE w:val="0"/>
              <w:autoSpaceDN w:val="0"/>
              <w:spacing w:after="0" w:line="240" w:lineRule="auto"/>
              <w:jc w:val="center"/>
              <w:rPr>
                <w:rFonts w:ascii="Times New Roman" w:eastAsia="Batang" w:hAnsi="Times New Roman"/>
                <w:sz w:val="24"/>
                <w:szCs w:val="24"/>
                <w:lang w:eastAsia="ru-RU"/>
              </w:rPr>
            </w:pPr>
          </w:p>
        </w:tc>
      </w:tr>
    </w:tbl>
    <w:p w14:paraId="4483F359" w14:textId="77777777" w:rsidR="001E6CD2" w:rsidRPr="00201FF4" w:rsidRDefault="001E6CD2" w:rsidP="0078568D">
      <w:pPr>
        <w:autoSpaceDE w:val="0"/>
        <w:autoSpaceDN w:val="0"/>
        <w:spacing w:after="0" w:line="240" w:lineRule="auto"/>
        <w:jc w:val="center"/>
        <w:rPr>
          <w:rFonts w:ascii="Times New Roman" w:eastAsia="Times New Roman" w:hAnsi="Times New Roman"/>
          <w:b/>
          <w:sz w:val="24"/>
          <w:szCs w:val="24"/>
          <w:lang w:eastAsia="ru-RU"/>
        </w:rPr>
      </w:pPr>
    </w:p>
    <w:p w14:paraId="6A0364BA" w14:textId="7EA2BEF0" w:rsidR="00D76048" w:rsidRPr="00201FF4" w:rsidRDefault="00A73B92" w:rsidP="0078568D">
      <w:pPr>
        <w:autoSpaceDE w:val="0"/>
        <w:autoSpaceDN w:val="0"/>
        <w:spacing w:after="0" w:line="240" w:lineRule="auto"/>
        <w:jc w:val="center"/>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ДӘРІЛІК ПРЕПАРАТТЫҢ ЖАЛПЫ СИПАТТАМАСЫ</w:t>
      </w:r>
    </w:p>
    <w:p w14:paraId="1F3C1BF3" w14:textId="77777777" w:rsidR="00372082" w:rsidRPr="00201FF4"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6008EDBA" w14:textId="2F1012C5" w:rsidR="00280121" w:rsidRPr="00201FF4"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 xml:space="preserve">1. </w:t>
      </w:r>
      <w:r w:rsidR="00A73B92" w:rsidRPr="00201FF4">
        <w:rPr>
          <w:rFonts w:ascii="Times New Roman" w:eastAsia="Times New Roman" w:hAnsi="Times New Roman"/>
          <w:b/>
          <w:sz w:val="24"/>
          <w:szCs w:val="24"/>
          <w:lang w:eastAsia="ru-RU"/>
        </w:rPr>
        <w:t>ДӘРІЛІК ПРЕПАРАТ АТАУЫ</w:t>
      </w:r>
    </w:p>
    <w:p w14:paraId="5194D81A" w14:textId="51BE9576" w:rsidR="001872CE" w:rsidRPr="00201FF4" w:rsidRDefault="00C335EE" w:rsidP="0078568D">
      <w:pPr>
        <w:autoSpaceDE w:val="0"/>
        <w:autoSpaceDN w:val="0"/>
        <w:spacing w:after="0" w:line="240" w:lineRule="auto"/>
        <w:jc w:val="both"/>
        <w:rPr>
          <w:rFonts w:ascii="Times New Roman" w:eastAsia="Times New Roman" w:hAnsi="Times New Roman"/>
          <w:sz w:val="24"/>
          <w:szCs w:val="24"/>
          <w:lang w:eastAsia="ru-RU"/>
        </w:rPr>
      </w:pPr>
      <w:proofErr w:type="spellStart"/>
      <w:r w:rsidRPr="00201FF4">
        <w:rPr>
          <w:rFonts w:ascii="Times New Roman" w:eastAsia="Times New Roman" w:hAnsi="Times New Roman"/>
          <w:sz w:val="24"/>
          <w:szCs w:val="24"/>
          <w:lang w:eastAsia="ru-RU"/>
        </w:rPr>
        <w:t>Кабозаниб</w:t>
      </w:r>
      <w:proofErr w:type="spellEnd"/>
      <w:r w:rsidR="008B4D65" w:rsidRPr="00201FF4">
        <w:rPr>
          <w:rFonts w:ascii="Times New Roman" w:eastAsia="Times New Roman" w:hAnsi="Times New Roman"/>
          <w:sz w:val="24"/>
          <w:szCs w:val="24"/>
          <w:lang w:eastAsia="ru-RU"/>
        </w:rPr>
        <w:t xml:space="preserve">, 20 мг, 40 мг, 60 мг, </w:t>
      </w:r>
      <w:r w:rsidR="00EC22B6" w:rsidRPr="00201FF4">
        <w:rPr>
          <w:rFonts w:ascii="Times New Roman" w:hAnsi="Times New Roman"/>
          <w:bCs/>
          <w:sz w:val="24"/>
          <w:szCs w:val="24"/>
          <w:lang w:val="kk"/>
        </w:rPr>
        <w:t>үлбірлі қабықпен қапталған таблеткалар</w:t>
      </w:r>
    </w:p>
    <w:p w14:paraId="56334DFD" w14:textId="77777777" w:rsidR="00B01011" w:rsidRPr="00201FF4"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0943B602" w14:textId="3BFD1FAE" w:rsidR="003C07E3" w:rsidRPr="00201FF4" w:rsidRDefault="003C07E3" w:rsidP="0078568D">
      <w:pPr>
        <w:spacing w:after="0" w:line="240" w:lineRule="auto"/>
        <w:jc w:val="both"/>
        <w:rPr>
          <w:sz w:val="24"/>
          <w:szCs w:val="24"/>
        </w:rPr>
      </w:pPr>
      <w:bookmarkStart w:id="0" w:name="2175220285"/>
      <w:bookmarkStart w:id="1" w:name="OCRUncertain022"/>
      <w:r w:rsidRPr="00201FF4">
        <w:rPr>
          <w:rFonts w:ascii="Times New Roman" w:eastAsia="Times New Roman" w:hAnsi="Times New Roman"/>
          <w:b/>
          <w:sz w:val="24"/>
          <w:szCs w:val="24"/>
          <w:lang w:eastAsia="ru-RU"/>
        </w:rPr>
        <w:t xml:space="preserve">2. </w:t>
      </w:r>
      <w:r w:rsidR="00A73B92" w:rsidRPr="00201FF4">
        <w:rPr>
          <w:rFonts w:ascii="Times New Roman" w:eastAsia="Times New Roman" w:hAnsi="Times New Roman"/>
          <w:b/>
          <w:sz w:val="24"/>
          <w:szCs w:val="24"/>
          <w:lang w:eastAsia="ru-RU"/>
        </w:rPr>
        <w:t>САПАЛЫҚ ЖӘНЕ САНДЫҚ ҚҰРАМЫ</w:t>
      </w:r>
    </w:p>
    <w:bookmarkEnd w:id="0"/>
    <w:p w14:paraId="05AA2F11" w14:textId="01E543D7" w:rsidR="001872CE" w:rsidRPr="00201FF4"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201FF4">
        <w:rPr>
          <w:rFonts w:ascii="Times New Roman" w:eastAsia="TimesNewRomanPSMT" w:hAnsi="Times New Roman"/>
          <w:b/>
          <w:sz w:val="24"/>
          <w:szCs w:val="24"/>
          <w:lang w:eastAsia="ru-RU"/>
        </w:rPr>
        <w:t xml:space="preserve">2.1 </w:t>
      </w:r>
      <w:proofErr w:type="spellStart"/>
      <w:r w:rsidR="00A73B92" w:rsidRPr="00201FF4">
        <w:rPr>
          <w:rFonts w:ascii="Times New Roman" w:eastAsia="TimesNewRomanPSMT" w:hAnsi="Times New Roman"/>
          <w:b/>
          <w:sz w:val="24"/>
          <w:szCs w:val="24"/>
          <w:lang w:eastAsia="ru-RU"/>
        </w:rPr>
        <w:t>Жалпы</w:t>
      </w:r>
      <w:proofErr w:type="spellEnd"/>
      <w:r w:rsidR="00A73B92" w:rsidRPr="00201FF4">
        <w:rPr>
          <w:rFonts w:ascii="Times New Roman" w:eastAsia="TimesNewRomanPSMT" w:hAnsi="Times New Roman"/>
          <w:b/>
          <w:sz w:val="24"/>
          <w:szCs w:val="24"/>
          <w:lang w:eastAsia="ru-RU"/>
        </w:rPr>
        <w:t xml:space="preserve"> </w:t>
      </w:r>
      <w:proofErr w:type="spellStart"/>
      <w:r w:rsidR="00A73B92" w:rsidRPr="00201FF4">
        <w:rPr>
          <w:rFonts w:ascii="Times New Roman" w:eastAsia="TimesNewRomanPSMT" w:hAnsi="Times New Roman"/>
          <w:b/>
          <w:sz w:val="24"/>
          <w:szCs w:val="24"/>
          <w:lang w:eastAsia="ru-RU"/>
        </w:rPr>
        <w:t>сипаттамасы</w:t>
      </w:r>
      <w:proofErr w:type="spellEnd"/>
      <w:r w:rsidRPr="00201FF4">
        <w:rPr>
          <w:rFonts w:ascii="Times New Roman" w:eastAsia="Times New Roman" w:hAnsi="Times New Roman"/>
          <w:b/>
          <w:bCs/>
          <w:sz w:val="24"/>
          <w:szCs w:val="24"/>
          <w:lang w:eastAsia="ru-RU"/>
        </w:rPr>
        <w:t xml:space="preserve"> </w:t>
      </w:r>
    </w:p>
    <w:p w14:paraId="6CDC4576" w14:textId="2A097D46" w:rsidR="00D60C5A" w:rsidRPr="00201FF4" w:rsidRDefault="008B4D65" w:rsidP="009A645B">
      <w:pPr>
        <w:widowControl w:val="0"/>
        <w:autoSpaceDE w:val="0"/>
        <w:autoSpaceDN w:val="0"/>
        <w:spacing w:after="0" w:line="240" w:lineRule="auto"/>
        <w:ind w:left="2977" w:hanging="2977"/>
        <w:rPr>
          <w:rFonts w:ascii="Times New Roman" w:eastAsia="Times New Roman" w:hAnsi="Times New Roman"/>
          <w:bCs/>
          <w:iCs/>
          <w:sz w:val="24"/>
          <w:szCs w:val="24"/>
          <w:lang w:eastAsia="ru-RU"/>
        </w:rPr>
      </w:pPr>
      <w:proofErr w:type="spellStart"/>
      <w:r w:rsidRPr="00201FF4">
        <w:rPr>
          <w:rFonts w:ascii="Times New Roman" w:eastAsia="Times New Roman" w:hAnsi="Times New Roman"/>
          <w:bCs/>
          <w:iCs/>
          <w:sz w:val="24"/>
          <w:szCs w:val="24"/>
          <w:lang w:eastAsia="ru-RU"/>
        </w:rPr>
        <w:t>Кабозантиниб</w:t>
      </w:r>
      <w:proofErr w:type="spellEnd"/>
      <w:r w:rsidRPr="00201FF4">
        <w:rPr>
          <w:rFonts w:ascii="Times New Roman" w:eastAsia="Times New Roman" w:hAnsi="Times New Roman"/>
          <w:bCs/>
          <w:iCs/>
          <w:sz w:val="24"/>
          <w:szCs w:val="24"/>
          <w:lang w:eastAsia="ru-RU"/>
        </w:rPr>
        <w:t>-S-</w:t>
      </w:r>
      <w:proofErr w:type="spellStart"/>
      <w:r w:rsidRPr="00201FF4">
        <w:rPr>
          <w:rFonts w:ascii="Times New Roman" w:eastAsia="Times New Roman" w:hAnsi="Times New Roman"/>
          <w:bCs/>
          <w:iCs/>
          <w:sz w:val="24"/>
          <w:szCs w:val="24"/>
          <w:lang w:eastAsia="ru-RU"/>
        </w:rPr>
        <w:t>малат</w:t>
      </w:r>
      <w:r w:rsidR="00EC22B6" w:rsidRPr="00201FF4">
        <w:rPr>
          <w:rFonts w:ascii="Times New Roman" w:eastAsia="Times New Roman" w:hAnsi="Times New Roman"/>
          <w:bCs/>
          <w:iCs/>
          <w:sz w:val="24"/>
          <w:szCs w:val="24"/>
          <w:lang w:eastAsia="ru-RU"/>
        </w:rPr>
        <w:t>ы</w:t>
      </w:r>
      <w:proofErr w:type="spellEnd"/>
    </w:p>
    <w:p w14:paraId="5961B91A" w14:textId="3D6F8C63" w:rsidR="00D60C5A" w:rsidRPr="00201FF4"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201FF4">
        <w:rPr>
          <w:rFonts w:ascii="Times New Roman" w:eastAsia="TimesNewRomanPSMT" w:hAnsi="Times New Roman"/>
          <w:b/>
          <w:sz w:val="24"/>
          <w:szCs w:val="24"/>
          <w:lang w:eastAsia="ru-RU"/>
        </w:rPr>
        <w:t xml:space="preserve">2.2 </w:t>
      </w:r>
      <w:proofErr w:type="spellStart"/>
      <w:r w:rsidR="00A73B92" w:rsidRPr="00201FF4">
        <w:rPr>
          <w:rFonts w:ascii="Times New Roman" w:eastAsia="TimesNewRomanPSMT" w:hAnsi="Times New Roman"/>
          <w:b/>
          <w:sz w:val="24"/>
          <w:szCs w:val="24"/>
          <w:lang w:eastAsia="ru-RU"/>
        </w:rPr>
        <w:t>Сапалық</w:t>
      </w:r>
      <w:proofErr w:type="spellEnd"/>
      <w:r w:rsidR="00A73B92" w:rsidRPr="00201FF4">
        <w:rPr>
          <w:rFonts w:ascii="Times New Roman" w:eastAsia="TimesNewRomanPSMT" w:hAnsi="Times New Roman"/>
          <w:b/>
          <w:sz w:val="24"/>
          <w:szCs w:val="24"/>
          <w:lang w:eastAsia="ru-RU"/>
        </w:rPr>
        <w:t xml:space="preserve"> </w:t>
      </w:r>
      <w:proofErr w:type="spellStart"/>
      <w:r w:rsidR="00A73B92" w:rsidRPr="00201FF4">
        <w:rPr>
          <w:rFonts w:ascii="Times New Roman" w:eastAsia="TimesNewRomanPSMT" w:hAnsi="Times New Roman"/>
          <w:b/>
          <w:sz w:val="24"/>
          <w:szCs w:val="24"/>
          <w:lang w:eastAsia="ru-RU"/>
        </w:rPr>
        <w:t>және</w:t>
      </w:r>
      <w:proofErr w:type="spellEnd"/>
      <w:r w:rsidR="00A73B92" w:rsidRPr="00201FF4">
        <w:rPr>
          <w:rFonts w:ascii="Times New Roman" w:eastAsia="TimesNewRomanPSMT" w:hAnsi="Times New Roman"/>
          <w:b/>
          <w:sz w:val="24"/>
          <w:szCs w:val="24"/>
          <w:lang w:eastAsia="ru-RU"/>
        </w:rPr>
        <w:t xml:space="preserve"> </w:t>
      </w:r>
      <w:proofErr w:type="spellStart"/>
      <w:r w:rsidR="00A73B92" w:rsidRPr="00201FF4">
        <w:rPr>
          <w:rFonts w:ascii="Times New Roman" w:eastAsia="TimesNewRomanPSMT" w:hAnsi="Times New Roman"/>
          <w:b/>
          <w:sz w:val="24"/>
          <w:szCs w:val="24"/>
          <w:lang w:eastAsia="ru-RU"/>
        </w:rPr>
        <w:t>сандық</w:t>
      </w:r>
      <w:proofErr w:type="spellEnd"/>
      <w:r w:rsidR="00A73B92" w:rsidRPr="00201FF4">
        <w:rPr>
          <w:rFonts w:ascii="Times New Roman" w:eastAsia="TimesNewRomanPSMT" w:hAnsi="Times New Roman"/>
          <w:b/>
          <w:sz w:val="24"/>
          <w:szCs w:val="24"/>
          <w:lang w:eastAsia="ru-RU"/>
        </w:rPr>
        <w:t xml:space="preserve"> </w:t>
      </w:r>
      <w:proofErr w:type="spellStart"/>
      <w:r w:rsidR="00A73B92" w:rsidRPr="00201FF4">
        <w:rPr>
          <w:rFonts w:ascii="Times New Roman" w:eastAsia="TimesNewRomanPSMT" w:hAnsi="Times New Roman"/>
          <w:b/>
          <w:sz w:val="24"/>
          <w:szCs w:val="24"/>
          <w:lang w:eastAsia="ru-RU"/>
        </w:rPr>
        <w:t>құрамы</w:t>
      </w:r>
      <w:proofErr w:type="spellEnd"/>
    </w:p>
    <w:p w14:paraId="2CBBEF1C" w14:textId="0EBC4F5D" w:rsidR="00EC22B6" w:rsidRPr="00201FF4" w:rsidRDefault="00EC22B6" w:rsidP="00EC22B6">
      <w:pPr>
        <w:widowControl w:val="0"/>
        <w:autoSpaceDE w:val="0"/>
        <w:autoSpaceDN w:val="0"/>
        <w:spacing w:after="0" w:line="240" w:lineRule="auto"/>
        <w:jc w:val="both"/>
        <w:rPr>
          <w:rFonts w:ascii="Times New Roman" w:eastAsia="Times New Roman" w:hAnsi="Times New Roman"/>
          <w:bCs/>
          <w:sz w:val="24"/>
          <w:szCs w:val="24"/>
          <w:lang w:eastAsia="ru-RU"/>
        </w:rPr>
      </w:pPr>
      <w:proofErr w:type="spellStart"/>
      <w:r w:rsidRPr="00201FF4">
        <w:rPr>
          <w:rFonts w:ascii="Times New Roman" w:eastAsia="Times New Roman" w:hAnsi="Times New Roman"/>
          <w:bCs/>
          <w:sz w:val="24"/>
          <w:szCs w:val="24"/>
          <w:lang w:eastAsia="ru-RU"/>
        </w:rPr>
        <w:t>Бір</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таблетканың</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құрамында</w:t>
      </w:r>
      <w:proofErr w:type="spellEnd"/>
    </w:p>
    <w:p w14:paraId="4640ECEB" w14:textId="61C35DB4" w:rsidR="00A074C5" w:rsidRPr="00201FF4" w:rsidRDefault="00EC22B6" w:rsidP="00EC22B6">
      <w:pPr>
        <w:widowControl w:val="0"/>
        <w:autoSpaceDE w:val="0"/>
        <w:autoSpaceDN w:val="0"/>
        <w:spacing w:after="0" w:line="240" w:lineRule="auto"/>
        <w:jc w:val="both"/>
        <w:rPr>
          <w:rFonts w:ascii="Times New Roman" w:eastAsia="Times New Roman" w:hAnsi="Times New Roman"/>
          <w:bCs/>
          <w:sz w:val="24"/>
          <w:szCs w:val="24"/>
          <w:lang w:eastAsia="ru-RU"/>
        </w:rPr>
      </w:pPr>
      <w:proofErr w:type="spellStart"/>
      <w:r w:rsidRPr="00201FF4">
        <w:rPr>
          <w:rFonts w:ascii="Times New Roman" w:eastAsia="Times New Roman" w:hAnsi="Times New Roman"/>
          <w:bCs/>
          <w:i/>
          <w:iCs/>
          <w:sz w:val="24"/>
          <w:szCs w:val="24"/>
          <w:lang w:eastAsia="ru-RU"/>
        </w:rPr>
        <w:t>белсенді</w:t>
      </w:r>
      <w:proofErr w:type="spellEnd"/>
      <w:r w:rsidRPr="00201FF4">
        <w:rPr>
          <w:rFonts w:ascii="Times New Roman" w:eastAsia="Times New Roman" w:hAnsi="Times New Roman"/>
          <w:bCs/>
          <w:i/>
          <w:iCs/>
          <w:sz w:val="24"/>
          <w:szCs w:val="24"/>
          <w:lang w:eastAsia="ru-RU"/>
        </w:rPr>
        <w:t xml:space="preserve"> </w:t>
      </w:r>
      <w:proofErr w:type="spellStart"/>
      <w:r w:rsidRPr="00201FF4">
        <w:rPr>
          <w:rFonts w:ascii="Times New Roman" w:eastAsia="Times New Roman" w:hAnsi="Times New Roman"/>
          <w:bCs/>
          <w:i/>
          <w:iCs/>
          <w:sz w:val="24"/>
          <w:szCs w:val="24"/>
          <w:lang w:eastAsia="ru-RU"/>
        </w:rPr>
        <w:t>зат</w:t>
      </w:r>
      <w:proofErr w:type="spellEnd"/>
      <w:r w:rsidRPr="00201FF4">
        <w:rPr>
          <w:rFonts w:ascii="Times New Roman" w:eastAsia="Times New Roman" w:hAnsi="Times New Roman"/>
          <w:bCs/>
          <w:sz w:val="24"/>
          <w:szCs w:val="24"/>
          <w:lang w:eastAsia="ru-RU"/>
        </w:rPr>
        <w:t xml:space="preserve"> </w:t>
      </w:r>
      <w:r w:rsidR="008B4D65" w:rsidRPr="00201FF4">
        <w:rPr>
          <w:rFonts w:ascii="Times New Roman" w:eastAsia="Times New Roman" w:hAnsi="Times New Roman"/>
          <w:bCs/>
          <w:i/>
          <w:sz w:val="24"/>
          <w:szCs w:val="24"/>
          <w:lang w:eastAsia="ru-RU"/>
        </w:rPr>
        <w:t xml:space="preserve">- </w:t>
      </w:r>
      <w:bookmarkStart w:id="2" w:name="_Hlk140480410"/>
      <w:proofErr w:type="spellStart"/>
      <w:r w:rsidR="008B4D65" w:rsidRPr="00201FF4">
        <w:rPr>
          <w:rFonts w:ascii="Times New Roman" w:eastAsia="Times New Roman" w:hAnsi="Times New Roman"/>
          <w:bCs/>
          <w:sz w:val="24"/>
          <w:szCs w:val="24"/>
          <w:lang w:eastAsia="ru-RU"/>
        </w:rPr>
        <w:t>кабозантиниб</w:t>
      </w:r>
      <w:proofErr w:type="spellEnd"/>
      <w:r w:rsidR="008B4D65" w:rsidRPr="00201FF4">
        <w:rPr>
          <w:rFonts w:ascii="Times New Roman" w:eastAsia="Times New Roman" w:hAnsi="Times New Roman"/>
          <w:bCs/>
          <w:sz w:val="24"/>
          <w:szCs w:val="24"/>
          <w:lang w:eastAsia="ru-RU"/>
        </w:rPr>
        <w:t>-S-</w:t>
      </w:r>
      <w:proofErr w:type="spellStart"/>
      <w:r w:rsidR="008B4D65" w:rsidRPr="00201FF4">
        <w:rPr>
          <w:rFonts w:ascii="Times New Roman" w:eastAsia="Times New Roman" w:hAnsi="Times New Roman"/>
          <w:bCs/>
          <w:sz w:val="24"/>
          <w:szCs w:val="24"/>
          <w:lang w:eastAsia="ru-RU"/>
        </w:rPr>
        <w:t>малат</w:t>
      </w:r>
      <w:r w:rsidRPr="00201FF4">
        <w:rPr>
          <w:rFonts w:ascii="Times New Roman" w:eastAsia="Times New Roman" w:hAnsi="Times New Roman"/>
          <w:bCs/>
          <w:sz w:val="24"/>
          <w:szCs w:val="24"/>
          <w:lang w:eastAsia="ru-RU"/>
        </w:rPr>
        <w:t>ы</w:t>
      </w:r>
      <w:proofErr w:type="spellEnd"/>
      <w:r w:rsidR="008B4D65"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iCs/>
          <w:sz w:val="24"/>
          <w:szCs w:val="24"/>
          <w:lang w:eastAsia="ru-RU"/>
        </w:rPr>
        <w:t>кабозантинибке</w:t>
      </w:r>
      <w:proofErr w:type="spellEnd"/>
      <w:r w:rsidRPr="00201FF4">
        <w:rPr>
          <w:rFonts w:ascii="Times New Roman" w:eastAsia="Times New Roman" w:hAnsi="Times New Roman"/>
          <w:bCs/>
          <w:iCs/>
          <w:sz w:val="24"/>
          <w:szCs w:val="24"/>
          <w:lang w:eastAsia="ru-RU"/>
        </w:rPr>
        <w:t xml:space="preserve"> </w:t>
      </w:r>
      <w:proofErr w:type="spellStart"/>
      <w:r w:rsidRPr="00201FF4">
        <w:rPr>
          <w:rFonts w:ascii="Times New Roman" w:eastAsia="Times New Roman" w:hAnsi="Times New Roman"/>
          <w:bCs/>
          <w:iCs/>
          <w:sz w:val="24"/>
          <w:szCs w:val="24"/>
          <w:lang w:eastAsia="ru-RU"/>
        </w:rPr>
        <w:t>шаққанда</w:t>
      </w:r>
      <w:proofErr w:type="spellEnd"/>
      <w:r w:rsidRPr="00201FF4">
        <w:rPr>
          <w:rFonts w:ascii="Times New Roman" w:eastAsia="Times New Roman" w:hAnsi="Times New Roman"/>
          <w:bCs/>
          <w:iCs/>
          <w:sz w:val="24"/>
          <w:szCs w:val="24"/>
          <w:lang w:eastAsia="ru-RU"/>
        </w:rPr>
        <w:t xml:space="preserve"> </w:t>
      </w:r>
      <w:r w:rsidR="008B4D65" w:rsidRPr="00201FF4">
        <w:rPr>
          <w:rFonts w:ascii="Times New Roman" w:eastAsia="Times New Roman" w:hAnsi="Times New Roman"/>
          <w:bCs/>
          <w:sz w:val="24"/>
          <w:szCs w:val="24"/>
          <w:lang w:eastAsia="ru-RU"/>
        </w:rPr>
        <w:t xml:space="preserve">20.00 мг, 40.00 мг </w:t>
      </w:r>
      <w:proofErr w:type="spellStart"/>
      <w:r w:rsidRPr="00201FF4">
        <w:rPr>
          <w:rFonts w:ascii="Times New Roman" w:eastAsia="Times New Roman" w:hAnsi="Times New Roman"/>
          <w:bCs/>
          <w:sz w:val="24"/>
          <w:szCs w:val="24"/>
          <w:lang w:eastAsia="ru-RU"/>
        </w:rPr>
        <w:t>және</w:t>
      </w:r>
      <w:proofErr w:type="spellEnd"/>
      <w:r w:rsidR="008B4D65" w:rsidRPr="00201FF4">
        <w:rPr>
          <w:rFonts w:ascii="Times New Roman" w:eastAsia="Times New Roman" w:hAnsi="Times New Roman"/>
          <w:bCs/>
          <w:sz w:val="24"/>
          <w:szCs w:val="24"/>
          <w:lang w:eastAsia="ru-RU"/>
        </w:rPr>
        <w:t xml:space="preserve"> 60.00 мг;</w:t>
      </w:r>
      <w:bookmarkEnd w:id="2"/>
    </w:p>
    <w:p w14:paraId="43CDBCE0" w14:textId="736C47C1" w:rsidR="00D60C5A" w:rsidRPr="00201FF4" w:rsidRDefault="00EC22B6" w:rsidP="008B4D65">
      <w:pPr>
        <w:spacing w:after="0" w:line="240" w:lineRule="auto"/>
        <w:jc w:val="both"/>
        <w:rPr>
          <w:rFonts w:ascii="Times New Roman" w:hAnsi="Times New Roman"/>
          <w:iCs/>
          <w:sz w:val="24"/>
          <w:szCs w:val="24"/>
          <w:lang w:eastAsia="ru-RU"/>
        </w:rPr>
      </w:pPr>
      <w:proofErr w:type="spellStart"/>
      <w:r w:rsidRPr="00201FF4">
        <w:rPr>
          <w:rFonts w:ascii="Times New Roman" w:hAnsi="Times New Roman"/>
          <w:i/>
          <w:iCs/>
          <w:sz w:val="24"/>
          <w:szCs w:val="24"/>
        </w:rPr>
        <w:t>қосымша</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заттар</w:t>
      </w:r>
      <w:proofErr w:type="spellEnd"/>
      <w:r w:rsidR="0075737A" w:rsidRPr="00201FF4">
        <w:rPr>
          <w:rFonts w:ascii="Times New Roman" w:hAnsi="Times New Roman"/>
          <w:i/>
          <w:iCs/>
          <w:sz w:val="24"/>
          <w:szCs w:val="24"/>
          <w:lang w:eastAsia="ru-RU"/>
        </w:rPr>
        <w:t>:</w:t>
      </w:r>
      <w:r w:rsidR="0075737A" w:rsidRPr="00201FF4">
        <w:rPr>
          <w:rFonts w:ascii="Times New Roman" w:hAnsi="Times New Roman"/>
          <w:iCs/>
          <w:sz w:val="24"/>
          <w:szCs w:val="24"/>
          <w:lang w:eastAsia="ru-RU"/>
        </w:rPr>
        <w:t xml:space="preserve"> лактоз</w:t>
      </w:r>
      <w:r w:rsidRPr="00201FF4">
        <w:rPr>
          <w:rFonts w:ascii="Times New Roman" w:hAnsi="Times New Roman"/>
          <w:iCs/>
          <w:sz w:val="24"/>
          <w:szCs w:val="24"/>
          <w:lang w:eastAsia="ru-RU"/>
        </w:rPr>
        <w:t>а</w:t>
      </w:r>
      <w:r w:rsidR="008B4D65" w:rsidRPr="00201FF4">
        <w:rPr>
          <w:rFonts w:ascii="Times New Roman" w:hAnsi="Times New Roman"/>
          <w:iCs/>
          <w:sz w:val="24"/>
          <w:szCs w:val="24"/>
          <w:lang w:eastAsia="ru-RU"/>
        </w:rPr>
        <w:t xml:space="preserve"> моногидрат</w:t>
      </w:r>
      <w:r w:rsidRPr="00201FF4">
        <w:rPr>
          <w:rFonts w:ascii="Times New Roman" w:hAnsi="Times New Roman"/>
          <w:iCs/>
          <w:sz w:val="24"/>
          <w:szCs w:val="24"/>
          <w:lang w:eastAsia="ru-RU"/>
        </w:rPr>
        <w:t>ы</w:t>
      </w:r>
      <w:r w:rsidR="008B4D65" w:rsidRPr="00201FF4">
        <w:rPr>
          <w:rFonts w:ascii="Times New Roman" w:hAnsi="Times New Roman"/>
          <w:iCs/>
          <w:sz w:val="24"/>
          <w:szCs w:val="24"/>
          <w:lang w:eastAsia="ru-RU"/>
        </w:rPr>
        <w:t>, натри</w:t>
      </w:r>
      <w:r w:rsidRPr="00201FF4">
        <w:rPr>
          <w:rFonts w:ascii="Times New Roman" w:hAnsi="Times New Roman"/>
          <w:iCs/>
          <w:sz w:val="24"/>
          <w:szCs w:val="24"/>
          <w:lang w:eastAsia="ru-RU"/>
        </w:rPr>
        <w:t>й</w:t>
      </w:r>
      <w:r w:rsidR="008B4D65" w:rsidRPr="00201FF4">
        <w:rPr>
          <w:rFonts w:ascii="Times New Roman" w:hAnsi="Times New Roman"/>
          <w:iCs/>
          <w:sz w:val="24"/>
          <w:szCs w:val="24"/>
          <w:lang w:eastAsia="ru-RU"/>
        </w:rPr>
        <w:t xml:space="preserve"> </w:t>
      </w:r>
      <w:proofErr w:type="spellStart"/>
      <w:r w:rsidR="008B4D65" w:rsidRPr="00201FF4">
        <w:rPr>
          <w:rFonts w:ascii="Times New Roman" w:hAnsi="Times New Roman"/>
          <w:iCs/>
          <w:sz w:val="24"/>
          <w:szCs w:val="24"/>
          <w:lang w:eastAsia="ru-RU"/>
        </w:rPr>
        <w:t>кроскармеллоза</w:t>
      </w:r>
      <w:r w:rsidRPr="00201FF4">
        <w:rPr>
          <w:rFonts w:ascii="Times New Roman" w:hAnsi="Times New Roman"/>
          <w:iCs/>
          <w:sz w:val="24"/>
          <w:szCs w:val="24"/>
          <w:lang w:eastAsia="ru-RU"/>
        </w:rPr>
        <w:t>сы</w:t>
      </w:r>
      <w:proofErr w:type="spellEnd"/>
      <w:r w:rsidR="008B4D65" w:rsidRPr="00201FF4">
        <w:rPr>
          <w:rFonts w:ascii="Times New Roman" w:hAnsi="Times New Roman"/>
          <w:iCs/>
          <w:sz w:val="24"/>
          <w:szCs w:val="24"/>
          <w:lang w:eastAsia="ru-RU"/>
        </w:rPr>
        <w:t>.</w:t>
      </w:r>
    </w:p>
    <w:p w14:paraId="46D3BE7B" w14:textId="693E133C" w:rsidR="003C07E3" w:rsidRPr="00201FF4" w:rsidRDefault="00EC22B6"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proofErr w:type="spellStart"/>
      <w:r w:rsidRPr="00201FF4">
        <w:rPr>
          <w:rFonts w:ascii="Times New Roman" w:hAnsi="Times New Roman"/>
          <w:iCs/>
          <w:sz w:val="24"/>
          <w:szCs w:val="24"/>
          <w:lang w:eastAsia="ru-RU"/>
        </w:rPr>
        <w:t>Қосымша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заттардың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толық</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тізімін</w:t>
      </w:r>
      <w:proofErr w:type="spellEnd"/>
      <w:r w:rsidRPr="00201FF4">
        <w:rPr>
          <w:rFonts w:ascii="Times New Roman" w:hAnsi="Times New Roman"/>
          <w:iCs/>
          <w:sz w:val="24"/>
          <w:szCs w:val="24"/>
          <w:lang w:eastAsia="ru-RU"/>
        </w:rPr>
        <w:t xml:space="preserve"> 6.1 </w:t>
      </w:r>
      <w:proofErr w:type="spellStart"/>
      <w:r w:rsidRPr="00201FF4">
        <w:rPr>
          <w:rFonts w:ascii="Times New Roman" w:hAnsi="Times New Roman"/>
          <w:iCs/>
          <w:sz w:val="24"/>
          <w:szCs w:val="24"/>
          <w:lang w:eastAsia="ru-RU"/>
        </w:rPr>
        <w:t>тармағынан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қараңыз</w:t>
      </w:r>
      <w:proofErr w:type="spellEnd"/>
      <w:r w:rsidR="00E75FFF" w:rsidRPr="00201FF4">
        <w:rPr>
          <w:rFonts w:ascii="Times New Roman" w:hAnsi="Times New Roman"/>
          <w:sz w:val="24"/>
          <w:szCs w:val="24"/>
          <w:lang w:eastAsia="ru-RU"/>
        </w:rPr>
        <w:t>.</w:t>
      </w:r>
    </w:p>
    <w:p w14:paraId="443F5E1C" w14:textId="77777777" w:rsidR="00881BDD" w:rsidRPr="00201FF4" w:rsidRDefault="00881BDD" w:rsidP="0078568D">
      <w:pPr>
        <w:spacing w:after="0" w:line="240" w:lineRule="auto"/>
        <w:jc w:val="both"/>
        <w:rPr>
          <w:rFonts w:ascii="Times New Roman" w:eastAsia="Times New Roman" w:hAnsi="Times New Roman"/>
          <w:b/>
          <w:sz w:val="24"/>
          <w:szCs w:val="24"/>
          <w:lang w:eastAsia="ru-RU"/>
        </w:rPr>
      </w:pPr>
      <w:bookmarkStart w:id="3" w:name="2175220286"/>
    </w:p>
    <w:p w14:paraId="4E0A2174" w14:textId="51EAA21A" w:rsidR="00B7231F" w:rsidRPr="00201FF4" w:rsidRDefault="00B7231F" w:rsidP="0078568D">
      <w:pPr>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 xml:space="preserve">3. </w:t>
      </w:r>
      <w:r w:rsidR="00A73B92" w:rsidRPr="00201FF4">
        <w:rPr>
          <w:rFonts w:ascii="Times New Roman" w:eastAsia="Times New Roman" w:hAnsi="Times New Roman"/>
          <w:b/>
          <w:sz w:val="24"/>
          <w:szCs w:val="24"/>
          <w:lang w:eastAsia="ru-RU"/>
        </w:rPr>
        <w:t>ДӘРІЛІК ТҮРІ</w:t>
      </w:r>
    </w:p>
    <w:bookmarkEnd w:id="3"/>
    <w:p w14:paraId="75B22B57" w14:textId="3B726698" w:rsidR="0075737A" w:rsidRPr="00201FF4" w:rsidRDefault="00EC22B6" w:rsidP="0075737A">
      <w:pPr>
        <w:widowControl w:val="0"/>
        <w:autoSpaceDE w:val="0"/>
        <w:autoSpaceDN w:val="0"/>
        <w:spacing w:after="0" w:line="240" w:lineRule="auto"/>
        <w:jc w:val="both"/>
        <w:rPr>
          <w:rFonts w:ascii="Times New Roman" w:eastAsia="Times New Roman" w:hAnsi="Times New Roman"/>
          <w:spacing w:val="-4"/>
          <w:sz w:val="24"/>
          <w:szCs w:val="24"/>
          <w:lang w:eastAsia="hu-HU"/>
        </w:rPr>
      </w:pPr>
      <w:r w:rsidRPr="00201FF4">
        <w:rPr>
          <w:rFonts w:ascii="Times New Roman" w:hAnsi="Times New Roman"/>
          <w:bCs/>
          <w:sz w:val="24"/>
          <w:szCs w:val="24"/>
          <w:lang w:val="kk"/>
        </w:rPr>
        <w:t>Үлбірлі қабықпен қапталған таблеткалар</w:t>
      </w:r>
      <w:r w:rsidR="0075737A" w:rsidRPr="00201FF4">
        <w:rPr>
          <w:rFonts w:ascii="Times New Roman" w:eastAsia="Times New Roman" w:hAnsi="Times New Roman"/>
          <w:sz w:val="24"/>
          <w:szCs w:val="24"/>
          <w:lang w:eastAsia="ru-RU"/>
        </w:rPr>
        <w:t>.</w:t>
      </w:r>
    </w:p>
    <w:p w14:paraId="62A10652" w14:textId="77777777" w:rsidR="00EC22B6" w:rsidRPr="00201FF4" w:rsidRDefault="00EC22B6" w:rsidP="00EC22B6">
      <w:pPr>
        <w:widowControl w:val="0"/>
        <w:autoSpaceDE w:val="0"/>
        <w:autoSpaceDN w:val="0"/>
        <w:spacing w:after="0" w:line="240" w:lineRule="auto"/>
        <w:jc w:val="both"/>
        <w:rPr>
          <w:rFonts w:ascii="Times New Roman" w:eastAsia="Times New Roman" w:hAnsi="Times New Roman"/>
          <w:spacing w:val="-4"/>
          <w:sz w:val="24"/>
          <w:szCs w:val="24"/>
          <w:lang w:eastAsia="hu-HU"/>
        </w:rPr>
      </w:pPr>
      <w:bookmarkStart w:id="4" w:name="_Hlk140480521"/>
      <w:proofErr w:type="spellStart"/>
      <w:r w:rsidRPr="00201FF4">
        <w:rPr>
          <w:rFonts w:ascii="Times New Roman" w:eastAsia="Times New Roman" w:hAnsi="Times New Roman"/>
          <w:spacing w:val="-4"/>
          <w:sz w:val="24"/>
          <w:szCs w:val="24"/>
          <w:lang w:eastAsia="hu-HU"/>
        </w:rPr>
        <w:t>Дөңгелек</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пішінді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екі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жағы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дөңес</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сары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түсті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үлбірлі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қабықпен</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қапталған</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екі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беті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тегіс</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таблеткалар</w:t>
      </w:r>
      <w:proofErr w:type="spellEnd"/>
      <w:r w:rsidRPr="00201FF4">
        <w:rPr>
          <w:rFonts w:ascii="Times New Roman" w:eastAsia="Times New Roman" w:hAnsi="Times New Roman"/>
          <w:spacing w:val="-4"/>
          <w:sz w:val="24"/>
          <w:szCs w:val="24"/>
          <w:lang w:eastAsia="hu-HU"/>
        </w:rPr>
        <w:t xml:space="preserve"> (20 мг </w:t>
      </w:r>
      <w:proofErr w:type="spellStart"/>
      <w:r w:rsidRPr="00201FF4">
        <w:rPr>
          <w:rFonts w:ascii="Times New Roman" w:eastAsia="Times New Roman" w:hAnsi="Times New Roman"/>
          <w:spacing w:val="-4"/>
          <w:sz w:val="24"/>
          <w:szCs w:val="24"/>
          <w:lang w:eastAsia="hu-HU"/>
        </w:rPr>
        <w:t>және</w:t>
      </w:r>
      <w:proofErr w:type="spellEnd"/>
      <w:r w:rsidRPr="00201FF4">
        <w:rPr>
          <w:rFonts w:ascii="Times New Roman" w:eastAsia="Times New Roman" w:hAnsi="Times New Roman"/>
          <w:spacing w:val="-4"/>
          <w:sz w:val="24"/>
          <w:szCs w:val="24"/>
          <w:lang w:eastAsia="hu-HU"/>
        </w:rPr>
        <w:t xml:space="preserve"> 40 мг </w:t>
      </w:r>
      <w:proofErr w:type="spellStart"/>
      <w:r w:rsidRPr="00201FF4">
        <w:rPr>
          <w:rFonts w:ascii="Times New Roman" w:eastAsia="Times New Roman" w:hAnsi="Times New Roman"/>
          <w:spacing w:val="-4"/>
          <w:sz w:val="24"/>
          <w:szCs w:val="24"/>
          <w:lang w:eastAsia="hu-HU"/>
        </w:rPr>
        <w:t>дозалары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үшін</w:t>
      </w:r>
      <w:proofErr w:type="spellEnd"/>
      <w:r w:rsidRPr="00201FF4">
        <w:rPr>
          <w:rFonts w:ascii="Times New Roman" w:eastAsia="Times New Roman" w:hAnsi="Times New Roman"/>
          <w:spacing w:val="-4"/>
          <w:sz w:val="24"/>
          <w:szCs w:val="24"/>
          <w:lang w:eastAsia="hu-HU"/>
        </w:rPr>
        <w:t>).</w:t>
      </w:r>
    </w:p>
    <w:p w14:paraId="570A50D9" w14:textId="6B5C5911" w:rsidR="00B7231F" w:rsidRPr="00201FF4" w:rsidRDefault="00EC22B6" w:rsidP="00EC22B6">
      <w:pPr>
        <w:widowControl w:val="0"/>
        <w:autoSpaceDE w:val="0"/>
        <w:autoSpaceDN w:val="0"/>
        <w:spacing w:after="0" w:line="240" w:lineRule="auto"/>
        <w:jc w:val="both"/>
        <w:rPr>
          <w:rFonts w:ascii="Times New Roman" w:eastAsia="Times New Roman" w:hAnsi="Times New Roman"/>
          <w:spacing w:val="-4"/>
          <w:sz w:val="24"/>
          <w:szCs w:val="24"/>
          <w:lang w:eastAsia="hu-HU"/>
        </w:rPr>
      </w:pPr>
      <w:proofErr w:type="spellStart"/>
      <w:r w:rsidRPr="00201FF4">
        <w:rPr>
          <w:rFonts w:ascii="Times New Roman" w:eastAsia="Times New Roman" w:hAnsi="Times New Roman"/>
          <w:spacing w:val="-4"/>
          <w:sz w:val="24"/>
          <w:szCs w:val="24"/>
          <w:lang w:eastAsia="hu-HU"/>
        </w:rPr>
        <w:t>Сопақша</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пішінді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екі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жағы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дөңес</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сары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түсті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үлбірлі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қабықпен</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қапталған</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екі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беті</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тегіс</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таблеткалар</w:t>
      </w:r>
      <w:proofErr w:type="spellEnd"/>
      <w:r w:rsidRPr="00201FF4">
        <w:rPr>
          <w:rFonts w:ascii="Times New Roman" w:eastAsia="Times New Roman" w:hAnsi="Times New Roman"/>
          <w:spacing w:val="-4"/>
          <w:sz w:val="24"/>
          <w:szCs w:val="24"/>
          <w:lang w:eastAsia="hu-HU"/>
        </w:rPr>
        <w:t xml:space="preserve"> (60 мг </w:t>
      </w:r>
      <w:proofErr w:type="spellStart"/>
      <w:r w:rsidRPr="00201FF4">
        <w:rPr>
          <w:rFonts w:ascii="Times New Roman" w:eastAsia="Times New Roman" w:hAnsi="Times New Roman"/>
          <w:spacing w:val="-4"/>
          <w:sz w:val="24"/>
          <w:szCs w:val="24"/>
          <w:lang w:eastAsia="hu-HU"/>
        </w:rPr>
        <w:t>дозасы</w:t>
      </w:r>
      <w:proofErr w:type="spellEnd"/>
      <w:r w:rsidRPr="00201FF4">
        <w:rPr>
          <w:rFonts w:ascii="Times New Roman" w:eastAsia="Times New Roman" w:hAnsi="Times New Roman"/>
          <w:spacing w:val="-4"/>
          <w:sz w:val="24"/>
          <w:szCs w:val="24"/>
          <w:lang w:eastAsia="hu-HU"/>
        </w:rPr>
        <w:t xml:space="preserve"> </w:t>
      </w:r>
      <w:proofErr w:type="spellStart"/>
      <w:r w:rsidRPr="00201FF4">
        <w:rPr>
          <w:rFonts w:ascii="Times New Roman" w:eastAsia="Times New Roman" w:hAnsi="Times New Roman"/>
          <w:spacing w:val="-4"/>
          <w:sz w:val="24"/>
          <w:szCs w:val="24"/>
          <w:lang w:eastAsia="hu-HU"/>
        </w:rPr>
        <w:t>үшін</w:t>
      </w:r>
      <w:proofErr w:type="spellEnd"/>
      <w:r w:rsidR="0075737A" w:rsidRPr="00201FF4">
        <w:rPr>
          <w:rFonts w:ascii="Times New Roman" w:eastAsia="Times New Roman" w:hAnsi="Times New Roman"/>
          <w:spacing w:val="-4"/>
          <w:sz w:val="24"/>
          <w:szCs w:val="24"/>
          <w:lang w:eastAsia="hu-HU"/>
        </w:rPr>
        <w:t>).</w:t>
      </w:r>
    </w:p>
    <w:bookmarkEnd w:id="4"/>
    <w:p w14:paraId="41CC6B99" w14:textId="77777777" w:rsidR="0075737A" w:rsidRPr="00201FF4" w:rsidRDefault="0075737A" w:rsidP="0075737A">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5A48B375" w14:textId="53F91E36" w:rsidR="002C1660" w:rsidRPr="00201FF4" w:rsidRDefault="00B7231F" w:rsidP="0078568D">
      <w:pPr>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4</w:t>
      </w:r>
      <w:r w:rsidR="00DB406A" w:rsidRPr="00201FF4">
        <w:rPr>
          <w:rFonts w:ascii="Times New Roman" w:eastAsia="Times New Roman" w:hAnsi="Times New Roman"/>
          <w:b/>
          <w:sz w:val="24"/>
          <w:szCs w:val="24"/>
          <w:lang w:eastAsia="ru-RU"/>
        </w:rPr>
        <w:t xml:space="preserve">. </w:t>
      </w:r>
      <w:bookmarkEnd w:id="1"/>
      <w:r w:rsidR="00A73B92" w:rsidRPr="00201FF4">
        <w:rPr>
          <w:rFonts w:ascii="Times New Roman" w:eastAsia="Times New Roman" w:hAnsi="Times New Roman"/>
          <w:b/>
          <w:sz w:val="24"/>
          <w:szCs w:val="24"/>
          <w:lang w:eastAsia="ru-RU"/>
        </w:rPr>
        <w:t>КЛИНИКАЛЫҚ ДЕРЕКТЕРІ</w:t>
      </w:r>
    </w:p>
    <w:p w14:paraId="32197868" w14:textId="1A70A28C" w:rsidR="005444B2" w:rsidRPr="00201FF4"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201FF4">
        <w:rPr>
          <w:rFonts w:ascii="Times New Roman" w:eastAsia="Times New Roman" w:hAnsi="Times New Roman"/>
          <w:b/>
          <w:bCs/>
          <w:sz w:val="24"/>
          <w:szCs w:val="24"/>
          <w:lang w:eastAsia="ru-RU"/>
        </w:rPr>
        <w:t>4</w:t>
      </w:r>
      <w:r w:rsidR="00DB406A" w:rsidRPr="00201FF4">
        <w:rPr>
          <w:rFonts w:ascii="Times New Roman" w:eastAsia="Times New Roman" w:hAnsi="Times New Roman"/>
          <w:b/>
          <w:bCs/>
          <w:sz w:val="24"/>
          <w:szCs w:val="24"/>
          <w:lang w:eastAsia="ru-RU"/>
        </w:rPr>
        <w:t>.</w:t>
      </w:r>
      <w:r w:rsidRPr="00201FF4">
        <w:rPr>
          <w:rFonts w:ascii="Times New Roman" w:eastAsia="Times New Roman" w:hAnsi="Times New Roman"/>
          <w:b/>
          <w:bCs/>
          <w:sz w:val="24"/>
          <w:szCs w:val="24"/>
          <w:lang w:eastAsia="ru-RU"/>
        </w:rPr>
        <w:t>1</w:t>
      </w:r>
      <w:r w:rsidR="00DB406A" w:rsidRPr="00201FF4">
        <w:rPr>
          <w:rFonts w:ascii="Times New Roman" w:eastAsia="Times New Roman" w:hAnsi="Times New Roman"/>
          <w:b/>
          <w:bCs/>
          <w:sz w:val="24"/>
          <w:szCs w:val="24"/>
          <w:lang w:eastAsia="ru-RU"/>
        </w:rPr>
        <w:t xml:space="preserve"> </w:t>
      </w:r>
      <w:proofErr w:type="spellStart"/>
      <w:r w:rsidR="00A73B92" w:rsidRPr="00201FF4">
        <w:rPr>
          <w:rFonts w:ascii="Times New Roman" w:eastAsia="Times New Roman" w:hAnsi="Times New Roman"/>
          <w:b/>
          <w:bCs/>
          <w:sz w:val="24"/>
          <w:szCs w:val="24"/>
          <w:lang w:eastAsia="ru-RU"/>
        </w:rPr>
        <w:t>Қолданылуы</w:t>
      </w:r>
      <w:proofErr w:type="spellEnd"/>
    </w:p>
    <w:p w14:paraId="162CECA6" w14:textId="7E239229" w:rsidR="003D0BA9" w:rsidRPr="00201FF4" w:rsidRDefault="00EC22B6" w:rsidP="003D0BA9">
      <w:pPr>
        <w:tabs>
          <w:tab w:val="left" w:pos="8931"/>
        </w:tabs>
        <w:spacing w:after="0" w:line="240" w:lineRule="auto"/>
        <w:jc w:val="both"/>
        <w:rPr>
          <w:rFonts w:ascii="Times New Roman" w:hAnsi="Times New Roman"/>
          <w:i/>
          <w:iCs/>
          <w:sz w:val="24"/>
          <w:szCs w:val="24"/>
          <w:u w:val="single"/>
        </w:rPr>
      </w:pPr>
      <w:bookmarkStart w:id="5" w:name="_Hlk74919062"/>
      <w:proofErr w:type="spellStart"/>
      <w:r w:rsidRPr="00201FF4">
        <w:rPr>
          <w:rFonts w:ascii="Times New Roman" w:hAnsi="Times New Roman"/>
          <w:i/>
          <w:iCs/>
          <w:sz w:val="24"/>
          <w:szCs w:val="24"/>
          <w:u w:val="single"/>
        </w:rPr>
        <w:t>Бүйрек-жасушалық</w:t>
      </w:r>
      <w:proofErr w:type="spellEnd"/>
      <w:r w:rsidRPr="00201FF4">
        <w:rPr>
          <w:rFonts w:ascii="Times New Roman" w:hAnsi="Times New Roman"/>
          <w:i/>
          <w:iCs/>
          <w:sz w:val="24"/>
          <w:szCs w:val="24"/>
          <w:u w:val="single"/>
        </w:rPr>
        <w:t xml:space="preserve"> </w:t>
      </w:r>
      <w:proofErr w:type="spellStart"/>
      <w:r w:rsidRPr="00201FF4">
        <w:rPr>
          <w:rFonts w:ascii="Times New Roman" w:hAnsi="Times New Roman"/>
          <w:i/>
          <w:iCs/>
          <w:sz w:val="24"/>
          <w:szCs w:val="24"/>
          <w:u w:val="single"/>
        </w:rPr>
        <w:t>обыр</w:t>
      </w:r>
      <w:proofErr w:type="spellEnd"/>
    </w:p>
    <w:p w14:paraId="4B898915" w14:textId="77777777" w:rsidR="00EC22B6" w:rsidRPr="00201FF4" w:rsidRDefault="00EC22B6" w:rsidP="00EC22B6">
      <w:pPr>
        <w:tabs>
          <w:tab w:val="left" w:pos="8931"/>
        </w:tabs>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препараты </w:t>
      </w:r>
      <w:proofErr w:type="spellStart"/>
      <w:r w:rsidRPr="00201FF4">
        <w:rPr>
          <w:rFonts w:ascii="Times New Roman" w:hAnsi="Times New Roman"/>
          <w:sz w:val="24"/>
          <w:szCs w:val="24"/>
        </w:rPr>
        <w:t>кең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таралған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бүйрек-жасушалық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монотерапия</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қолданылады</w:t>
      </w:r>
      <w:proofErr w:type="spellEnd"/>
      <w:r w:rsidRPr="00201FF4">
        <w:rPr>
          <w:rFonts w:ascii="Times New Roman" w:hAnsi="Times New Roman"/>
          <w:sz w:val="24"/>
          <w:szCs w:val="24"/>
        </w:rPr>
        <w:t>:</w:t>
      </w:r>
    </w:p>
    <w:p w14:paraId="356C0313" w14:textId="34909480" w:rsidR="003D0BA9" w:rsidRPr="00201FF4" w:rsidRDefault="00EC22B6" w:rsidP="00EC22B6">
      <w:pPr>
        <w:tabs>
          <w:tab w:val="left" w:pos="8931"/>
        </w:tabs>
        <w:spacing w:after="0" w:line="240" w:lineRule="auto"/>
        <w:jc w:val="both"/>
        <w:rPr>
          <w:rFonts w:ascii="Times New Roman" w:hAnsi="Times New Roman"/>
          <w:sz w:val="24"/>
          <w:szCs w:val="24"/>
        </w:rPr>
      </w:pPr>
      <w:r w:rsidRPr="00201FF4">
        <w:rPr>
          <w:rFonts w:ascii="Times New Roman" w:hAnsi="Times New Roman"/>
          <w:sz w:val="24"/>
          <w:szCs w:val="24"/>
        </w:rPr>
        <w:t xml:space="preserve">- </w:t>
      </w:r>
      <w:proofErr w:type="spellStart"/>
      <w:r w:rsidR="007707B7">
        <w:rPr>
          <w:rFonts w:ascii="Times New Roman" w:hAnsi="Times New Roman"/>
          <w:sz w:val="24"/>
          <w:szCs w:val="24"/>
        </w:rPr>
        <w:t>б</w:t>
      </w:r>
      <w:r w:rsidR="007707B7" w:rsidRPr="007707B7">
        <w:rPr>
          <w:rFonts w:ascii="Times New Roman" w:hAnsi="Times New Roman"/>
          <w:sz w:val="24"/>
          <w:szCs w:val="24"/>
        </w:rPr>
        <w:t>ұрын</w:t>
      </w:r>
      <w:proofErr w:type="spellEnd"/>
      <w:r w:rsidR="007707B7" w:rsidRPr="007707B7">
        <w:rPr>
          <w:rFonts w:ascii="Times New Roman" w:hAnsi="Times New Roman"/>
          <w:sz w:val="24"/>
          <w:szCs w:val="24"/>
        </w:rPr>
        <w:t xml:space="preserve"> терапия </w:t>
      </w:r>
      <w:proofErr w:type="spellStart"/>
      <w:r w:rsidR="007707B7" w:rsidRPr="007707B7">
        <w:rPr>
          <w:rFonts w:ascii="Times New Roman" w:hAnsi="Times New Roman"/>
          <w:sz w:val="24"/>
          <w:szCs w:val="24"/>
        </w:rPr>
        <w:t>алмаған</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болжамы</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аралық</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немесе</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қолайсыз</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ересек</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пациенттер</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үшін</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бірінші</w:t>
      </w:r>
      <w:proofErr w:type="spellEnd"/>
      <w:r w:rsidR="007707B7" w:rsidRPr="007707B7">
        <w:rPr>
          <w:rFonts w:ascii="Times New Roman" w:hAnsi="Times New Roman"/>
          <w:sz w:val="24"/>
          <w:szCs w:val="24"/>
        </w:rPr>
        <w:t xml:space="preserve"> </w:t>
      </w:r>
      <w:proofErr w:type="spellStart"/>
      <w:r w:rsidR="007707B7" w:rsidRPr="007707B7">
        <w:rPr>
          <w:rFonts w:ascii="Times New Roman" w:hAnsi="Times New Roman"/>
          <w:sz w:val="24"/>
          <w:szCs w:val="24"/>
        </w:rPr>
        <w:t>қатардағы</w:t>
      </w:r>
      <w:proofErr w:type="spellEnd"/>
      <w:r w:rsidR="007707B7" w:rsidRPr="007707B7">
        <w:rPr>
          <w:rFonts w:ascii="Times New Roman" w:hAnsi="Times New Roman"/>
          <w:sz w:val="24"/>
          <w:szCs w:val="24"/>
        </w:rPr>
        <w:t xml:space="preserve"> ем </w:t>
      </w:r>
      <w:proofErr w:type="spellStart"/>
      <w:r w:rsidR="007707B7" w:rsidRPr="007707B7">
        <w:rPr>
          <w:rFonts w:ascii="Times New Roman" w:hAnsi="Times New Roman"/>
          <w:sz w:val="24"/>
          <w:szCs w:val="24"/>
        </w:rPr>
        <w:t>ретінде</w:t>
      </w:r>
      <w:proofErr w:type="spellEnd"/>
      <w:r w:rsidR="007707B7" w:rsidRPr="007707B7">
        <w:rPr>
          <w:rFonts w:ascii="Times New Roman" w:hAnsi="Times New Roman"/>
          <w:sz w:val="24"/>
          <w:szCs w:val="24"/>
        </w:rPr>
        <w:t xml:space="preserve"> </w:t>
      </w:r>
      <w:r w:rsidR="003D0BA9" w:rsidRPr="00201FF4">
        <w:rPr>
          <w:rFonts w:ascii="Times New Roman" w:hAnsi="Times New Roman"/>
          <w:sz w:val="24"/>
          <w:szCs w:val="24"/>
        </w:rPr>
        <w:t>(5.1</w:t>
      </w:r>
      <w:r w:rsidRPr="00201FF4">
        <w:rPr>
          <w:rFonts w:ascii="Times New Roman" w:hAnsi="Times New Roman"/>
          <w:sz w:val="24"/>
          <w:szCs w:val="24"/>
        </w:rPr>
        <w:t xml:space="preserve"> </w:t>
      </w:r>
      <w:proofErr w:type="spellStart"/>
      <w:r w:rsidRPr="00201FF4">
        <w:rPr>
          <w:rFonts w:ascii="Times New Roman" w:hAnsi="Times New Roman"/>
          <w:sz w:val="24"/>
          <w:szCs w:val="24"/>
        </w:rPr>
        <w:t>бөлімін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қараңыз</w:t>
      </w:r>
      <w:proofErr w:type="spellEnd"/>
      <w:r w:rsidR="003D0BA9" w:rsidRPr="00201FF4">
        <w:rPr>
          <w:rFonts w:ascii="Times New Roman" w:hAnsi="Times New Roman"/>
          <w:sz w:val="24"/>
          <w:szCs w:val="24"/>
        </w:rPr>
        <w:t>);</w:t>
      </w:r>
    </w:p>
    <w:p w14:paraId="0BBED0B7" w14:textId="4C8F0D78" w:rsidR="003D0BA9" w:rsidRPr="00201FF4" w:rsidRDefault="003D0BA9" w:rsidP="003D0BA9">
      <w:pPr>
        <w:tabs>
          <w:tab w:val="left" w:pos="8931"/>
        </w:tabs>
        <w:spacing w:after="0" w:line="240" w:lineRule="auto"/>
        <w:jc w:val="both"/>
        <w:rPr>
          <w:rFonts w:ascii="Times New Roman" w:hAnsi="Times New Roman"/>
          <w:sz w:val="24"/>
          <w:szCs w:val="24"/>
        </w:rPr>
      </w:pPr>
      <w:r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антиангиогенді</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препараттармен</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алдыңғы</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емнен</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кейін</w:t>
      </w:r>
      <w:proofErr w:type="spellEnd"/>
      <w:r w:rsidR="00EC22B6" w:rsidRPr="00201FF4">
        <w:rPr>
          <w:rFonts w:ascii="Times New Roman" w:hAnsi="Times New Roman"/>
          <w:sz w:val="24"/>
          <w:szCs w:val="24"/>
        </w:rPr>
        <w:t xml:space="preserve"> (</w:t>
      </w:r>
      <w:r w:rsidR="00EC22B6" w:rsidRPr="00201FF4">
        <w:rPr>
          <w:rFonts w:ascii="Times New Roman" w:hAnsi="Times New Roman"/>
          <w:sz w:val="24"/>
          <w:szCs w:val="24"/>
          <w:lang w:val="en-US"/>
        </w:rPr>
        <w:t>VEGF</w:t>
      </w:r>
      <w:r w:rsidR="00EC22B6" w:rsidRPr="00201FF4">
        <w:rPr>
          <w:rFonts w:ascii="Times New Roman" w:hAnsi="Times New Roman"/>
          <w:sz w:val="24"/>
          <w:szCs w:val="24"/>
        </w:rPr>
        <w:t>-</w:t>
      </w:r>
      <w:proofErr w:type="spellStart"/>
      <w:r w:rsidR="00EC22B6" w:rsidRPr="00201FF4">
        <w:rPr>
          <w:rFonts w:ascii="Times New Roman" w:hAnsi="Times New Roman"/>
          <w:sz w:val="24"/>
          <w:szCs w:val="24"/>
        </w:rPr>
        <w:t>таргетті</w:t>
      </w:r>
      <w:proofErr w:type="spellEnd"/>
      <w:r w:rsidR="00EC22B6" w:rsidRPr="00201FF4">
        <w:rPr>
          <w:rFonts w:ascii="Times New Roman" w:hAnsi="Times New Roman"/>
          <w:sz w:val="24"/>
          <w:szCs w:val="24"/>
        </w:rPr>
        <w:t xml:space="preserve"> ем) </w:t>
      </w:r>
      <w:proofErr w:type="spellStart"/>
      <w:r w:rsidR="00EC22B6" w:rsidRPr="00201FF4">
        <w:rPr>
          <w:rFonts w:ascii="Times New Roman" w:hAnsi="Times New Roman"/>
          <w:sz w:val="24"/>
          <w:szCs w:val="24"/>
        </w:rPr>
        <w:t>ересек</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пациенттерде</w:t>
      </w:r>
      <w:proofErr w:type="spellEnd"/>
      <w:r w:rsidR="00EC22B6" w:rsidRPr="00201FF4">
        <w:rPr>
          <w:rFonts w:ascii="Times New Roman" w:hAnsi="Times New Roman"/>
          <w:sz w:val="24"/>
          <w:szCs w:val="24"/>
        </w:rPr>
        <w:t xml:space="preserve"> </w:t>
      </w:r>
      <w:r w:rsidRPr="00201FF4">
        <w:rPr>
          <w:rFonts w:ascii="Times New Roman" w:hAnsi="Times New Roman"/>
          <w:sz w:val="24"/>
          <w:szCs w:val="24"/>
        </w:rPr>
        <w:t>(5.1</w:t>
      </w:r>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бөлімін</w:t>
      </w:r>
      <w:proofErr w:type="spellEnd"/>
      <w:r w:rsidR="00EC22B6" w:rsidRPr="00201FF4">
        <w:rPr>
          <w:rFonts w:ascii="Times New Roman" w:hAnsi="Times New Roman"/>
          <w:sz w:val="24"/>
          <w:szCs w:val="24"/>
        </w:rPr>
        <w:t xml:space="preserve"> </w:t>
      </w:r>
      <w:proofErr w:type="spellStart"/>
      <w:r w:rsidR="00EC22B6" w:rsidRPr="00201FF4">
        <w:rPr>
          <w:rFonts w:ascii="Times New Roman" w:hAnsi="Times New Roman"/>
          <w:sz w:val="24"/>
          <w:szCs w:val="24"/>
        </w:rPr>
        <w:t>қараңыз</w:t>
      </w:r>
      <w:proofErr w:type="spellEnd"/>
      <w:r w:rsidRPr="00201FF4">
        <w:rPr>
          <w:rFonts w:ascii="Times New Roman" w:hAnsi="Times New Roman"/>
          <w:sz w:val="24"/>
          <w:szCs w:val="24"/>
        </w:rPr>
        <w:t xml:space="preserve">). </w:t>
      </w:r>
    </w:p>
    <w:p w14:paraId="3259A3AB" w14:textId="32DD58BB" w:rsidR="003D0BA9" w:rsidRPr="00201FF4" w:rsidRDefault="00EC22B6" w:rsidP="003D0BA9">
      <w:pPr>
        <w:tabs>
          <w:tab w:val="left" w:pos="8931"/>
        </w:tabs>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Ниволумабпен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біріктірілген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препараты </w:t>
      </w:r>
      <w:proofErr w:type="spellStart"/>
      <w:r w:rsidRPr="00201FF4">
        <w:rPr>
          <w:rFonts w:ascii="Times New Roman" w:hAnsi="Times New Roman"/>
          <w:sz w:val="24"/>
          <w:szCs w:val="24"/>
        </w:rPr>
        <w:t>емдеудің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бірінші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желісі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ересек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таралған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бүйрек-жасушалық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емдеуге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арналған</w:t>
      </w:r>
      <w:proofErr w:type="spellEnd"/>
      <w:r w:rsidRPr="00201FF4">
        <w:rPr>
          <w:rFonts w:ascii="Times New Roman" w:hAnsi="Times New Roman"/>
          <w:sz w:val="24"/>
          <w:szCs w:val="24"/>
        </w:rPr>
        <w:t xml:space="preserve"> </w:t>
      </w:r>
      <w:r w:rsidR="003D0BA9" w:rsidRPr="00201FF4">
        <w:rPr>
          <w:rFonts w:ascii="Times New Roman" w:hAnsi="Times New Roman"/>
          <w:sz w:val="24"/>
          <w:szCs w:val="24"/>
        </w:rPr>
        <w:t>(5.1</w:t>
      </w:r>
      <w:r w:rsidRPr="00201FF4">
        <w:rPr>
          <w:rFonts w:ascii="Times New Roman" w:hAnsi="Times New Roman"/>
          <w:sz w:val="24"/>
          <w:szCs w:val="24"/>
        </w:rPr>
        <w:t xml:space="preserve"> </w:t>
      </w:r>
      <w:proofErr w:type="spellStart"/>
      <w:r w:rsidRPr="00201FF4">
        <w:rPr>
          <w:rFonts w:ascii="Times New Roman" w:hAnsi="Times New Roman"/>
          <w:sz w:val="24"/>
          <w:szCs w:val="24"/>
        </w:rPr>
        <w:t>бөлімін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қараңыз</w:t>
      </w:r>
      <w:proofErr w:type="spellEnd"/>
      <w:r w:rsidR="003D0BA9" w:rsidRPr="00201FF4">
        <w:rPr>
          <w:rFonts w:ascii="Times New Roman" w:hAnsi="Times New Roman"/>
          <w:sz w:val="24"/>
          <w:szCs w:val="24"/>
        </w:rPr>
        <w:t>).</w:t>
      </w:r>
    </w:p>
    <w:p w14:paraId="33E8B0E3" w14:textId="2AD60403" w:rsidR="003D0BA9" w:rsidRPr="00201FF4" w:rsidRDefault="00EC22B6" w:rsidP="003D0BA9">
      <w:pPr>
        <w:tabs>
          <w:tab w:val="left" w:pos="8931"/>
        </w:tabs>
        <w:spacing w:after="0" w:line="240" w:lineRule="auto"/>
        <w:jc w:val="both"/>
        <w:rPr>
          <w:rFonts w:ascii="Times New Roman" w:hAnsi="Times New Roman"/>
          <w:i/>
          <w:iCs/>
          <w:sz w:val="24"/>
          <w:szCs w:val="24"/>
          <w:u w:val="single"/>
        </w:rPr>
      </w:pPr>
      <w:proofErr w:type="spellStart"/>
      <w:r w:rsidRPr="00201FF4">
        <w:rPr>
          <w:rFonts w:ascii="Times New Roman" w:hAnsi="Times New Roman"/>
          <w:i/>
          <w:iCs/>
          <w:sz w:val="24"/>
          <w:szCs w:val="24"/>
          <w:u w:val="single"/>
        </w:rPr>
        <w:t>Бауыр-жасушалық</w:t>
      </w:r>
      <w:proofErr w:type="spellEnd"/>
      <w:r w:rsidRPr="00201FF4">
        <w:rPr>
          <w:rFonts w:ascii="Times New Roman" w:hAnsi="Times New Roman"/>
          <w:i/>
          <w:iCs/>
          <w:sz w:val="24"/>
          <w:szCs w:val="24"/>
          <w:u w:val="single"/>
        </w:rPr>
        <w:t xml:space="preserve"> </w:t>
      </w:r>
      <w:proofErr w:type="spellStart"/>
      <w:r w:rsidRPr="00201FF4">
        <w:rPr>
          <w:rFonts w:ascii="Times New Roman" w:hAnsi="Times New Roman"/>
          <w:i/>
          <w:iCs/>
          <w:sz w:val="24"/>
          <w:szCs w:val="24"/>
          <w:u w:val="single"/>
        </w:rPr>
        <w:t>обыр</w:t>
      </w:r>
      <w:proofErr w:type="spellEnd"/>
    </w:p>
    <w:p w14:paraId="00D6BF2C" w14:textId="2C798DD4" w:rsidR="003D0BA9" w:rsidRPr="00201FF4" w:rsidRDefault="00EC22B6" w:rsidP="003D0BA9">
      <w:pPr>
        <w:tabs>
          <w:tab w:val="left" w:pos="8931"/>
        </w:tabs>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препараты </w:t>
      </w:r>
      <w:proofErr w:type="spellStart"/>
      <w:r w:rsidRPr="00201FF4">
        <w:rPr>
          <w:rFonts w:ascii="Times New Roman" w:hAnsi="Times New Roman"/>
          <w:sz w:val="24"/>
          <w:szCs w:val="24"/>
        </w:rPr>
        <w:t>сорафенибпен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алдыңғы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емнен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ересек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бауыр-жасушалық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монотерапия</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қолданылады</w:t>
      </w:r>
      <w:proofErr w:type="spellEnd"/>
      <w:r w:rsidR="003D0BA9" w:rsidRPr="00201FF4">
        <w:rPr>
          <w:rFonts w:ascii="Times New Roman" w:hAnsi="Times New Roman"/>
          <w:sz w:val="24"/>
          <w:szCs w:val="24"/>
        </w:rPr>
        <w:t>.</w:t>
      </w:r>
    </w:p>
    <w:p w14:paraId="4970B222" w14:textId="1427BCF3" w:rsidR="005F1719" w:rsidRPr="00201FF4" w:rsidRDefault="00EC22B6" w:rsidP="005F1719">
      <w:pPr>
        <w:tabs>
          <w:tab w:val="left" w:pos="8931"/>
        </w:tabs>
        <w:spacing w:after="0" w:line="240" w:lineRule="auto"/>
        <w:jc w:val="both"/>
        <w:rPr>
          <w:rFonts w:ascii="Times New Roman" w:hAnsi="Times New Roman"/>
          <w:i/>
          <w:iCs/>
          <w:sz w:val="24"/>
          <w:szCs w:val="24"/>
          <w:u w:val="single"/>
        </w:rPr>
      </w:pPr>
      <w:proofErr w:type="spellStart"/>
      <w:r w:rsidRPr="00201FF4">
        <w:rPr>
          <w:rFonts w:ascii="Times New Roman" w:hAnsi="Times New Roman"/>
          <w:i/>
          <w:iCs/>
          <w:sz w:val="24"/>
          <w:szCs w:val="24"/>
          <w:u w:val="single"/>
        </w:rPr>
        <w:t>Қалқанша</w:t>
      </w:r>
      <w:proofErr w:type="spellEnd"/>
      <w:r w:rsidRPr="00201FF4">
        <w:rPr>
          <w:rFonts w:ascii="Times New Roman" w:hAnsi="Times New Roman"/>
          <w:i/>
          <w:iCs/>
          <w:sz w:val="24"/>
          <w:szCs w:val="24"/>
          <w:u w:val="single"/>
        </w:rPr>
        <w:t xml:space="preserve"> </w:t>
      </w:r>
      <w:proofErr w:type="spellStart"/>
      <w:r w:rsidRPr="00201FF4">
        <w:rPr>
          <w:rFonts w:ascii="Times New Roman" w:hAnsi="Times New Roman"/>
          <w:i/>
          <w:iCs/>
          <w:sz w:val="24"/>
          <w:szCs w:val="24"/>
          <w:u w:val="single"/>
        </w:rPr>
        <w:t>бездің</w:t>
      </w:r>
      <w:proofErr w:type="spellEnd"/>
      <w:r w:rsidRPr="00201FF4">
        <w:rPr>
          <w:rFonts w:ascii="Times New Roman" w:hAnsi="Times New Roman"/>
          <w:i/>
          <w:iCs/>
          <w:sz w:val="24"/>
          <w:szCs w:val="24"/>
          <w:u w:val="single"/>
        </w:rPr>
        <w:t xml:space="preserve"> </w:t>
      </w:r>
      <w:proofErr w:type="spellStart"/>
      <w:r w:rsidR="00001808">
        <w:rPr>
          <w:rFonts w:ascii="Times New Roman" w:hAnsi="Times New Roman"/>
          <w:i/>
          <w:iCs/>
          <w:sz w:val="24"/>
          <w:szCs w:val="24"/>
          <w:u w:val="single"/>
        </w:rPr>
        <w:t>дифференциацияланған</w:t>
      </w:r>
      <w:proofErr w:type="spellEnd"/>
      <w:r w:rsidRPr="00201FF4">
        <w:rPr>
          <w:rFonts w:ascii="Times New Roman" w:hAnsi="Times New Roman"/>
          <w:i/>
          <w:iCs/>
          <w:sz w:val="24"/>
          <w:szCs w:val="24"/>
          <w:u w:val="single"/>
        </w:rPr>
        <w:t xml:space="preserve"> </w:t>
      </w:r>
      <w:proofErr w:type="spellStart"/>
      <w:r w:rsidRPr="00201FF4">
        <w:rPr>
          <w:rFonts w:ascii="Times New Roman" w:hAnsi="Times New Roman"/>
          <w:i/>
          <w:iCs/>
          <w:sz w:val="24"/>
          <w:szCs w:val="24"/>
          <w:u w:val="single"/>
        </w:rPr>
        <w:t>карциномасы</w:t>
      </w:r>
      <w:proofErr w:type="spellEnd"/>
      <w:r w:rsidRPr="00201FF4">
        <w:rPr>
          <w:rFonts w:ascii="Times New Roman" w:hAnsi="Times New Roman"/>
          <w:i/>
          <w:iCs/>
          <w:sz w:val="24"/>
          <w:szCs w:val="24"/>
          <w:u w:val="single"/>
        </w:rPr>
        <w:t xml:space="preserve"> (ҚБДК</w:t>
      </w:r>
      <w:r w:rsidR="005F1719" w:rsidRPr="00201FF4">
        <w:rPr>
          <w:rFonts w:ascii="Times New Roman" w:hAnsi="Times New Roman"/>
          <w:i/>
          <w:iCs/>
          <w:sz w:val="24"/>
          <w:szCs w:val="24"/>
          <w:u w:val="single"/>
        </w:rPr>
        <w:t>)</w:t>
      </w:r>
    </w:p>
    <w:p w14:paraId="036E9035" w14:textId="35956888" w:rsidR="005F1719" w:rsidRPr="00201FF4" w:rsidRDefault="00EC22B6" w:rsidP="00734D95">
      <w:pPr>
        <w:tabs>
          <w:tab w:val="left" w:pos="8931"/>
        </w:tabs>
        <w:spacing w:after="0" w:line="240" w:lineRule="auto"/>
        <w:jc w:val="both"/>
        <w:rPr>
          <w:rFonts w:ascii="Times New Roman" w:hAnsi="Times New Roman"/>
          <w:sz w:val="24"/>
          <w:szCs w:val="24"/>
        </w:rPr>
      </w:pPr>
      <w:proofErr w:type="spellStart"/>
      <w:r w:rsidRPr="00201FF4">
        <w:rPr>
          <w:rFonts w:ascii="Times New Roman" w:hAnsi="Times New Roman"/>
          <w:sz w:val="24"/>
          <w:szCs w:val="24"/>
        </w:rPr>
        <w:lastRenderedPageBreak/>
        <w:t>Кабозаниб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радиоактивті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йодпен</w:t>
      </w:r>
      <w:proofErr w:type="spellEnd"/>
      <w:r w:rsidRPr="00201FF4">
        <w:rPr>
          <w:rFonts w:ascii="Times New Roman" w:hAnsi="Times New Roman"/>
          <w:sz w:val="24"/>
          <w:szCs w:val="24"/>
        </w:rPr>
        <w:t xml:space="preserve"> (</w:t>
      </w:r>
      <w:r w:rsidRPr="00201FF4">
        <w:rPr>
          <w:rFonts w:ascii="Times New Roman" w:hAnsi="Times New Roman"/>
          <w:sz w:val="24"/>
          <w:szCs w:val="24"/>
          <w:lang w:val="en-US"/>
        </w:rPr>
        <w:t>RAI</w:t>
      </w:r>
      <w:r w:rsidRPr="00201FF4">
        <w:rPr>
          <w:rFonts w:ascii="Times New Roman" w:hAnsi="Times New Roman"/>
          <w:sz w:val="24"/>
          <w:szCs w:val="24"/>
        </w:rPr>
        <w:t xml:space="preserve">) </w:t>
      </w:r>
      <w:proofErr w:type="spellStart"/>
      <w:r w:rsidRPr="00201FF4">
        <w:rPr>
          <w:rFonts w:ascii="Times New Roman" w:hAnsi="Times New Roman"/>
          <w:sz w:val="24"/>
          <w:szCs w:val="24"/>
        </w:rPr>
        <w:t>емдеуге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рефрактерлі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жарамайтын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алдыңғы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жүйелі</w:t>
      </w:r>
      <w:proofErr w:type="spellEnd"/>
      <w:r w:rsidRPr="00201FF4">
        <w:rPr>
          <w:rFonts w:ascii="Times New Roman" w:hAnsi="Times New Roman"/>
          <w:sz w:val="24"/>
          <w:szCs w:val="24"/>
        </w:rPr>
        <w:t xml:space="preserve"> ем </w:t>
      </w:r>
      <w:proofErr w:type="spellStart"/>
      <w:r w:rsidRPr="00201FF4">
        <w:rPr>
          <w:rFonts w:ascii="Times New Roman" w:hAnsi="Times New Roman"/>
          <w:sz w:val="24"/>
          <w:szCs w:val="24"/>
        </w:rPr>
        <w:t>кезінде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одан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үдеуі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кезінде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ересек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жергілікті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таралған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метастаздық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қалқанша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бездің</w:t>
      </w:r>
      <w:proofErr w:type="spellEnd"/>
      <w:r w:rsidRPr="00201FF4">
        <w:rPr>
          <w:rFonts w:ascii="Times New Roman" w:hAnsi="Times New Roman"/>
          <w:sz w:val="24"/>
          <w:szCs w:val="24"/>
        </w:rPr>
        <w:t xml:space="preserve"> </w:t>
      </w:r>
      <w:proofErr w:type="spellStart"/>
      <w:r w:rsidR="00001808">
        <w:rPr>
          <w:rFonts w:ascii="Times New Roman" w:hAnsi="Times New Roman"/>
          <w:sz w:val="24"/>
          <w:szCs w:val="24"/>
        </w:rPr>
        <w:t>дифференциацияланған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карциномасын</w:t>
      </w:r>
      <w:proofErr w:type="spellEnd"/>
      <w:r w:rsidRPr="00201FF4">
        <w:rPr>
          <w:rFonts w:ascii="Times New Roman" w:hAnsi="Times New Roman"/>
          <w:sz w:val="24"/>
          <w:szCs w:val="24"/>
        </w:rPr>
        <w:t xml:space="preserve"> (ҚБДК) </w:t>
      </w:r>
      <w:proofErr w:type="spellStart"/>
      <w:r w:rsidRPr="00201FF4">
        <w:rPr>
          <w:rFonts w:ascii="Times New Roman" w:hAnsi="Times New Roman"/>
          <w:sz w:val="24"/>
          <w:szCs w:val="24"/>
        </w:rPr>
        <w:t>емдеу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монотерапия</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ретінде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қолданылады</w:t>
      </w:r>
      <w:proofErr w:type="spellEnd"/>
      <w:r w:rsidR="005F1719" w:rsidRPr="00201FF4">
        <w:rPr>
          <w:rFonts w:ascii="Times New Roman" w:hAnsi="Times New Roman"/>
          <w:sz w:val="24"/>
          <w:szCs w:val="24"/>
        </w:rPr>
        <w:t>.</w:t>
      </w:r>
    </w:p>
    <w:bookmarkEnd w:id="5"/>
    <w:p w14:paraId="439EF5A1" w14:textId="77777777" w:rsidR="005444B2" w:rsidRPr="00201FF4" w:rsidRDefault="00832A7E" w:rsidP="0078568D">
      <w:pPr>
        <w:tabs>
          <w:tab w:val="left" w:pos="8931"/>
        </w:tabs>
        <w:spacing w:after="0" w:line="240" w:lineRule="auto"/>
        <w:jc w:val="both"/>
        <w:rPr>
          <w:rFonts w:ascii="Times New Roman" w:hAnsi="Times New Roman"/>
          <w:sz w:val="24"/>
          <w:szCs w:val="24"/>
        </w:rPr>
      </w:pPr>
      <w:r w:rsidRPr="00201FF4">
        <w:rPr>
          <w:rFonts w:ascii="Times New Roman" w:hAnsi="Times New Roman"/>
          <w:sz w:val="24"/>
          <w:szCs w:val="24"/>
        </w:rPr>
        <w:t xml:space="preserve"> </w:t>
      </w:r>
    </w:p>
    <w:p w14:paraId="4441FA0E" w14:textId="0F91E758" w:rsidR="00B7231F" w:rsidRPr="00201FF4" w:rsidRDefault="00B7231F" w:rsidP="0078568D">
      <w:pPr>
        <w:spacing w:after="0" w:line="240" w:lineRule="auto"/>
        <w:jc w:val="both"/>
        <w:rPr>
          <w:rFonts w:ascii="Times New Roman" w:eastAsia="Times New Roman" w:hAnsi="Times New Roman"/>
          <w:b/>
          <w:sz w:val="24"/>
          <w:szCs w:val="24"/>
          <w:lang w:eastAsia="ru-RU"/>
        </w:rPr>
      </w:pPr>
      <w:bookmarkStart w:id="6" w:name="2175220274"/>
      <w:r w:rsidRPr="00201FF4">
        <w:rPr>
          <w:rFonts w:ascii="Times New Roman" w:eastAsia="Times New Roman" w:hAnsi="Times New Roman"/>
          <w:b/>
          <w:sz w:val="24"/>
          <w:szCs w:val="24"/>
          <w:lang w:eastAsia="ru-RU"/>
        </w:rPr>
        <w:t xml:space="preserve">4.2 </w:t>
      </w:r>
      <w:proofErr w:type="spellStart"/>
      <w:r w:rsidR="00A73B92" w:rsidRPr="00201FF4">
        <w:rPr>
          <w:rFonts w:ascii="Times New Roman" w:eastAsia="Times New Roman" w:hAnsi="Times New Roman"/>
          <w:b/>
          <w:sz w:val="24"/>
          <w:szCs w:val="24"/>
          <w:lang w:eastAsia="ru-RU"/>
        </w:rPr>
        <w:t>Дозалау</w:t>
      </w:r>
      <w:proofErr w:type="spellEnd"/>
      <w:r w:rsidR="00A73B92" w:rsidRPr="00201FF4">
        <w:rPr>
          <w:rFonts w:ascii="Times New Roman" w:eastAsia="Times New Roman" w:hAnsi="Times New Roman"/>
          <w:b/>
          <w:sz w:val="24"/>
          <w:szCs w:val="24"/>
          <w:lang w:eastAsia="ru-RU"/>
        </w:rPr>
        <w:t xml:space="preserve"> </w:t>
      </w:r>
      <w:proofErr w:type="spellStart"/>
      <w:r w:rsidR="00A73B92" w:rsidRPr="00201FF4">
        <w:rPr>
          <w:rFonts w:ascii="Times New Roman" w:eastAsia="Times New Roman" w:hAnsi="Times New Roman"/>
          <w:b/>
          <w:sz w:val="24"/>
          <w:szCs w:val="24"/>
          <w:lang w:eastAsia="ru-RU"/>
        </w:rPr>
        <w:t>режимі</w:t>
      </w:r>
      <w:proofErr w:type="spellEnd"/>
      <w:r w:rsidR="00A73B92" w:rsidRPr="00201FF4">
        <w:rPr>
          <w:rFonts w:ascii="Times New Roman" w:eastAsia="Times New Roman" w:hAnsi="Times New Roman"/>
          <w:b/>
          <w:sz w:val="24"/>
          <w:szCs w:val="24"/>
          <w:lang w:eastAsia="ru-RU"/>
        </w:rPr>
        <w:t xml:space="preserve"> </w:t>
      </w:r>
      <w:proofErr w:type="spellStart"/>
      <w:r w:rsidR="00A73B92" w:rsidRPr="00201FF4">
        <w:rPr>
          <w:rFonts w:ascii="Times New Roman" w:eastAsia="Times New Roman" w:hAnsi="Times New Roman"/>
          <w:b/>
          <w:sz w:val="24"/>
          <w:szCs w:val="24"/>
          <w:lang w:eastAsia="ru-RU"/>
        </w:rPr>
        <w:t>және</w:t>
      </w:r>
      <w:proofErr w:type="spellEnd"/>
      <w:r w:rsidR="00A73B92" w:rsidRPr="00201FF4">
        <w:rPr>
          <w:rFonts w:ascii="Times New Roman" w:eastAsia="Times New Roman" w:hAnsi="Times New Roman"/>
          <w:b/>
          <w:sz w:val="24"/>
          <w:szCs w:val="24"/>
          <w:lang w:eastAsia="ru-RU"/>
        </w:rPr>
        <w:t xml:space="preserve"> </w:t>
      </w:r>
      <w:proofErr w:type="spellStart"/>
      <w:r w:rsidR="00A73B92" w:rsidRPr="00201FF4">
        <w:rPr>
          <w:rFonts w:ascii="Times New Roman" w:eastAsia="Times New Roman" w:hAnsi="Times New Roman"/>
          <w:b/>
          <w:sz w:val="24"/>
          <w:szCs w:val="24"/>
          <w:lang w:eastAsia="ru-RU"/>
        </w:rPr>
        <w:t>қолдану</w:t>
      </w:r>
      <w:proofErr w:type="spellEnd"/>
      <w:r w:rsidR="00A73B92" w:rsidRPr="00201FF4">
        <w:rPr>
          <w:rFonts w:ascii="Times New Roman" w:eastAsia="Times New Roman" w:hAnsi="Times New Roman"/>
          <w:b/>
          <w:sz w:val="24"/>
          <w:szCs w:val="24"/>
          <w:lang w:eastAsia="ru-RU"/>
        </w:rPr>
        <w:t xml:space="preserve"> </w:t>
      </w:r>
      <w:proofErr w:type="spellStart"/>
      <w:r w:rsidR="00A73B92" w:rsidRPr="00201FF4">
        <w:rPr>
          <w:rFonts w:ascii="Times New Roman" w:eastAsia="Times New Roman" w:hAnsi="Times New Roman"/>
          <w:b/>
          <w:sz w:val="24"/>
          <w:szCs w:val="24"/>
          <w:lang w:eastAsia="ru-RU"/>
        </w:rPr>
        <w:t>тәсілі</w:t>
      </w:r>
      <w:proofErr w:type="spellEnd"/>
    </w:p>
    <w:p w14:paraId="3222B963" w14:textId="3EB53196" w:rsidR="00891EB8" w:rsidRPr="00201FF4" w:rsidRDefault="00A73B92" w:rsidP="0078568D">
      <w:pPr>
        <w:spacing w:after="0" w:line="240" w:lineRule="auto"/>
        <w:jc w:val="both"/>
        <w:rPr>
          <w:rFonts w:ascii="Times New Roman" w:eastAsia="Times New Roman" w:hAnsi="Times New Roman"/>
          <w:b/>
          <w:sz w:val="24"/>
          <w:szCs w:val="24"/>
          <w:lang w:eastAsia="ru-RU"/>
        </w:rPr>
      </w:pPr>
      <w:proofErr w:type="spellStart"/>
      <w:r w:rsidRPr="00201FF4">
        <w:rPr>
          <w:rFonts w:ascii="Times New Roman" w:eastAsia="Times New Roman" w:hAnsi="Times New Roman"/>
          <w:b/>
          <w:sz w:val="24"/>
          <w:szCs w:val="24"/>
          <w:lang w:eastAsia="ru-RU"/>
        </w:rPr>
        <w:t>Дозалау</w:t>
      </w:r>
      <w:proofErr w:type="spellEnd"/>
      <w:r w:rsidRPr="00201FF4">
        <w:rPr>
          <w:rFonts w:ascii="Times New Roman" w:eastAsia="Times New Roman" w:hAnsi="Times New Roman"/>
          <w:b/>
          <w:sz w:val="24"/>
          <w:szCs w:val="24"/>
          <w:lang w:eastAsia="ru-RU"/>
        </w:rPr>
        <w:t xml:space="preserve"> </w:t>
      </w:r>
      <w:proofErr w:type="spellStart"/>
      <w:r w:rsidRPr="00201FF4">
        <w:rPr>
          <w:rFonts w:ascii="Times New Roman" w:eastAsia="Times New Roman" w:hAnsi="Times New Roman"/>
          <w:b/>
          <w:sz w:val="24"/>
          <w:szCs w:val="24"/>
          <w:lang w:eastAsia="ru-RU"/>
        </w:rPr>
        <w:t>режимі</w:t>
      </w:r>
      <w:proofErr w:type="spellEnd"/>
      <w:r w:rsidR="00B7231F" w:rsidRPr="00201FF4">
        <w:rPr>
          <w:rFonts w:ascii="Times New Roman" w:eastAsia="Times New Roman" w:hAnsi="Times New Roman"/>
          <w:b/>
          <w:sz w:val="24"/>
          <w:szCs w:val="24"/>
          <w:lang w:eastAsia="ru-RU"/>
        </w:rPr>
        <w:t xml:space="preserve"> </w:t>
      </w:r>
    </w:p>
    <w:bookmarkEnd w:id="6"/>
    <w:p w14:paraId="792EDDAF" w14:textId="10F5127C" w:rsidR="003D0BA9" w:rsidRPr="00201FF4" w:rsidRDefault="00BC20B0" w:rsidP="0078568D">
      <w:pPr>
        <w:spacing w:after="0" w:line="240" w:lineRule="auto"/>
        <w:jc w:val="both"/>
        <w:rPr>
          <w:rFonts w:ascii="Times New Roman" w:eastAsia="Times New Roman" w:hAnsi="Times New Roman"/>
          <w:sz w:val="24"/>
          <w:szCs w:val="24"/>
          <w:lang w:eastAsia="ru-RU"/>
        </w:rPr>
      </w:pPr>
      <w:proofErr w:type="spellStart"/>
      <w:r w:rsidRPr="00201FF4">
        <w:rPr>
          <w:rFonts w:ascii="Times New Roman" w:eastAsia="Times New Roman" w:hAnsi="Times New Roman"/>
          <w:sz w:val="24"/>
          <w:szCs w:val="24"/>
          <w:lang w:eastAsia="ru-RU"/>
        </w:rPr>
        <w:t>Кабозаниб</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препаратымен</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емдеуді</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ісікке</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қарсы</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дәрілік</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препараттарды</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қолдану</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тәжірибесі</w:t>
      </w:r>
      <w:proofErr w:type="spellEnd"/>
      <w:r w:rsidRPr="00201FF4">
        <w:rPr>
          <w:rFonts w:ascii="Times New Roman" w:eastAsia="Times New Roman" w:hAnsi="Times New Roman"/>
          <w:sz w:val="24"/>
          <w:szCs w:val="24"/>
          <w:lang w:eastAsia="ru-RU"/>
        </w:rPr>
        <w:t xml:space="preserve"> бар </w:t>
      </w:r>
      <w:proofErr w:type="spellStart"/>
      <w:r w:rsidRPr="00201FF4">
        <w:rPr>
          <w:rFonts w:ascii="Times New Roman" w:eastAsia="Times New Roman" w:hAnsi="Times New Roman"/>
          <w:sz w:val="24"/>
          <w:szCs w:val="24"/>
          <w:lang w:eastAsia="ru-RU"/>
        </w:rPr>
        <w:t>дәрігер</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жүргізуі</w:t>
      </w:r>
      <w:proofErr w:type="spellEnd"/>
      <w:r w:rsidRPr="00201FF4">
        <w:rPr>
          <w:rFonts w:ascii="Times New Roman" w:eastAsia="Times New Roman" w:hAnsi="Times New Roman"/>
          <w:sz w:val="24"/>
          <w:szCs w:val="24"/>
          <w:lang w:eastAsia="ru-RU"/>
        </w:rPr>
        <w:t xml:space="preserve"> </w:t>
      </w:r>
      <w:proofErr w:type="spellStart"/>
      <w:r w:rsidRPr="00201FF4">
        <w:rPr>
          <w:rFonts w:ascii="Times New Roman" w:eastAsia="Times New Roman" w:hAnsi="Times New Roman"/>
          <w:sz w:val="24"/>
          <w:szCs w:val="24"/>
          <w:lang w:eastAsia="ru-RU"/>
        </w:rPr>
        <w:t>тиіс</w:t>
      </w:r>
      <w:proofErr w:type="spellEnd"/>
      <w:r w:rsidR="003D0BA9" w:rsidRPr="00201FF4">
        <w:rPr>
          <w:rFonts w:ascii="Times New Roman" w:eastAsia="Times New Roman" w:hAnsi="Times New Roman"/>
          <w:sz w:val="24"/>
          <w:szCs w:val="24"/>
          <w:lang w:eastAsia="ru-RU"/>
        </w:rPr>
        <w:t>.</w:t>
      </w:r>
    </w:p>
    <w:p w14:paraId="15FB70CC" w14:textId="4EB4AE85" w:rsidR="003D0BA9" w:rsidRPr="00201FF4" w:rsidRDefault="00BC20B0" w:rsidP="003D0BA9">
      <w:pPr>
        <w:spacing w:after="0" w:line="240" w:lineRule="auto"/>
        <w:jc w:val="both"/>
        <w:rPr>
          <w:rFonts w:ascii="Times New Roman" w:hAnsi="Times New Roman"/>
          <w:i/>
          <w:iCs/>
          <w:sz w:val="24"/>
          <w:szCs w:val="24"/>
        </w:rPr>
      </w:pPr>
      <w:bookmarkStart w:id="7" w:name="_Hlk74921913"/>
      <w:proofErr w:type="spellStart"/>
      <w:r w:rsidRPr="00201FF4">
        <w:rPr>
          <w:rFonts w:ascii="Times New Roman" w:hAnsi="Times New Roman"/>
          <w:i/>
          <w:iCs/>
          <w:sz w:val="24"/>
          <w:szCs w:val="24"/>
        </w:rPr>
        <w:t>Кабозаниб</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монотерапия</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ретінде</w:t>
      </w:r>
      <w:proofErr w:type="spellEnd"/>
    </w:p>
    <w:p w14:paraId="6A22FD13" w14:textId="1BB188A1" w:rsidR="003D0BA9" w:rsidRPr="00201FF4" w:rsidRDefault="00BC20B0" w:rsidP="003D0BA9">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Бүйрек-жасушалық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бауыр-жасушалық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қалқанша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бездің</w:t>
      </w:r>
      <w:proofErr w:type="spellEnd"/>
      <w:r w:rsidRPr="00201FF4">
        <w:rPr>
          <w:rFonts w:ascii="Times New Roman" w:hAnsi="Times New Roman"/>
          <w:sz w:val="24"/>
          <w:szCs w:val="24"/>
        </w:rPr>
        <w:t xml:space="preserve"> </w:t>
      </w:r>
      <w:proofErr w:type="spellStart"/>
      <w:r w:rsidR="00001808">
        <w:rPr>
          <w:rFonts w:ascii="Times New Roman" w:hAnsi="Times New Roman"/>
          <w:sz w:val="24"/>
          <w:szCs w:val="24"/>
        </w:rPr>
        <w:t>дифференциацияланған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обыры</w:t>
      </w:r>
      <w:proofErr w:type="spellEnd"/>
      <w:r w:rsidRPr="00201FF4">
        <w:rPr>
          <w:rFonts w:ascii="Times New Roman" w:hAnsi="Times New Roman"/>
          <w:sz w:val="24"/>
          <w:szCs w:val="24"/>
        </w:rPr>
        <w:t xml:space="preserve"> бар </w:t>
      </w:r>
      <w:proofErr w:type="spellStart"/>
      <w:r w:rsidRPr="00201FF4">
        <w:rPr>
          <w:rFonts w:ascii="Times New Roman" w:hAnsi="Times New Roman"/>
          <w:sz w:val="24"/>
          <w:szCs w:val="24"/>
        </w:rPr>
        <w:t>пациенттер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препаратының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ұсынылатын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дозасы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w:t>
      </w:r>
      <w:proofErr w:type="spellEnd"/>
      <w:r w:rsidRPr="00201FF4">
        <w:rPr>
          <w:rFonts w:ascii="Times New Roman" w:hAnsi="Times New Roman"/>
          <w:sz w:val="24"/>
          <w:szCs w:val="24"/>
        </w:rPr>
        <w:t xml:space="preserve"> 60 мг </w:t>
      </w:r>
      <w:proofErr w:type="spellStart"/>
      <w:r w:rsidRPr="00201FF4">
        <w:rPr>
          <w:rFonts w:ascii="Times New Roman" w:hAnsi="Times New Roman"/>
          <w:sz w:val="24"/>
          <w:szCs w:val="24"/>
        </w:rPr>
        <w:t>құрайды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Емнің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клиникалық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пайдасы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сақталғанша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қолайсыз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уыттылық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дамығанға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емдеуді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жалғастыру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керек</w:t>
      </w:r>
      <w:proofErr w:type="spellEnd"/>
      <w:r w:rsidR="003D0BA9" w:rsidRPr="00201FF4">
        <w:rPr>
          <w:rFonts w:ascii="Times New Roman" w:hAnsi="Times New Roman"/>
          <w:sz w:val="24"/>
          <w:szCs w:val="24"/>
        </w:rPr>
        <w:t>.</w:t>
      </w:r>
    </w:p>
    <w:p w14:paraId="5B53C03B" w14:textId="24C7744A" w:rsidR="003D0BA9" w:rsidRPr="00201FF4" w:rsidRDefault="00BC20B0" w:rsidP="003D0BA9">
      <w:pPr>
        <w:spacing w:after="0" w:line="240" w:lineRule="auto"/>
        <w:jc w:val="both"/>
        <w:rPr>
          <w:rFonts w:ascii="Times New Roman" w:hAnsi="Times New Roman"/>
          <w:i/>
          <w:iCs/>
          <w:sz w:val="24"/>
          <w:szCs w:val="24"/>
        </w:rPr>
      </w:pPr>
      <w:proofErr w:type="spellStart"/>
      <w:r w:rsidRPr="00201FF4">
        <w:rPr>
          <w:rFonts w:ascii="Times New Roman" w:hAnsi="Times New Roman"/>
          <w:i/>
          <w:iCs/>
          <w:sz w:val="24"/>
          <w:szCs w:val="24"/>
        </w:rPr>
        <w:t>Таралған</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бүйрек-жасушалық</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обырды</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емдеудің</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бірінші</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желісі</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ретінде</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ниволумабпен</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біріктірілімдегі</w:t>
      </w:r>
      <w:proofErr w:type="spellEnd"/>
      <w:r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кабозаниб</w:t>
      </w:r>
      <w:proofErr w:type="spellEnd"/>
    </w:p>
    <w:bookmarkEnd w:id="7"/>
    <w:p w14:paraId="37027AB7" w14:textId="5551D547" w:rsidR="003D0BA9" w:rsidRPr="00201FF4" w:rsidRDefault="00BC20B0" w:rsidP="003D0BA9">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препаратының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ұсынылатын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дозасы</w:t>
      </w:r>
      <w:proofErr w:type="spellEnd"/>
      <w:r w:rsidRPr="00201FF4">
        <w:rPr>
          <w:rFonts w:ascii="Times New Roman" w:hAnsi="Times New Roman"/>
          <w:sz w:val="24"/>
          <w:szCs w:val="24"/>
        </w:rPr>
        <w:t xml:space="preserve"> 2 </w:t>
      </w:r>
      <w:proofErr w:type="spellStart"/>
      <w:r w:rsidRPr="00201FF4">
        <w:rPr>
          <w:rFonts w:ascii="Times New Roman" w:hAnsi="Times New Roman"/>
          <w:sz w:val="24"/>
          <w:szCs w:val="24"/>
        </w:rPr>
        <w:t>апта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сайын</w:t>
      </w:r>
      <w:proofErr w:type="spellEnd"/>
      <w:r w:rsidRPr="00201FF4">
        <w:rPr>
          <w:rFonts w:ascii="Times New Roman" w:hAnsi="Times New Roman"/>
          <w:sz w:val="24"/>
          <w:szCs w:val="24"/>
        </w:rPr>
        <w:t xml:space="preserve"> 240 мг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4 </w:t>
      </w:r>
      <w:proofErr w:type="spellStart"/>
      <w:r w:rsidRPr="00201FF4">
        <w:rPr>
          <w:rFonts w:ascii="Times New Roman" w:hAnsi="Times New Roman"/>
          <w:sz w:val="24"/>
          <w:szCs w:val="24"/>
        </w:rPr>
        <w:t>апта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сайын</w:t>
      </w:r>
      <w:proofErr w:type="spellEnd"/>
      <w:r w:rsidRPr="00201FF4">
        <w:rPr>
          <w:rFonts w:ascii="Times New Roman" w:hAnsi="Times New Roman"/>
          <w:sz w:val="24"/>
          <w:szCs w:val="24"/>
        </w:rPr>
        <w:t xml:space="preserve"> 480 мг </w:t>
      </w:r>
      <w:proofErr w:type="spellStart"/>
      <w:r w:rsidRPr="00201FF4">
        <w:rPr>
          <w:rFonts w:ascii="Times New Roman" w:hAnsi="Times New Roman"/>
          <w:sz w:val="24"/>
          <w:szCs w:val="24"/>
        </w:rPr>
        <w:t>дозада</w:t>
      </w:r>
      <w:proofErr w:type="spellEnd"/>
      <w:r w:rsidRPr="00201FF4">
        <w:rPr>
          <w:rFonts w:ascii="Times New Roman" w:hAnsi="Times New Roman"/>
          <w:sz w:val="24"/>
          <w:szCs w:val="24"/>
        </w:rPr>
        <w:t xml:space="preserve"> вена </w:t>
      </w:r>
      <w:proofErr w:type="spellStart"/>
      <w:r w:rsidRPr="00201FF4">
        <w:rPr>
          <w:rFonts w:ascii="Times New Roman" w:hAnsi="Times New Roman"/>
          <w:sz w:val="24"/>
          <w:szCs w:val="24"/>
        </w:rPr>
        <w:t>ішіне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енгізілетін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біріктірілімде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w:t>
      </w:r>
      <w:proofErr w:type="spellEnd"/>
      <w:r w:rsidRPr="00201FF4">
        <w:rPr>
          <w:rFonts w:ascii="Times New Roman" w:hAnsi="Times New Roman"/>
          <w:sz w:val="24"/>
          <w:szCs w:val="24"/>
        </w:rPr>
        <w:t xml:space="preserve"> 40 мг </w:t>
      </w:r>
      <w:proofErr w:type="spellStart"/>
      <w:r w:rsidRPr="00201FF4">
        <w:rPr>
          <w:rFonts w:ascii="Times New Roman" w:hAnsi="Times New Roman"/>
          <w:sz w:val="24"/>
          <w:szCs w:val="24"/>
        </w:rPr>
        <w:t>құрайды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емдеуді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аурудың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үдеуіне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қолайсыз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уыттылықтың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дамуына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жалғастыру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керек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аурудың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үдеуіне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қолайсыз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уыттылықтың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дамуына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аурудың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үдеуінсіз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24 </w:t>
      </w:r>
      <w:proofErr w:type="spellStart"/>
      <w:r w:rsidRPr="00201FF4">
        <w:rPr>
          <w:rFonts w:ascii="Times New Roman" w:hAnsi="Times New Roman"/>
          <w:sz w:val="24"/>
          <w:szCs w:val="24"/>
        </w:rPr>
        <w:t>айға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дейін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жалғасуы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тиіс</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дәрілік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жөніндегі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Нұсқаулықтың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тәсілі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дозалары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бөлімін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қараңыз</w:t>
      </w:r>
      <w:proofErr w:type="spellEnd"/>
      <w:r w:rsidR="003D0BA9" w:rsidRPr="00201FF4">
        <w:rPr>
          <w:rFonts w:ascii="Times New Roman" w:hAnsi="Times New Roman"/>
          <w:sz w:val="24"/>
          <w:szCs w:val="24"/>
        </w:rPr>
        <w:t>).</w:t>
      </w:r>
    </w:p>
    <w:p w14:paraId="752A8BCE" w14:textId="02FFAF72" w:rsidR="003D0BA9" w:rsidRPr="00201FF4" w:rsidRDefault="00BC20B0" w:rsidP="003D0BA9">
      <w:pPr>
        <w:spacing w:after="0" w:line="240" w:lineRule="auto"/>
        <w:jc w:val="both"/>
        <w:rPr>
          <w:rFonts w:ascii="Times New Roman" w:hAnsi="Times New Roman"/>
          <w:i/>
          <w:iCs/>
          <w:sz w:val="24"/>
          <w:szCs w:val="24"/>
        </w:rPr>
      </w:pPr>
      <w:bookmarkStart w:id="8" w:name="_Hlk74921960"/>
      <w:r w:rsidRPr="00201FF4">
        <w:rPr>
          <w:rFonts w:ascii="Times New Roman" w:hAnsi="Times New Roman"/>
          <w:i/>
          <w:iCs/>
          <w:sz w:val="24"/>
          <w:szCs w:val="24"/>
          <w:lang w:val="kk"/>
        </w:rPr>
        <w:t>Емдеуді түзету</w:t>
      </w:r>
    </w:p>
    <w:p w14:paraId="7C42490E" w14:textId="00537ADC" w:rsidR="003D0BA9" w:rsidRPr="00201FF4" w:rsidRDefault="00BC20B0" w:rsidP="003D0BA9">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Жағымсыз реакциялардың дамуы кезінде емді уақытша тоқтату және/немесе Кабозаниб препаратының дозасын төмендету қажет болуы мүмкін (1-кестені қараңыз). Дозаны азайту қажет болған кезде, алдымен </w:t>
      </w:r>
      <w:r w:rsidR="000633F5" w:rsidRPr="00201FF4">
        <w:rPr>
          <w:rFonts w:ascii="Times New Roman" w:hAnsi="Times New Roman"/>
          <w:sz w:val="24"/>
          <w:szCs w:val="24"/>
          <w:lang w:val="kk"/>
        </w:rPr>
        <w:t xml:space="preserve">күніне </w:t>
      </w:r>
      <w:r w:rsidRPr="00201FF4">
        <w:rPr>
          <w:rFonts w:ascii="Times New Roman" w:hAnsi="Times New Roman"/>
          <w:sz w:val="24"/>
          <w:szCs w:val="24"/>
          <w:lang w:val="kk"/>
        </w:rPr>
        <w:t>40 мг дейін, содан соң күніне 20 мг дейін азайту ұсынылады. Кабозаниб препаратын ниволумабпен біріктірілімде қабылдаған кезде Кабозаниб препаратының дозасын алдымен күніне 20 мг дейін, содан соң күнара 20 мг дейін азайту ұсынылады (емдеудің ұсынылған түзетілуін ниволумаб дәрілік препаратын қолдану жөніндегі Нұсқаулықтан қараңыз</w:t>
      </w:r>
      <w:r w:rsidR="003D0BA9" w:rsidRPr="00201FF4">
        <w:rPr>
          <w:rFonts w:ascii="Times New Roman" w:hAnsi="Times New Roman"/>
          <w:sz w:val="24"/>
          <w:szCs w:val="24"/>
          <w:lang w:val="kk"/>
        </w:rPr>
        <w:t>).</w:t>
      </w:r>
    </w:p>
    <w:p w14:paraId="15F99B98" w14:textId="57298131" w:rsidR="003D0BA9" w:rsidRPr="00201FF4" w:rsidRDefault="00BC20B0" w:rsidP="003D0BA9">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Емді уақытша тоқтату 3 немесе одан да жоғары ауырлық дәрежесіндегі жағымсыз реакциялар дамығанда немесе 2 дәрежедегі жағымсыз уыттылық кезінде ұсынылады. Жағымсыз реакциялар тұрақты, күрделі немесе көтерімсіз болуы мүмкін жағдайда дозаны төмендету ұсынылады</w:t>
      </w:r>
      <w:r w:rsidR="003D0BA9" w:rsidRPr="00201FF4">
        <w:rPr>
          <w:rFonts w:ascii="Times New Roman" w:hAnsi="Times New Roman"/>
          <w:sz w:val="24"/>
          <w:szCs w:val="24"/>
          <w:lang w:val="kk"/>
        </w:rPr>
        <w:t>.</w:t>
      </w:r>
    </w:p>
    <w:p w14:paraId="23D2D34A" w14:textId="49634B5E" w:rsidR="003D0BA9" w:rsidRPr="00201FF4" w:rsidRDefault="00BC20B0" w:rsidP="003D0BA9">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Пациент препаратты қабылдауды өткізіп алса, егер келесі дозаны қабылдауға дейін 12 сағаттан аз уақыт қалса, өткізіп алған доза қабылданбауы тиіс</w:t>
      </w:r>
      <w:r w:rsidR="003D0BA9" w:rsidRPr="00201FF4">
        <w:rPr>
          <w:rFonts w:ascii="Times New Roman" w:hAnsi="Times New Roman"/>
          <w:sz w:val="24"/>
          <w:szCs w:val="24"/>
          <w:lang w:val="kk"/>
        </w:rPr>
        <w:t>.</w:t>
      </w:r>
    </w:p>
    <w:p w14:paraId="6A0072C8" w14:textId="77777777" w:rsidR="005F1719" w:rsidRPr="00201FF4" w:rsidRDefault="005F1719" w:rsidP="003D0BA9">
      <w:pPr>
        <w:spacing w:after="0" w:line="240" w:lineRule="auto"/>
        <w:jc w:val="both"/>
        <w:rPr>
          <w:rFonts w:ascii="Times New Roman" w:hAnsi="Times New Roman"/>
          <w:sz w:val="24"/>
          <w:szCs w:val="24"/>
          <w:lang w:val="kk"/>
        </w:rPr>
      </w:pPr>
    </w:p>
    <w:p w14:paraId="72BC5607" w14:textId="2397581E" w:rsidR="003D0BA9" w:rsidRPr="00201FF4" w:rsidRDefault="00BC20B0" w:rsidP="003D0BA9">
      <w:pPr>
        <w:spacing w:after="0" w:line="240" w:lineRule="auto"/>
        <w:jc w:val="both"/>
        <w:rPr>
          <w:rFonts w:ascii="Times New Roman" w:hAnsi="Times New Roman"/>
          <w:b/>
          <w:sz w:val="24"/>
          <w:szCs w:val="24"/>
          <w:lang w:val="kk"/>
        </w:rPr>
      </w:pPr>
      <w:r w:rsidRPr="00201FF4">
        <w:rPr>
          <w:rFonts w:ascii="Times New Roman" w:hAnsi="Times New Roman"/>
          <w:b/>
          <w:sz w:val="24"/>
          <w:szCs w:val="24"/>
          <w:lang w:val="kk"/>
        </w:rPr>
        <w:t>1-кесте. Жағымсыз реакциялар дамыған жағдайда Кабозаниб препаратының дозасына ұсынылатын түзету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1"/>
      </w:tblGrid>
      <w:tr w:rsidR="00055A03" w:rsidRPr="00201FF4" w14:paraId="506D342F" w14:textId="77777777" w:rsidTr="00055A03">
        <w:tc>
          <w:tcPr>
            <w:tcW w:w="4510" w:type="dxa"/>
            <w:shd w:val="clear" w:color="auto" w:fill="auto"/>
          </w:tcPr>
          <w:p w14:paraId="34E6404C" w14:textId="77777777" w:rsidR="00055A03" w:rsidRPr="00201FF4" w:rsidRDefault="00055A03" w:rsidP="000065F2">
            <w:pPr>
              <w:spacing w:after="0" w:line="240" w:lineRule="auto"/>
              <w:rPr>
                <w:rFonts w:ascii="Times New Roman" w:eastAsia="Times New Roman" w:hAnsi="Times New Roman"/>
                <w:b/>
                <w:sz w:val="24"/>
                <w:szCs w:val="24"/>
                <w:lang w:val="kk" w:eastAsia="ru-RU"/>
              </w:rPr>
            </w:pPr>
            <w:r w:rsidRPr="00201FF4">
              <w:rPr>
                <w:rFonts w:ascii="Times New Roman" w:eastAsia="Times New Roman" w:hAnsi="Times New Roman"/>
                <w:b/>
                <w:sz w:val="24"/>
                <w:szCs w:val="24"/>
                <w:lang w:val="kk" w:eastAsia="ru-RU"/>
              </w:rPr>
              <w:t>Жағымсыз реакция және ауырлық дәрежесі</w:t>
            </w:r>
          </w:p>
        </w:tc>
        <w:tc>
          <w:tcPr>
            <w:tcW w:w="4551" w:type="dxa"/>
            <w:shd w:val="clear" w:color="auto" w:fill="auto"/>
          </w:tcPr>
          <w:p w14:paraId="003D72E4" w14:textId="77777777" w:rsidR="00055A03" w:rsidRPr="00201FF4" w:rsidRDefault="00055A03" w:rsidP="000065F2">
            <w:pPr>
              <w:spacing w:after="0" w:line="240" w:lineRule="auto"/>
              <w:rPr>
                <w:rFonts w:ascii="Times New Roman" w:eastAsia="Times New Roman" w:hAnsi="Times New Roman"/>
                <w:b/>
                <w:sz w:val="24"/>
                <w:szCs w:val="24"/>
                <w:lang w:eastAsia="ru-RU"/>
              </w:rPr>
            </w:pPr>
            <w:r w:rsidRPr="00201FF4">
              <w:rPr>
                <w:rFonts w:ascii="Times New Roman" w:eastAsia="Times New Roman" w:hAnsi="Times New Roman"/>
                <w:b/>
                <w:sz w:val="24"/>
                <w:szCs w:val="24"/>
                <w:lang w:val="kk" w:eastAsia="ru-RU"/>
              </w:rPr>
              <w:t>Емдеуді түзету</w:t>
            </w:r>
          </w:p>
        </w:tc>
      </w:tr>
      <w:tr w:rsidR="00055A03" w:rsidRPr="00201FF4" w14:paraId="4EFCDF89" w14:textId="77777777" w:rsidTr="00055A03">
        <w:tc>
          <w:tcPr>
            <w:tcW w:w="4510" w:type="dxa"/>
            <w:shd w:val="clear" w:color="auto" w:fill="auto"/>
          </w:tcPr>
          <w:p w14:paraId="0877DCBD"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Көтерімді және жеңіл басылатын 1 және 2 ауырлық дәрежесіндегі жағымсыз реакциялар</w:t>
            </w:r>
          </w:p>
        </w:tc>
        <w:tc>
          <w:tcPr>
            <w:tcW w:w="4551" w:type="dxa"/>
            <w:shd w:val="clear" w:color="auto" w:fill="auto"/>
          </w:tcPr>
          <w:p w14:paraId="795BE6D2"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Дозаны түзету әдетте қажет емес.</w:t>
            </w:r>
          </w:p>
          <w:p w14:paraId="55B2EDEA"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4C5E0BF0" w14:textId="77777777" w:rsidR="00055A03" w:rsidRPr="00201FF4" w:rsidRDefault="00055A03" w:rsidP="000065F2">
            <w:pPr>
              <w:spacing w:after="0" w:line="240" w:lineRule="auto"/>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Көрсетіліміне сәйкес симптоматикалық емдеу жүргізу мүмкіндігі қарастырылады.</w:t>
            </w:r>
          </w:p>
        </w:tc>
      </w:tr>
      <w:tr w:rsidR="00055A03" w:rsidRPr="00201FF4" w14:paraId="6B7D367E" w14:textId="77777777" w:rsidTr="00055A03">
        <w:tc>
          <w:tcPr>
            <w:tcW w:w="4510" w:type="dxa"/>
            <w:shd w:val="clear" w:color="auto" w:fill="auto"/>
          </w:tcPr>
          <w:p w14:paraId="56187371"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Көтерімді емес және дозаны азайту немесе симптоматикалық емдеу арқылы басылмайтын 2 дәрежелі жағымсыз реакциялар.</w:t>
            </w:r>
          </w:p>
        </w:tc>
        <w:tc>
          <w:tcPr>
            <w:tcW w:w="4551" w:type="dxa"/>
            <w:shd w:val="clear" w:color="auto" w:fill="auto"/>
          </w:tcPr>
          <w:p w14:paraId="0311ACBE"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Жағымсыз реакция ≤ 1 ауырлық дәрежесіне дейін жойылғанға дейін емдеуді уақытша тоқтатады.</w:t>
            </w:r>
          </w:p>
          <w:p w14:paraId="581C9DB5"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5CDB1ACC" w14:textId="77777777" w:rsidR="00055A03" w:rsidRPr="00201FF4" w:rsidRDefault="00055A03" w:rsidP="000065F2">
            <w:pPr>
              <w:spacing w:after="0" w:line="240" w:lineRule="auto"/>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lastRenderedPageBreak/>
              <w:t>Көрсетілімдерге сәйкес симптоматикалық емдеу жүргізеді.</w:t>
            </w:r>
          </w:p>
          <w:p w14:paraId="5C9FE01F" w14:textId="77777777" w:rsidR="00055A03" w:rsidRPr="00201FF4" w:rsidRDefault="00055A03" w:rsidP="000065F2">
            <w:pPr>
              <w:spacing w:after="0" w:line="240" w:lineRule="auto"/>
              <w:rPr>
                <w:rFonts w:ascii="Times New Roman" w:eastAsia="Times New Roman" w:hAnsi="Times New Roman"/>
                <w:sz w:val="24"/>
                <w:szCs w:val="24"/>
                <w:lang w:eastAsia="ru-RU"/>
              </w:rPr>
            </w:pPr>
          </w:p>
          <w:p w14:paraId="7C65E132"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Төмендетілген дозада емді қайта бастауды қарастырады.</w:t>
            </w:r>
          </w:p>
        </w:tc>
      </w:tr>
      <w:tr w:rsidR="00055A03" w:rsidRPr="00201FF4" w14:paraId="3D1CE955" w14:textId="77777777" w:rsidTr="00055A03">
        <w:tc>
          <w:tcPr>
            <w:tcW w:w="4510" w:type="dxa"/>
            <w:shd w:val="clear" w:color="auto" w:fill="auto"/>
          </w:tcPr>
          <w:p w14:paraId="3DA07F60"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lastRenderedPageBreak/>
              <w:t>3 дәрежедегі жағымсыз реакциялар (зертханалық көрсеткіштердің қалыптан клиникалық елеусіз ауытқуларынан басқа)</w:t>
            </w:r>
          </w:p>
        </w:tc>
        <w:tc>
          <w:tcPr>
            <w:tcW w:w="4551" w:type="dxa"/>
            <w:shd w:val="clear" w:color="auto" w:fill="auto"/>
          </w:tcPr>
          <w:p w14:paraId="51436C9A"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Жағымсыз реакция ≤ 1 ауырлық дәрежесіне дейін жойылғанға дейін емдеуді уақытша тоқтатады.</w:t>
            </w:r>
          </w:p>
          <w:p w14:paraId="22AA2AE9"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753CF3C0"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Көрсетілімдерге сәйкес симптоматикалық емдеу жүргізеді.</w:t>
            </w:r>
          </w:p>
          <w:p w14:paraId="3E5FF50D"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0248C792"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Төмендетілген дозада емді қайта бастауды қарастырады.</w:t>
            </w:r>
          </w:p>
        </w:tc>
      </w:tr>
      <w:tr w:rsidR="00055A03" w:rsidRPr="00201FF4" w14:paraId="7C1ABD5F" w14:textId="77777777" w:rsidTr="00055A03">
        <w:tc>
          <w:tcPr>
            <w:tcW w:w="4510" w:type="dxa"/>
            <w:shd w:val="clear" w:color="auto" w:fill="auto"/>
          </w:tcPr>
          <w:p w14:paraId="19302BB0" w14:textId="77777777" w:rsidR="00055A03" w:rsidRPr="00201FF4" w:rsidRDefault="00055A03" w:rsidP="000065F2">
            <w:pPr>
              <w:spacing w:after="0" w:line="240" w:lineRule="auto"/>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4 дәрежедегі жағымсыз реакциялар (зертханалық көрсеткіштердің қалыптан клиникалық елеусіз ауытқуларынан басқа)</w:t>
            </w:r>
          </w:p>
        </w:tc>
        <w:tc>
          <w:tcPr>
            <w:tcW w:w="4551" w:type="dxa"/>
            <w:shd w:val="clear" w:color="auto" w:fill="auto"/>
          </w:tcPr>
          <w:p w14:paraId="6808C631"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Емдеуді уақытша тоқтатады.</w:t>
            </w:r>
          </w:p>
          <w:p w14:paraId="33A83C0A"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5814173C" w14:textId="77777777" w:rsidR="00055A03" w:rsidRPr="00201FF4" w:rsidRDefault="00055A03" w:rsidP="000065F2">
            <w:pPr>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Тиісті емдеуді жүргізеді.</w:t>
            </w:r>
          </w:p>
          <w:p w14:paraId="15CC3D34"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p>
          <w:p w14:paraId="5754B6A7" w14:textId="77777777" w:rsidR="00055A03" w:rsidRPr="00201FF4" w:rsidRDefault="00055A03" w:rsidP="000065F2">
            <w:pPr>
              <w:spacing w:after="0" w:line="240" w:lineRule="auto"/>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Егер жағымсыз реакция ≤ 1 ауырлық дәрежесіне дейін басылса, Кабозаниб препаратымен емдеуді азайтылған дозада қайта бастайды.</w:t>
            </w:r>
          </w:p>
          <w:p w14:paraId="67EFF870" w14:textId="77777777" w:rsidR="00055A03" w:rsidRPr="00201FF4" w:rsidRDefault="00055A03" w:rsidP="000065F2">
            <w:pPr>
              <w:spacing w:after="0" w:line="240" w:lineRule="auto"/>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Егер жағымсыз реакция басылмаса, Кабозаниб препаратымен емді біржола тоқтатады.</w:t>
            </w:r>
          </w:p>
        </w:tc>
      </w:tr>
      <w:tr w:rsidR="00055A03" w:rsidRPr="00201FF4" w14:paraId="33053FF1" w14:textId="77777777" w:rsidTr="00055A03">
        <w:tc>
          <w:tcPr>
            <w:tcW w:w="4510" w:type="dxa"/>
            <w:tcBorders>
              <w:top w:val="single" w:sz="4" w:space="0" w:color="auto"/>
              <w:left w:val="single" w:sz="4" w:space="0" w:color="auto"/>
              <w:bottom w:val="single" w:sz="4" w:space="0" w:color="auto"/>
              <w:right w:val="single" w:sz="4" w:space="0" w:color="auto"/>
            </w:tcBorders>
          </w:tcPr>
          <w:p w14:paraId="28DFD9CD" w14:textId="77777777" w:rsidR="00055A03" w:rsidRPr="00201FF4" w:rsidRDefault="00055A03" w:rsidP="000065F2">
            <w:pPr>
              <w:spacing w:after="0" w:line="240" w:lineRule="auto"/>
              <w:ind w:left="-105" w:right="57" w:hanging="3"/>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Ниволумабпен бірге Кабозаниб препаратын қабылдаған бүйрек-жасушалық обыры бар пациенттерде бауыр ферменттерінің белсенділігі жоғарылауы</w:t>
            </w:r>
          </w:p>
        </w:tc>
        <w:tc>
          <w:tcPr>
            <w:tcW w:w="4551" w:type="dxa"/>
            <w:tcBorders>
              <w:top w:val="single" w:sz="4" w:space="0" w:color="auto"/>
              <w:left w:val="single" w:sz="4" w:space="0" w:color="auto"/>
              <w:bottom w:val="single" w:sz="4" w:space="0" w:color="auto"/>
              <w:right w:val="single" w:sz="4" w:space="0" w:color="auto"/>
            </w:tcBorders>
          </w:tcPr>
          <w:p w14:paraId="2EB363B7" w14:textId="77777777" w:rsidR="00055A03" w:rsidRPr="00201FF4" w:rsidRDefault="00055A03" w:rsidP="000065F2">
            <w:pPr>
              <w:spacing w:after="0" w:line="240" w:lineRule="auto"/>
              <w:ind w:left="743" w:right="57" w:hanging="851"/>
              <w:jc w:val="both"/>
              <w:rPr>
                <w:rFonts w:ascii="Times New Roman" w:eastAsia="Times New Roman" w:hAnsi="Times New Roman"/>
                <w:sz w:val="24"/>
                <w:szCs w:val="24"/>
                <w:lang w:eastAsia="ru-RU"/>
              </w:rPr>
            </w:pPr>
          </w:p>
        </w:tc>
      </w:tr>
      <w:tr w:rsidR="00055A03" w:rsidRPr="00201FF4" w14:paraId="7098EAA8" w14:textId="77777777" w:rsidTr="00055A03">
        <w:tc>
          <w:tcPr>
            <w:tcW w:w="4510" w:type="dxa"/>
            <w:tcBorders>
              <w:top w:val="single" w:sz="4" w:space="0" w:color="auto"/>
              <w:left w:val="single" w:sz="4" w:space="0" w:color="auto"/>
              <w:bottom w:val="single" w:sz="4" w:space="0" w:color="auto"/>
              <w:right w:val="single" w:sz="4" w:space="0" w:color="auto"/>
            </w:tcBorders>
          </w:tcPr>
          <w:p w14:paraId="6B72DFEF" w14:textId="77777777" w:rsidR="00055A03" w:rsidRPr="00201FF4" w:rsidRDefault="00055A03" w:rsidP="000065F2">
            <w:pPr>
              <w:spacing w:after="0" w:line="240" w:lineRule="auto"/>
              <w:ind w:left="-105" w:right="57"/>
              <w:jc w:val="both"/>
              <w:rPr>
                <w:rFonts w:ascii="Times New Roman" w:eastAsia="Times New Roman" w:hAnsi="Times New Roman"/>
                <w:sz w:val="24"/>
                <w:szCs w:val="24"/>
                <w:lang w:eastAsia="ru-RU"/>
              </w:rPr>
            </w:pPr>
            <w:r w:rsidRPr="00201FF4">
              <w:rPr>
                <w:rFonts w:ascii="Times New Roman" w:eastAsia="Times New Roman" w:hAnsi="Times New Roman"/>
                <w:sz w:val="24"/>
                <w:szCs w:val="24"/>
                <w:lang w:val="kk" w:eastAsia="ru-RU"/>
              </w:rPr>
              <w:t>Аланинаминотрансфераза (АЛТ) немесе аспартатаминотрансфераза (АСТ) &gt;3 есе, бірақ жалпы билирубиннің ≥2 есе ҚЖШ қатарлас ұлғаюынсыз қалыптың жоғарғы шегінен (ҚЖШ) ≤10 есе</w:t>
            </w:r>
          </w:p>
        </w:tc>
        <w:tc>
          <w:tcPr>
            <w:tcW w:w="4551" w:type="dxa"/>
            <w:tcBorders>
              <w:top w:val="single" w:sz="4" w:space="0" w:color="auto"/>
              <w:left w:val="single" w:sz="4" w:space="0" w:color="auto"/>
              <w:bottom w:val="single" w:sz="4" w:space="0" w:color="auto"/>
              <w:right w:val="single" w:sz="4" w:space="0" w:color="auto"/>
            </w:tcBorders>
          </w:tcPr>
          <w:p w14:paraId="3105B66E" w14:textId="5B2EA079" w:rsidR="00055A03" w:rsidRDefault="00055A03" w:rsidP="000065F2">
            <w:pPr>
              <w:spacing w:after="0" w:line="240" w:lineRule="auto"/>
              <w:ind w:left="-114" w:right="57" w:firstLine="6"/>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Жағымсыз реакция ≤1 ауырлық дәрежесіне дейін жойылғанғанша Кабозаниб препаратымен және ниволумабпен емдеуді уақытша тоқтатады.</w:t>
            </w:r>
          </w:p>
          <w:p w14:paraId="26CF1CD9" w14:textId="77777777" w:rsidR="000633F5" w:rsidRPr="00201FF4" w:rsidRDefault="000633F5" w:rsidP="000065F2">
            <w:pPr>
              <w:spacing w:after="0" w:line="240" w:lineRule="auto"/>
              <w:ind w:left="-114" w:right="57" w:firstLine="6"/>
              <w:jc w:val="both"/>
              <w:rPr>
                <w:rFonts w:ascii="Times New Roman" w:eastAsia="Times New Roman" w:hAnsi="Times New Roman"/>
                <w:sz w:val="24"/>
                <w:szCs w:val="24"/>
                <w:lang w:eastAsia="ru-RU"/>
              </w:rPr>
            </w:pPr>
          </w:p>
          <w:p w14:paraId="4334754C" w14:textId="7C5A6E83" w:rsidR="00055A03" w:rsidRPr="00201FF4" w:rsidRDefault="000633F5" w:rsidP="000065F2">
            <w:pPr>
              <w:spacing w:after="0" w:line="240" w:lineRule="auto"/>
              <w:ind w:left="-114" w:right="57" w:firstLine="6"/>
              <w:jc w:val="both"/>
              <w:rPr>
                <w:rFonts w:ascii="Times New Roman" w:eastAsia="Times New Roman" w:hAnsi="Times New Roman"/>
                <w:sz w:val="24"/>
                <w:szCs w:val="24"/>
                <w:lang w:val="kk" w:eastAsia="ru-RU"/>
              </w:rPr>
            </w:pPr>
            <w:r w:rsidRPr="000633F5">
              <w:rPr>
                <w:rFonts w:ascii="Times New Roman" w:eastAsia="Times New Roman" w:hAnsi="Times New Roman"/>
                <w:sz w:val="24"/>
                <w:szCs w:val="24"/>
                <w:lang w:val="kk" w:eastAsia="ru-RU"/>
              </w:rPr>
              <w:t>Иммундық араласқан реакция күдіктері бар жағдайда</w:t>
            </w:r>
            <w:r>
              <w:rPr>
                <w:rFonts w:ascii="Times New Roman" w:eastAsia="Times New Roman" w:hAnsi="Times New Roman"/>
                <w:sz w:val="24"/>
                <w:szCs w:val="24"/>
                <w:lang w:val="kk" w:eastAsia="ru-RU"/>
              </w:rPr>
              <w:t xml:space="preserve"> </w:t>
            </w:r>
            <w:r w:rsidRPr="00201FF4">
              <w:rPr>
                <w:rFonts w:ascii="Times New Roman" w:eastAsia="Times New Roman" w:hAnsi="Times New Roman"/>
                <w:sz w:val="24"/>
                <w:szCs w:val="24"/>
                <w:lang w:val="kk" w:eastAsia="ru-RU"/>
              </w:rPr>
              <w:t xml:space="preserve">глюкокортикостероидтармен </w:t>
            </w:r>
            <w:r w:rsidR="00055A03" w:rsidRPr="00201FF4">
              <w:rPr>
                <w:rFonts w:ascii="Times New Roman" w:eastAsia="Times New Roman" w:hAnsi="Times New Roman"/>
                <w:sz w:val="24"/>
                <w:szCs w:val="24"/>
                <w:lang w:val="kk" w:eastAsia="ru-RU"/>
              </w:rPr>
              <w:t>емдеу қарастырылуы мүмкін</w:t>
            </w:r>
            <w:r>
              <w:rPr>
                <w:rFonts w:ascii="Times New Roman" w:eastAsia="Times New Roman" w:hAnsi="Times New Roman"/>
                <w:sz w:val="24"/>
                <w:szCs w:val="24"/>
                <w:lang w:val="kk" w:eastAsia="ru-RU"/>
              </w:rPr>
              <w:t xml:space="preserve"> </w:t>
            </w:r>
            <w:r w:rsidRPr="000633F5">
              <w:rPr>
                <w:rFonts w:ascii="Times New Roman" w:eastAsia="Times New Roman" w:hAnsi="Times New Roman"/>
                <w:sz w:val="24"/>
                <w:szCs w:val="24"/>
                <w:lang w:val="kk" w:eastAsia="ru-RU"/>
              </w:rPr>
              <w:t>(ниволумабтың қолдану нұсқаулығын қараңыз).</w:t>
            </w:r>
          </w:p>
          <w:p w14:paraId="4E84CE8F" w14:textId="77777777" w:rsidR="00055A03" w:rsidRPr="00201FF4" w:rsidRDefault="00055A03" w:rsidP="000065F2">
            <w:pPr>
              <w:spacing w:after="0" w:line="240" w:lineRule="auto"/>
              <w:ind w:left="-114" w:right="57" w:firstLine="6"/>
              <w:jc w:val="both"/>
              <w:rPr>
                <w:rFonts w:ascii="Times New Roman" w:eastAsia="Times New Roman" w:hAnsi="Times New Roman"/>
                <w:sz w:val="24"/>
                <w:szCs w:val="24"/>
                <w:lang w:eastAsia="ru-RU"/>
              </w:rPr>
            </w:pPr>
          </w:p>
          <w:p w14:paraId="57F517A5" w14:textId="77777777" w:rsidR="00055A03" w:rsidRPr="00201FF4" w:rsidRDefault="00055A03" w:rsidP="000065F2">
            <w:pPr>
              <w:spacing w:after="0" w:line="240" w:lineRule="auto"/>
              <w:ind w:left="-114" w:right="57" w:firstLine="6"/>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Бір дәрілік препаратпен емдеуді қайта бастау немесе жағымсыз реакция басылғаннан кейін екі дәрілік препаратты қабылдауды бірінен соң бірін қайта бастау қарастырылады.</w:t>
            </w:r>
          </w:p>
        </w:tc>
      </w:tr>
      <w:tr w:rsidR="00055A03" w:rsidRPr="00CE3EA5" w14:paraId="738FD495" w14:textId="77777777" w:rsidTr="00055A03">
        <w:tc>
          <w:tcPr>
            <w:tcW w:w="4510" w:type="dxa"/>
            <w:tcBorders>
              <w:top w:val="single" w:sz="4" w:space="0" w:color="auto"/>
              <w:left w:val="single" w:sz="4" w:space="0" w:color="auto"/>
              <w:bottom w:val="single" w:sz="4" w:space="0" w:color="auto"/>
              <w:right w:val="single" w:sz="4" w:space="0" w:color="auto"/>
            </w:tcBorders>
          </w:tcPr>
          <w:p w14:paraId="356F2771" w14:textId="77777777" w:rsidR="00055A03" w:rsidRPr="00201FF4" w:rsidRDefault="00055A03" w:rsidP="000065F2">
            <w:pPr>
              <w:spacing w:after="0" w:line="240" w:lineRule="auto"/>
              <w:ind w:left="-105" w:right="57"/>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 xml:space="preserve"> АЛТ немесе АСТ ҚЖШ &gt; 10 есе немесе, жалпы билирубиннің ҚЖШ ≥ 2 есе қатарлас жоғарылауымен &gt; 3 есе</w:t>
            </w:r>
          </w:p>
        </w:tc>
        <w:tc>
          <w:tcPr>
            <w:tcW w:w="4551" w:type="dxa"/>
            <w:tcBorders>
              <w:top w:val="single" w:sz="4" w:space="0" w:color="auto"/>
              <w:left w:val="single" w:sz="4" w:space="0" w:color="auto"/>
              <w:bottom w:val="single" w:sz="4" w:space="0" w:color="auto"/>
              <w:right w:val="single" w:sz="4" w:space="0" w:color="auto"/>
            </w:tcBorders>
          </w:tcPr>
          <w:p w14:paraId="0448EFFF" w14:textId="77777777" w:rsidR="00055A03" w:rsidRPr="00201FF4" w:rsidRDefault="00055A03" w:rsidP="000065F2">
            <w:pPr>
              <w:spacing w:after="0" w:line="240" w:lineRule="auto"/>
              <w:ind w:left="-114" w:right="57" w:firstLine="6"/>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Кабозаниб препаратымен және ниволумабпен емдеуді тоқтатады.</w:t>
            </w:r>
          </w:p>
          <w:p w14:paraId="7D2BCA39" w14:textId="77777777" w:rsidR="00055A03" w:rsidRPr="00201FF4" w:rsidRDefault="00055A03" w:rsidP="000065F2">
            <w:pPr>
              <w:spacing w:after="0" w:line="240" w:lineRule="auto"/>
              <w:ind w:left="-114" w:right="57" w:firstLine="6"/>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 xml:space="preserve"> </w:t>
            </w:r>
          </w:p>
          <w:p w14:paraId="13F9DC94" w14:textId="1F94D6FF" w:rsidR="00055A03" w:rsidRPr="00201FF4" w:rsidRDefault="00055A03" w:rsidP="000065F2">
            <w:pPr>
              <w:spacing w:after="0" w:line="240" w:lineRule="auto"/>
              <w:ind w:left="-114" w:right="57" w:firstLine="6"/>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Егер иммунитетке байланысты реакцияға күдік болса, глюкокортикостероидтармен емдеу қарастырылуы мүмкін</w:t>
            </w:r>
            <w:r w:rsidR="000633F5">
              <w:rPr>
                <w:rFonts w:ascii="Times New Roman" w:eastAsia="Times New Roman" w:hAnsi="Times New Roman"/>
                <w:sz w:val="24"/>
                <w:szCs w:val="24"/>
                <w:lang w:val="kk" w:eastAsia="ru-RU"/>
              </w:rPr>
              <w:t xml:space="preserve"> </w:t>
            </w:r>
            <w:r w:rsidR="000633F5" w:rsidRPr="000633F5">
              <w:rPr>
                <w:rFonts w:ascii="Times New Roman" w:eastAsia="Times New Roman" w:hAnsi="Times New Roman"/>
                <w:sz w:val="24"/>
                <w:szCs w:val="24"/>
                <w:lang w:val="kk" w:eastAsia="ru-RU"/>
              </w:rPr>
              <w:lastRenderedPageBreak/>
              <w:t>(ниволумабтың қолдану нұсқаулығын қараңыз).</w:t>
            </w:r>
          </w:p>
        </w:tc>
      </w:tr>
    </w:tbl>
    <w:p w14:paraId="2DDA0196" w14:textId="01CFCE93" w:rsidR="00055A03" w:rsidRPr="00201FF4" w:rsidRDefault="00055A03" w:rsidP="00055A03">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lastRenderedPageBreak/>
        <w:t>Ескертпе: Уыттылық дәрежесі Ұлттық онкология институтының жағымсыз құбылыстарының Жалпы терминологиялық критерийлеріне сәйкес келтірілген, 4-нұсқасы</w:t>
      </w:r>
      <w:r w:rsidR="000633F5">
        <w:rPr>
          <w:rFonts w:ascii="Times New Roman" w:hAnsi="Times New Roman"/>
          <w:sz w:val="24"/>
          <w:szCs w:val="24"/>
          <w:lang w:val="kk"/>
        </w:rPr>
        <w:t xml:space="preserve"> </w:t>
      </w:r>
      <w:r w:rsidR="000633F5" w:rsidRPr="000633F5">
        <w:rPr>
          <w:rFonts w:ascii="Times New Roman" w:hAnsi="Times New Roman"/>
          <w:sz w:val="24"/>
          <w:szCs w:val="24"/>
          <w:lang w:val="kk"/>
        </w:rPr>
        <w:t>(NCI-CTCAE v4)</w:t>
      </w:r>
      <w:r w:rsidRPr="00201FF4">
        <w:rPr>
          <w:rFonts w:ascii="Times New Roman" w:hAnsi="Times New Roman"/>
          <w:sz w:val="24"/>
          <w:szCs w:val="24"/>
          <w:lang w:val="kk"/>
        </w:rPr>
        <w:t>.</w:t>
      </w:r>
    </w:p>
    <w:p w14:paraId="1F7B9B61" w14:textId="77777777" w:rsidR="00055A03" w:rsidRPr="00201FF4" w:rsidRDefault="00055A03" w:rsidP="00055A03">
      <w:pPr>
        <w:spacing w:after="0" w:line="240" w:lineRule="auto"/>
        <w:contextualSpacing/>
        <w:rPr>
          <w:rFonts w:ascii="Times New Roman" w:hAnsi="Times New Roman"/>
          <w:i/>
          <w:sz w:val="24"/>
          <w:szCs w:val="24"/>
          <w:u w:val="single"/>
          <w:lang w:val="kk"/>
        </w:rPr>
      </w:pPr>
      <w:r w:rsidRPr="00201FF4">
        <w:rPr>
          <w:rFonts w:ascii="Times New Roman" w:hAnsi="Times New Roman"/>
          <w:i/>
          <w:sz w:val="24"/>
          <w:szCs w:val="24"/>
          <w:u w:val="single"/>
          <w:lang w:val="kk"/>
        </w:rPr>
        <w:t>Қатар жүретін ем</w:t>
      </w:r>
    </w:p>
    <w:p w14:paraId="41A34531" w14:textId="0F52080C" w:rsidR="003D0BA9" w:rsidRPr="00201FF4" w:rsidRDefault="00055A03" w:rsidP="00055A03">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CYP3A4 күшті тежегіштері болып табылатын қатарлас дәрілік препараттарды сақтықпен қабылдаған жөн, сондай-ақ CYP3A4 күшті индукторлары болып табылатын қатарлас дәрілік препараттарды тұрақты қолданудан аулақ болған жөн</w:t>
      </w:r>
      <w:bookmarkEnd w:id="8"/>
      <w:r w:rsidR="003D0BA9" w:rsidRPr="00201FF4">
        <w:rPr>
          <w:rFonts w:ascii="Times New Roman" w:hAnsi="Times New Roman"/>
          <w:sz w:val="24"/>
          <w:szCs w:val="24"/>
          <w:lang w:val="kk"/>
        </w:rPr>
        <w:t xml:space="preserve"> (4.4 </w:t>
      </w:r>
      <w:r w:rsidRPr="00201FF4">
        <w:rPr>
          <w:rFonts w:ascii="Times New Roman" w:hAnsi="Times New Roman"/>
          <w:sz w:val="24"/>
          <w:szCs w:val="24"/>
          <w:lang w:val="kk"/>
        </w:rPr>
        <w:t>және</w:t>
      </w:r>
      <w:r w:rsidR="003D0BA9" w:rsidRPr="00201FF4">
        <w:rPr>
          <w:rFonts w:ascii="Times New Roman" w:hAnsi="Times New Roman"/>
          <w:sz w:val="24"/>
          <w:szCs w:val="24"/>
          <w:lang w:val="kk"/>
        </w:rPr>
        <w:t xml:space="preserve"> 4.5</w:t>
      </w:r>
      <w:r w:rsidRPr="00201FF4">
        <w:rPr>
          <w:rFonts w:ascii="Times New Roman" w:hAnsi="Times New Roman"/>
          <w:sz w:val="24"/>
          <w:szCs w:val="24"/>
          <w:lang w:val="kk"/>
        </w:rPr>
        <w:t xml:space="preserve"> бөлімдерін қараңыз</w:t>
      </w:r>
      <w:r w:rsidR="003D0BA9" w:rsidRPr="00201FF4">
        <w:rPr>
          <w:rFonts w:ascii="Times New Roman" w:hAnsi="Times New Roman"/>
          <w:sz w:val="24"/>
          <w:szCs w:val="24"/>
          <w:lang w:val="kk"/>
        </w:rPr>
        <w:t>).</w:t>
      </w:r>
    </w:p>
    <w:p w14:paraId="2FA23BD3" w14:textId="06705E83" w:rsidR="003D0BA9" w:rsidRPr="00201FF4" w:rsidRDefault="00055A03"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CYP3A4 индукциялау немесе тежеу қабілеті жоқ немесе ең аз болатын баламалы қатарлас дәрілік препаратты таңдау туралы мәселені қараған жөн</w:t>
      </w:r>
      <w:r w:rsidR="003D0BA9" w:rsidRPr="00201FF4">
        <w:rPr>
          <w:rFonts w:ascii="Times New Roman" w:hAnsi="Times New Roman"/>
          <w:sz w:val="24"/>
          <w:szCs w:val="24"/>
          <w:lang w:val="kk"/>
        </w:rPr>
        <w:t>.</w:t>
      </w:r>
    </w:p>
    <w:p w14:paraId="762FF0DD" w14:textId="77777777" w:rsidR="00055A03" w:rsidRPr="00201FF4" w:rsidRDefault="00055A03" w:rsidP="00055A03">
      <w:pPr>
        <w:spacing w:after="0" w:line="240" w:lineRule="auto"/>
        <w:contextualSpacing/>
        <w:jc w:val="both"/>
        <w:rPr>
          <w:rFonts w:ascii="Times New Roman" w:eastAsia="Times New Roman" w:hAnsi="Times New Roman"/>
          <w:b/>
          <w:sz w:val="24"/>
          <w:szCs w:val="24"/>
          <w:lang w:val="kk" w:eastAsia="ru-RU"/>
        </w:rPr>
      </w:pPr>
      <w:r w:rsidRPr="00201FF4">
        <w:rPr>
          <w:rFonts w:ascii="Times New Roman" w:eastAsia="Times New Roman" w:hAnsi="Times New Roman"/>
          <w:b/>
          <w:sz w:val="24"/>
          <w:szCs w:val="24"/>
          <w:lang w:val="kk" w:eastAsia="ru-RU"/>
        </w:rPr>
        <w:t>Пациенттердің ерекше топтары</w:t>
      </w:r>
    </w:p>
    <w:p w14:paraId="28383876" w14:textId="77777777" w:rsidR="00055A03" w:rsidRPr="00201FF4" w:rsidRDefault="00055A03" w:rsidP="00055A03">
      <w:pPr>
        <w:spacing w:after="0" w:line="240" w:lineRule="auto"/>
        <w:contextualSpacing/>
        <w:jc w:val="both"/>
        <w:rPr>
          <w:rFonts w:ascii="Times New Roman" w:eastAsia="Times New Roman" w:hAnsi="Times New Roman"/>
          <w:i/>
          <w:sz w:val="24"/>
          <w:szCs w:val="24"/>
          <w:lang w:val="kk" w:eastAsia="ru-RU"/>
        </w:rPr>
      </w:pPr>
      <w:r w:rsidRPr="00201FF4">
        <w:rPr>
          <w:rFonts w:ascii="Times New Roman" w:eastAsia="Times New Roman" w:hAnsi="Times New Roman"/>
          <w:i/>
          <w:sz w:val="24"/>
          <w:szCs w:val="24"/>
          <w:lang w:val="kk" w:eastAsia="ru-RU"/>
        </w:rPr>
        <w:t xml:space="preserve">Егде жастағы пациенттер </w:t>
      </w:r>
    </w:p>
    <w:p w14:paraId="0FDAC92F" w14:textId="6D864ABF" w:rsidR="00055A03" w:rsidRPr="00201FF4" w:rsidRDefault="000633F5" w:rsidP="00055A03">
      <w:pPr>
        <w:spacing w:line="240" w:lineRule="auto"/>
        <w:contextualSpacing/>
        <w:jc w:val="both"/>
        <w:rPr>
          <w:rFonts w:ascii="Times New Roman" w:hAnsi="Times New Roman"/>
          <w:sz w:val="24"/>
          <w:szCs w:val="24"/>
          <w:lang w:val="kk"/>
        </w:rPr>
      </w:pPr>
      <w:r w:rsidRPr="000633F5">
        <w:rPr>
          <w:rFonts w:ascii="Times New Roman" w:hAnsi="Times New Roman"/>
          <w:sz w:val="24"/>
          <w:szCs w:val="24"/>
          <w:lang w:val="kk"/>
        </w:rPr>
        <w:t>≥</w:t>
      </w:r>
      <w:r w:rsidR="00055A03" w:rsidRPr="00201FF4">
        <w:rPr>
          <w:rFonts w:ascii="Times New Roman" w:hAnsi="Times New Roman"/>
          <w:sz w:val="24"/>
          <w:szCs w:val="24"/>
          <w:lang w:val="kk"/>
        </w:rPr>
        <w:t>65 жаста</w:t>
      </w:r>
      <w:r>
        <w:rPr>
          <w:rFonts w:ascii="Times New Roman" w:hAnsi="Times New Roman"/>
          <w:sz w:val="24"/>
          <w:szCs w:val="24"/>
          <w:lang w:val="kk"/>
        </w:rPr>
        <w:t>ғы</w:t>
      </w:r>
      <w:r w:rsidR="00055A03" w:rsidRPr="00201FF4">
        <w:rPr>
          <w:rFonts w:ascii="Times New Roman" w:hAnsi="Times New Roman"/>
          <w:sz w:val="24"/>
          <w:szCs w:val="24"/>
          <w:lang w:val="kk"/>
        </w:rPr>
        <w:t xml:space="preserve"> пациенттерде дозаны түзету талап етілмейді.</w:t>
      </w:r>
    </w:p>
    <w:p w14:paraId="5764BA08" w14:textId="77777777" w:rsidR="00055A03" w:rsidRPr="00201FF4" w:rsidRDefault="00055A03" w:rsidP="00055A03">
      <w:pPr>
        <w:spacing w:line="240" w:lineRule="auto"/>
        <w:contextualSpacing/>
        <w:jc w:val="both"/>
        <w:rPr>
          <w:rFonts w:ascii="Times New Roman" w:hAnsi="Times New Roman"/>
          <w:i/>
          <w:iCs/>
          <w:sz w:val="24"/>
          <w:szCs w:val="24"/>
          <w:lang w:val="kk"/>
        </w:rPr>
      </w:pPr>
      <w:r w:rsidRPr="00201FF4">
        <w:rPr>
          <w:rFonts w:ascii="Times New Roman" w:hAnsi="Times New Roman"/>
          <w:i/>
          <w:iCs/>
          <w:sz w:val="24"/>
          <w:szCs w:val="24"/>
          <w:lang w:val="kk"/>
        </w:rPr>
        <w:t>Нәсілі</w:t>
      </w:r>
    </w:p>
    <w:p w14:paraId="2F2F2247" w14:textId="4F98FD7B" w:rsidR="005F1719" w:rsidRPr="00201FF4" w:rsidRDefault="00055A03" w:rsidP="00055A03">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Дозаны этностық шығу тегіне байланысты түзету қажеттілігі жоқ </w:t>
      </w:r>
      <w:r w:rsidR="005F1719" w:rsidRPr="00201FF4">
        <w:rPr>
          <w:rFonts w:ascii="Times New Roman" w:hAnsi="Times New Roman"/>
          <w:sz w:val="24"/>
          <w:szCs w:val="24"/>
          <w:lang w:val="kk"/>
        </w:rPr>
        <w:t>(5.2</w:t>
      </w:r>
      <w:r w:rsidRPr="00201FF4">
        <w:rPr>
          <w:rFonts w:ascii="Times New Roman" w:hAnsi="Times New Roman"/>
          <w:sz w:val="24"/>
          <w:szCs w:val="24"/>
          <w:lang w:val="kk"/>
        </w:rPr>
        <w:t xml:space="preserve"> бөлімін қараңыз</w:t>
      </w:r>
      <w:r w:rsidR="005F1719" w:rsidRPr="00201FF4">
        <w:rPr>
          <w:rFonts w:ascii="Times New Roman" w:hAnsi="Times New Roman"/>
          <w:sz w:val="24"/>
          <w:szCs w:val="24"/>
          <w:lang w:val="kk"/>
        </w:rPr>
        <w:t>).</w:t>
      </w:r>
    </w:p>
    <w:p w14:paraId="518B3707" w14:textId="77777777" w:rsidR="00055A03" w:rsidRPr="00201FF4" w:rsidRDefault="00055A03" w:rsidP="00055A03">
      <w:pPr>
        <w:spacing w:after="0" w:line="240" w:lineRule="auto"/>
        <w:contextualSpacing/>
        <w:jc w:val="both"/>
        <w:rPr>
          <w:rFonts w:ascii="Times New Roman" w:hAnsi="Times New Roman"/>
          <w:i/>
          <w:sz w:val="24"/>
          <w:szCs w:val="24"/>
          <w:lang w:val="kk"/>
        </w:rPr>
      </w:pPr>
      <w:r w:rsidRPr="00201FF4">
        <w:rPr>
          <w:rFonts w:ascii="Times New Roman" w:hAnsi="Times New Roman"/>
          <w:i/>
          <w:sz w:val="24"/>
          <w:szCs w:val="24"/>
          <w:lang w:val="kk"/>
        </w:rPr>
        <w:t>Бүйрек жеткіліксіздігі бар пациенттер</w:t>
      </w:r>
    </w:p>
    <w:p w14:paraId="64CAF323" w14:textId="77777777" w:rsidR="00055A03" w:rsidRPr="00201FF4" w:rsidRDefault="00055A03" w:rsidP="00055A03">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 ауырлығы жеңіл немесе орташа дәрежедегі бүйрек жеткіліксіздігі бар пациенттерде сақтықпен қолдану керек. Бүйрек жеткіліксіздігі ауыр пациенттерде кабозантинибті қолдану ұсынылмайды, өйткені бұл популяцияда қауіпсіздік пен тиімділік анықталмаған.</w:t>
      </w:r>
    </w:p>
    <w:p w14:paraId="3B4141EF" w14:textId="58DE7F9F" w:rsidR="00055A03" w:rsidRPr="00201FF4" w:rsidRDefault="00055A03" w:rsidP="00055A03">
      <w:pPr>
        <w:spacing w:line="240" w:lineRule="auto"/>
        <w:contextualSpacing/>
        <w:jc w:val="both"/>
        <w:rPr>
          <w:rFonts w:ascii="Times New Roman" w:hAnsi="Times New Roman"/>
          <w:sz w:val="24"/>
          <w:szCs w:val="24"/>
          <w:lang w:val="kk"/>
        </w:rPr>
      </w:pPr>
      <w:r w:rsidRPr="00201FF4">
        <w:rPr>
          <w:rFonts w:ascii="Times New Roman" w:hAnsi="Times New Roman"/>
          <w:i/>
          <w:sz w:val="24"/>
          <w:szCs w:val="24"/>
          <w:lang w:val="kk"/>
        </w:rPr>
        <w:t>Бауыр жеткіліксіздігі бар пациенттер</w:t>
      </w:r>
    </w:p>
    <w:p w14:paraId="6B8C0EBD" w14:textId="644AC957" w:rsidR="005F1719" w:rsidRPr="00201FF4" w:rsidRDefault="00055A03" w:rsidP="005F1719">
      <w:pPr>
        <w:spacing w:line="240" w:lineRule="auto"/>
        <w:contextualSpacing/>
        <w:jc w:val="both"/>
        <w:rPr>
          <w:rFonts w:ascii="Times New Roman" w:hAnsi="Times New Roman"/>
          <w:sz w:val="24"/>
          <w:szCs w:val="24"/>
          <w:lang w:val="kk"/>
        </w:rPr>
      </w:pPr>
      <w:bookmarkStart w:id="9" w:name="_Hlk74921617"/>
      <w:r w:rsidRPr="00201FF4">
        <w:rPr>
          <w:rFonts w:ascii="Times New Roman" w:hAnsi="Times New Roman"/>
          <w:sz w:val="24"/>
          <w:szCs w:val="24"/>
          <w:lang w:val="kk"/>
        </w:rPr>
        <w:t>Ауырлығы жеңіл дәрежедегі бауыр жеткіліксіздігі бар пациенттерде дозаны түзету талап етілмейді. Ауырлығы орташа дәрежедегі бауыр жеткіліксіздігі (Чайлд-Пью B) бар пациенттерде шектеулі деректер бар. Дозалау бойынша қандай да бір нақты ұсыныстар жоқ. Мұндай пациенттерде жалпы қауіпсіздікті мұқият мониторингтеу ұсынылады (4.4 және 5.2 бөлімдерін қараңыз). Кабозантинибті бауырдың ауыр жеткіліксіздігі бар (Чайлд-Пью С) пациенттерде қолдану ұсынылмайды, өйткені мұндай пациенттерде клиникалық қолдану тәжірибесі жоқ</w:t>
      </w:r>
      <w:r w:rsidR="005F1719" w:rsidRPr="00201FF4">
        <w:rPr>
          <w:rFonts w:ascii="Times New Roman" w:hAnsi="Times New Roman"/>
          <w:sz w:val="24"/>
          <w:szCs w:val="24"/>
          <w:lang w:val="kk"/>
        </w:rPr>
        <w:t xml:space="preserve"> (5.2</w:t>
      </w:r>
      <w:r w:rsidRPr="00201FF4">
        <w:rPr>
          <w:rFonts w:ascii="Times New Roman" w:hAnsi="Times New Roman"/>
          <w:sz w:val="24"/>
          <w:szCs w:val="24"/>
          <w:lang w:val="kk"/>
        </w:rPr>
        <w:t xml:space="preserve"> бөлімін қараңыз</w:t>
      </w:r>
      <w:r w:rsidR="005F1719" w:rsidRPr="00201FF4">
        <w:rPr>
          <w:rFonts w:ascii="Times New Roman" w:hAnsi="Times New Roman"/>
          <w:sz w:val="24"/>
          <w:szCs w:val="24"/>
          <w:lang w:val="kk"/>
        </w:rPr>
        <w:t>).</w:t>
      </w:r>
      <w:bookmarkEnd w:id="9"/>
    </w:p>
    <w:p w14:paraId="3A734B22" w14:textId="77777777" w:rsidR="00055A03" w:rsidRPr="00201FF4" w:rsidRDefault="00055A03" w:rsidP="00055A03">
      <w:pPr>
        <w:spacing w:after="0" w:line="240" w:lineRule="auto"/>
        <w:contextualSpacing/>
        <w:jc w:val="both"/>
        <w:rPr>
          <w:rFonts w:ascii="Times New Roman" w:hAnsi="Times New Roman"/>
          <w:i/>
          <w:sz w:val="24"/>
          <w:szCs w:val="24"/>
          <w:lang w:val="kk"/>
        </w:rPr>
      </w:pPr>
      <w:r w:rsidRPr="00201FF4">
        <w:rPr>
          <w:rFonts w:ascii="Times New Roman" w:hAnsi="Times New Roman"/>
          <w:i/>
          <w:sz w:val="24"/>
          <w:szCs w:val="24"/>
          <w:lang w:val="kk"/>
        </w:rPr>
        <w:t>Жүрек жеткіліксіздігі бар пациенттер</w:t>
      </w:r>
    </w:p>
    <w:p w14:paraId="741635FC" w14:textId="77777777" w:rsidR="00055A03" w:rsidRPr="00201FF4" w:rsidRDefault="00055A03" w:rsidP="00055A03">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Жүрек жеткіліксіздігі бар пациенттерде шектеулі деректер бар. Дозалау бойынша қандай да бір нақты ұсыныстар жоқ.</w:t>
      </w:r>
    </w:p>
    <w:p w14:paraId="1321EE33" w14:textId="77777777" w:rsidR="00055A03" w:rsidRPr="00201FF4" w:rsidRDefault="00055A03" w:rsidP="00055A03">
      <w:pPr>
        <w:spacing w:after="0" w:line="240" w:lineRule="auto"/>
        <w:contextualSpacing/>
        <w:jc w:val="both"/>
        <w:rPr>
          <w:rFonts w:ascii="Times New Roman" w:eastAsia="Times New Roman" w:hAnsi="Times New Roman"/>
          <w:i/>
          <w:color w:val="FF0000"/>
          <w:sz w:val="24"/>
          <w:szCs w:val="24"/>
          <w:lang w:val="kk" w:eastAsia="ru-RU"/>
        </w:rPr>
      </w:pPr>
      <w:r w:rsidRPr="00201FF4">
        <w:rPr>
          <w:rFonts w:ascii="Times New Roman" w:eastAsia="Times New Roman" w:hAnsi="Times New Roman"/>
          <w:i/>
          <w:sz w:val="24"/>
          <w:szCs w:val="24"/>
          <w:lang w:val="kk" w:eastAsia="ru-RU"/>
        </w:rPr>
        <w:t>Балалар</w:t>
      </w:r>
    </w:p>
    <w:p w14:paraId="0B2B608A" w14:textId="4D4C98EC" w:rsidR="00483488" w:rsidRPr="00201FF4" w:rsidRDefault="00055A03" w:rsidP="00483488">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Балалар мен 18 жасқа дейінгі жасөспірімдерде кабозантинибтің қауіпсіздігі мен тиімділігі анықталмаған. Қазіргі уақытта қолжетімді деректер 4.8, 5.1 және 5.2 бөлімдерінде сипатталған, бірақ дозалау бойынша ұсыныстар беру мүмкін емес</w:t>
      </w:r>
      <w:r w:rsidR="00483488" w:rsidRPr="00201FF4">
        <w:rPr>
          <w:rFonts w:ascii="Times New Roman" w:hAnsi="Times New Roman"/>
          <w:sz w:val="24"/>
          <w:szCs w:val="24"/>
          <w:lang w:val="kk"/>
        </w:rPr>
        <w:t>.</w:t>
      </w:r>
    </w:p>
    <w:p w14:paraId="1A233E9D" w14:textId="0AB36FA6" w:rsidR="009F5A85" w:rsidRPr="00201FF4" w:rsidRDefault="00055A03" w:rsidP="0078568D">
      <w:pPr>
        <w:spacing w:after="0" w:line="240" w:lineRule="auto"/>
        <w:jc w:val="both"/>
        <w:rPr>
          <w:rFonts w:ascii="Times New Roman" w:hAnsi="Times New Roman"/>
          <w:b/>
          <w:sz w:val="24"/>
          <w:szCs w:val="24"/>
          <w:lang w:val="kk"/>
        </w:rPr>
      </w:pPr>
      <w:r w:rsidRPr="00201FF4">
        <w:rPr>
          <w:rFonts w:ascii="Times New Roman" w:hAnsi="Times New Roman"/>
          <w:b/>
          <w:sz w:val="24"/>
          <w:szCs w:val="24"/>
          <w:lang w:val="kk" w:bidi="ru-RU"/>
        </w:rPr>
        <w:t>Қолдану тәсілі</w:t>
      </w:r>
      <w:r w:rsidR="009F5A85" w:rsidRPr="00201FF4">
        <w:rPr>
          <w:rFonts w:ascii="Times New Roman" w:hAnsi="Times New Roman"/>
          <w:b/>
          <w:sz w:val="24"/>
          <w:szCs w:val="24"/>
          <w:lang w:val="kk" w:bidi="ru-RU"/>
        </w:rPr>
        <w:t xml:space="preserve"> </w:t>
      </w:r>
    </w:p>
    <w:p w14:paraId="5525D484" w14:textId="4A9BC6FC" w:rsidR="0078568D" w:rsidRPr="00201FF4" w:rsidRDefault="00055A03" w:rsidP="0078568D">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Кабозаниб ішке қабылдауға арналған. Таблеткаларды тұтас жұтқан жөн, сындырмау керек. Кабозаниб препаратын қабылдағанға дейін кемінде 2 сағат ішінде және қабылдағаннан кейін 1 сағат бойы тамақ ішуден бас тарту керек</w:t>
      </w:r>
      <w:r w:rsidR="003D0BA9" w:rsidRPr="00201FF4">
        <w:rPr>
          <w:rFonts w:ascii="Times New Roman" w:hAnsi="Times New Roman"/>
          <w:sz w:val="24"/>
          <w:szCs w:val="24"/>
          <w:lang w:val="kk"/>
        </w:rPr>
        <w:t>.</w:t>
      </w:r>
    </w:p>
    <w:p w14:paraId="2756B0BC" w14:textId="77777777" w:rsidR="003D0BA9" w:rsidRPr="00201FF4" w:rsidRDefault="003D0BA9" w:rsidP="0078568D">
      <w:pPr>
        <w:spacing w:after="0" w:line="240" w:lineRule="auto"/>
        <w:jc w:val="both"/>
        <w:rPr>
          <w:rFonts w:ascii="Times New Roman" w:eastAsia="Times New Roman" w:hAnsi="Times New Roman"/>
          <w:b/>
          <w:sz w:val="24"/>
          <w:szCs w:val="24"/>
          <w:lang w:val="kk" w:eastAsia="ru-RU"/>
        </w:rPr>
      </w:pPr>
    </w:p>
    <w:p w14:paraId="43C6DB89" w14:textId="4A47EF59" w:rsidR="007D0E84" w:rsidRPr="00201FF4" w:rsidRDefault="00DB406A" w:rsidP="0078568D">
      <w:pPr>
        <w:spacing w:after="0" w:line="240" w:lineRule="auto"/>
        <w:jc w:val="both"/>
        <w:rPr>
          <w:rFonts w:ascii="Times New Roman" w:eastAsia="Times New Roman" w:hAnsi="Times New Roman"/>
          <w:b/>
          <w:sz w:val="24"/>
          <w:szCs w:val="24"/>
          <w:lang w:val="kk" w:eastAsia="ru-RU"/>
        </w:rPr>
      </w:pPr>
      <w:r w:rsidRPr="00201FF4">
        <w:rPr>
          <w:rFonts w:ascii="Times New Roman" w:eastAsia="Times New Roman" w:hAnsi="Times New Roman"/>
          <w:b/>
          <w:sz w:val="24"/>
          <w:szCs w:val="24"/>
          <w:lang w:val="kk" w:eastAsia="ru-RU"/>
        </w:rPr>
        <w:t>4.</w:t>
      </w:r>
      <w:r w:rsidR="00566737" w:rsidRPr="00201FF4">
        <w:rPr>
          <w:rFonts w:ascii="Times New Roman" w:eastAsia="Times New Roman" w:hAnsi="Times New Roman"/>
          <w:b/>
          <w:sz w:val="24"/>
          <w:szCs w:val="24"/>
          <w:lang w:val="kk" w:eastAsia="ru-RU"/>
        </w:rPr>
        <w:t>3</w:t>
      </w:r>
      <w:r w:rsidRPr="00201FF4">
        <w:rPr>
          <w:rFonts w:ascii="Times New Roman" w:eastAsia="Times New Roman" w:hAnsi="Times New Roman"/>
          <w:b/>
          <w:sz w:val="24"/>
          <w:szCs w:val="24"/>
          <w:lang w:val="kk" w:eastAsia="ru-RU"/>
        </w:rPr>
        <w:t xml:space="preserve"> </w:t>
      </w:r>
      <w:r w:rsidR="00055A03" w:rsidRPr="00201FF4">
        <w:rPr>
          <w:rFonts w:ascii="Times New Roman" w:eastAsia="Times New Roman" w:hAnsi="Times New Roman"/>
          <w:b/>
          <w:sz w:val="24"/>
          <w:szCs w:val="24"/>
          <w:lang w:val="kk" w:eastAsia="ru-RU"/>
        </w:rPr>
        <w:t>Қолдануға болмайтын жағдайлар</w:t>
      </w:r>
    </w:p>
    <w:p w14:paraId="3EE0FC4C" w14:textId="1892AFEE" w:rsidR="007D0E84" w:rsidRPr="00201FF4" w:rsidRDefault="00055A03" w:rsidP="0078568D">
      <w:pPr>
        <w:autoSpaceDE w:val="0"/>
        <w:autoSpaceDN w:val="0"/>
        <w:spacing w:after="0" w:line="240" w:lineRule="auto"/>
        <w:jc w:val="both"/>
        <w:rPr>
          <w:rFonts w:ascii="Times New Roman" w:eastAsia="Times New Roman" w:hAnsi="Times New Roman"/>
          <w:sz w:val="24"/>
          <w:szCs w:val="24"/>
          <w:lang w:val="kk" w:eastAsia="ru-RU"/>
        </w:rPr>
      </w:pPr>
      <w:r w:rsidRPr="00201FF4">
        <w:rPr>
          <w:rFonts w:ascii="Times New Roman" w:hAnsi="Times New Roman"/>
          <w:sz w:val="24"/>
          <w:szCs w:val="24"/>
          <w:lang w:val="kk"/>
        </w:rPr>
        <w:t>Әсер етуші затқа (заттарға) немесе 6.1 бөлімінде тізбеленген қосымша заттардың кез келгеніне аса жоғары сезімталдық</w:t>
      </w:r>
    </w:p>
    <w:p w14:paraId="583BCE2B" w14:textId="77777777" w:rsidR="00483488" w:rsidRPr="00201FF4" w:rsidRDefault="00483488" w:rsidP="0078568D">
      <w:pPr>
        <w:autoSpaceDE w:val="0"/>
        <w:autoSpaceDN w:val="0"/>
        <w:spacing w:after="0" w:line="240" w:lineRule="auto"/>
        <w:jc w:val="both"/>
        <w:rPr>
          <w:rFonts w:ascii="Times New Roman" w:eastAsia="Times New Roman" w:hAnsi="Times New Roman"/>
          <w:sz w:val="24"/>
          <w:szCs w:val="24"/>
          <w:lang w:val="kk" w:eastAsia="ru-RU"/>
        </w:rPr>
      </w:pPr>
    </w:p>
    <w:p w14:paraId="09612A4E" w14:textId="2046D1ED" w:rsidR="00B10089" w:rsidRPr="00201FF4" w:rsidRDefault="00DB406A" w:rsidP="0078568D">
      <w:pPr>
        <w:spacing w:after="0" w:line="240" w:lineRule="auto"/>
        <w:jc w:val="both"/>
        <w:rPr>
          <w:rFonts w:ascii="Times New Roman" w:eastAsia="Times New Roman" w:hAnsi="Times New Roman"/>
          <w:b/>
          <w:sz w:val="24"/>
          <w:szCs w:val="24"/>
          <w:lang w:val="kk" w:eastAsia="ru-RU"/>
        </w:rPr>
      </w:pPr>
      <w:r w:rsidRPr="00201FF4">
        <w:rPr>
          <w:rFonts w:ascii="Times New Roman" w:eastAsia="Times New Roman" w:hAnsi="Times New Roman"/>
          <w:b/>
          <w:sz w:val="24"/>
          <w:szCs w:val="24"/>
          <w:lang w:val="kk" w:eastAsia="ru-RU"/>
        </w:rPr>
        <w:t>4.</w:t>
      </w:r>
      <w:r w:rsidR="009F72B0" w:rsidRPr="00201FF4">
        <w:rPr>
          <w:rFonts w:ascii="Times New Roman" w:eastAsia="Times New Roman" w:hAnsi="Times New Roman"/>
          <w:b/>
          <w:sz w:val="24"/>
          <w:szCs w:val="24"/>
          <w:lang w:val="kk" w:eastAsia="ru-RU"/>
        </w:rPr>
        <w:t>4</w:t>
      </w:r>
      <w:r w:rsidRPr="00201FF4">
        <w:rPr>
          <w:rFonts w:ascii="Times New Roman" w:eastAsia="Times New Roman" w:hAnsi="Times New Roman"/>
          <w:b/>
          <w:sz w:val="24"/>
          <w:szCs w:val="24"/>
          <w:lang w:val="kk" w:eastAsia="ru-RU"/>
        </w:rPr>
        <w:t xml:space="preserve"> </w:t>
      </w:r>
      <w:r w:rsidR="00055A03" w:rsidRPr="00201FF4">
        <w:rPr>
          <w:rFonts w:ascii="Times New Roman" w:hAnsi="Times New Roman"/>
          <w:b/>
          <w:sz w:val="24"/>
          <w:szCs w:val="24"/>
          <w:lang w:val="kk" w:bidi="ru-RU"/>
        </w:rPr>
        <w:t>Айрықша нұсқаулар және қолдану кезіндегі сақтандыру шаралары</w:t>
      </w:r>
    </w:p>
    <w:p w14:paraId="6FA0AE47" w14:textId="37D3AB6D" w:rsidR="003D0BA9" w:rsidRPr="00201FF4" w:rsidRDefault="00E54EFC" w:rsidP="003D0BA9">
      <w:pPr>
        <w:spacing w:line="240" w:lineRule="auto"/>
        <w:contextualSpacing/>
        <w:jc w:val="both"/>
        <w:rPr>
          <w:rFonts w:ascii="Times New Roman" w:hAnsi="Times New Roman"/>
          <w:sz w:val="24"/>
          <w:szCs w:val="24"/>
          <w:lang w:val="kk"/>
        </w:rPr>
      </w:pPr>
      <w:bookmarkStart w:id="10" w:name="_Hlk74919580"/>
      <w:r w:rsidRPr="00201FF4">
        <w:rPr>
          <w:rFonts w:ascii="Times New Roman" w:hAnsi="Times New Roman"/>
          <w:sz w:val="24"/>
          <w:szCs w:val="24"/>
          <w:lang w:val="kk"/>
        </w:rPr>
        <w:t xml:space="preserve">Жағымсыз реакциялардың көпшілігі емдеудің ерте сатысында дамитындықтан, дәрігер препараттың дозасын өзгерту қажеттілігін анықтау үшін емнің алғашқы сегіз аптасында пациентті мұқият бақылауы тиіс. Әдетте емнің басында байқалатын жағымсыз реакцияларға гипокальциемия, гипокалиемия, тромбоцитопения, артериялық қысымның жоғарылауы, алақан-табан синдромы (алақан-табан эритродизестезиясы), протеинурия </w:t>
      </w:r>
      <w:r w:rsidRPr="00201FF4">
        <w:rPr>
          <w:rFonts w:ascii="Times New Roman" w:hAnsi="Times New Roman"/>
          <w:sz w:val="24"/>
          <w:szCs w:val="24"/>
          <w:lang w:val="kk"/>
        </w:rPr>
        <w:lastRenderedPageBreak/>
        <w:t>және асқазан-ішек жолы тарапынан ауытқулар (іштің ауыруы, шырышты қабықтың қабынуы, іш қату, диарея, құсу) жатады</w:t>
      </w:r>
      <w:r w:rsidR="003D0BA9" w:rsidRPr="00201FF4">
        <w:rPr>
          <w:rFonts w:ascii="Times New Roman" w:hAnsi="Times New Roman"/>
          <w:sz w:val="24"/>
          <w:szCs w:val="24"/>
          <w:lang w:val="kk"/>
        </w:rPr>
        <w:t>.</w:t>
      </w:r>
    </w:p>
    <w:p w14:paraId="024ABFA0" w14:textId="13FA7A45" w:rsidR="003D0BA9" w:rsidRPr="00201FF4" w:rsidRDefault="00E54EFC" w:rsidP="003D0BA9">
      <w:pPr>
        <w:spacing w:line="240" w:lineRule="auto"/>
        <w:contextualSpacing/>
        <w:jc w:val="both"/>
        <w:rPr>
          <w:rFonts w:ascii="Times New Roman" w:hAnsi="Times New Roman"/>
          <w:i/>
          <w:iCs/>
          <w:sz w:val="24"/>
          <w:szCs w:val="24"/>
          <w:lang w:val="kk"/>
        </w:rPr>
      </w:pPr>
      <w:r w:rsidRPr="00201FF4">
        <w:rPr>
          <w:rFonts w:ascii="Times New Roman" w:hAnsi="Times New Roman"/>
          <w:i/>
          <w:iCs/>
          <w:sz w:val="24"/>
          <w:szCs w:val="24"/>
          <w:lang w:val="kk"/>
        </w:rPr>
        <w:t xml:space="preserve">Жағымсыз реакцияларды жою емді уақытша тоқтатуды немесе дозаны төмендетуді талап етуі мүмкін </w:t>
      </w:r>
      <w:r w:rsidR="003D0BA9" w:rsidRPr="00201FF4">
        <w:rPr>
          <w:rFonts w:ascii="Times New Roman" w:hAnsi="Times New Roman"/>
          <w:i/>
          <w:iCs/>
          <w:sz w:val="24"/>
          <w:szCs w:val="24"/>
          <w:lang w:val="kk"/>
        </w:rPr>
        <w:t>(4.2</w:t>
      </w:r>
      <w:r w:rsidRPr="00201FF4">
        <w:rPr>
          <w:rFonts w:ascii="Times New Roman" w:hAnsi="Times New Roman"/>
          <w:i/>
          <w:iCs/>
          <w:sz w:val="24"/>
          <w:szCs w:val="24"/>
          <w:lang w:val="kk"/>
        </w:rPr>
        <w:t xml:space="preserve"> бөлімін қараңыз</w:t>
      </w:r>
      <w:r w:rsidR="003D0BA9" w:rsidRPr="00201FF4">
        <w:rPr>
          <w:rFonts w:ascii="Times New Roman" w:hAnsi="Times New Roman"/>
          <w:i/>
          <w:iCs/>
          <w:sz w:val="24"/>
          <w:szCs w:val="24"/>
          <w:lang w:val="kk"/>
        </w:rPr>
        <w:t>):</w:t>
      </w:r>
    </w:p>
    <w:p w14:paraId="15BC3B5B" w14:textId="77777777" w:rsidR="00E54EFC" w:rsidRPr="00201FF4" w:rsidRDefault="00E54EFC" w:rsidP="00E54EFC">
      <w:pPr>
        <w:spacing w:line="240" w:lineRule="auto"/>
        <w:contextualSpacing/>
        <w:jc w:val="both"/>
        <w:rPr>
          <w:rFonts w:ascii="Times New Roman" w:hAnsi="Times New Roman"/>
          <w:sz w:val="24"/>
          <w:szCs w:val="24"/>
          <w:lang w:val="kk"/>
        </w:rPr>
      </w:pPr>
      <w:r w:rsidRPr="00201FF4">
        <w:rPr>
          <w:rFonts w:ascii="Times New Roman" w:hAnsi="Times New Roman"/>
          <w:i/>
          <w:iCs/>
          <w:sz w:val="24"/>
          <w:szCs w:val="24"/>
          <w:lang w:val="kk"/>
        </w:rPr>
        <w:t>Алдыңғы VEGF-таргеттік емнен кейін бүйрек-жасушалық обыры бар пациенттерде</w:t>
      </w:r>
      <w:r w:rsidRPr="00201FF4">
        <w:rPr>
          <w:rFonts w:ascii="Times New Roman" w:hAnsi="Times New Roman"/>
          <w:sz w:val="24"/>
          <w:szCs w:val="24"/>
          <w:lang w:val="kk"/>
        </w:rPr>
        <w:t xml:space="preserve"> тірек клиникалық зерттеуде (METEOR) дозаның төмендеуі және жағымсыз құбылыстардың дамуы себебінен емді уақытша тоқтату тиісінше кабозантиниб қабылдаған пациенттердің 59,8 %-ында және 70 %-ында болды. Дозаны екі рет төмендету пациенттердің 19,3 %-ында қажет болды. Дозаны алғашқы төмендетуге дейінгі орташа уақыт 55 күнді, ал емді уақытша тоқтатқанға дейін - 38 күнді құрады.</w:t>
      </w:r>
    </w:p>
    <w:p w14:paraId="64FD3F72" w14:textId="0379BB38" w:rsidR="003D0BA9" w:rsidRPr="00201FF4" w:rsidRDefault="00E54EFC"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Клиникалық зерттеуде (CABOSUN) </w:t>
      </w:r>
      <w:r w:rsidRPr="00201FF4">
        <w:rPr>
          <w:rFonts w:ascii="Times New Roman" w:hAnsi="Times New Roman"/>
          <w:i/>
          <w:iCs/>
          <w:sz w:val="24"/>
          <w:szCs w:val="24"/>
          <w:lang w:val="kk"/>
        </w:rPr>
        <w:t>алдын ала ем алмаған бүйрек-жасушалық обыры бар пациенттерде</w:t>
      </w:r>
      <w:r w:rsidRPr="00201FF4">
        <w:rPr>
          <w:rFonts w:ascii="Times New Roman" w:hAnsi="Times New Roman"/>
          <w:sz w:val="24"/>
          <w:szCs w:val="24"/>
          <w:lang w:val="kk"/>
        </w:rPr>
        <w:t xml:space="preserve"> дозаны төмендету және емді уақытша тоқтату тиісінше кабозантиниб қабылдаған пациенттердің 46 % және 73 %-ында орын алды</w:t>
      </w:r>
      <w:r w:rsidR="003D0BA9" w:rsidRPr="00201FF4">
        <w:rPr>
          <w:rFonts w:ascii="Times New Roman" w:hAnsi="Times New Roman"/>
          <w:sz w:val="24"/>
          <w:szCs w:val="24"/>
          <w:lang w:val="kk"/>
        </w:rPr>
        <w:t xml:space="preserve">. </w:t>
      </w:r>
    </w:p>
    <w:p w14:paraId="701007B7" w14:textId="121E3DC4" w:rsidR="00E54EFC" w:rsidRPr="00201FF4" w:rsidRDefault="00E85729" w:rsidP="003D0BA9">
      <w:pPr>
        <w:spacing w:line="240" w:lineRule="auto"/>
        <w:contextualSpacing/>
        <w:jc w:val="both"/>
        <w:rPr>
          <w:rFonts w:ascii="Times New Roman" w:hAnsi="Times New Roman"/>
          <w:sz w:val="24"/>
          <w:szCs w:val="24"/>
          <w:lang w:val="kk"/>
        </w:rPr>
      </w:pPr>
      <w:r w:rsidRPr="00E85729">
        <w:rPr>
          <w:rFonts w:ascii="Times New Roman" w:hAnsi="Times New Roman"/>
          <w:i/>
          <w:iCs/>
          <w:sz w:val="24"/>
          <w:szCs w:val="24"/>
          <w:lang w:val="kk"/>
        </w:rPr>
        <w:t xml:space="preserve">Клиникалық зерттеуде (CA2099ER) </w:t>
      </w:r>
      <w:r w:rsidRPr="00201FF4">
        <w:rPr>
          <w:rFonts w:ascii="Times New Roman" w:hAnsi="Times New Roman"/>
          <w:i/>
          <w:iCs/>
          <w:sz w:val="24"/>
          <w:szCs w:val="24"/>
          <w:lang w:val="kk"/>
        </w:rPr>
        <w:t xml:space="preserve">ниволумабпен </w:t>
      </w:r>
      <w:r w:rsidR="00E54EFC" w:rsidRPr="00201FF4">
        <w:rPr>
          <w:rFonts w:ascii="Times New Roman" w:hAnsi="Times New Roman"/>
          <w:i/>
          <w:iCs/>
          <w:sz w:val="24"/>
          <w:szCs w:val="24"/>
          <w:lang w:val="kk"/>
        </w:rPr>
        <w:t xml:space="preserve">біріктіріп кабозантиниб қабылдаған </w:t>
      </w:r>
      <w:r w:rsidR="000633F5" w:rsidRPr="000633F5">
        <w:rPr>
          <w:rFonts w:ascii="Times New Roman" w:hAnsi="Times New Roman"/>
          <w:i/>
          <w:iCs/>
          <w:sz w:val="24"/>
          <w:szCs w:val="24"/>
          <w:lang w:val="kk"/>
        </w:rPr>
        <w:t xml:space="preserve">таралған </w:t>
      </w:r>
      <w:r w:rsidR="00E54EFC" w:rsidRPr="00201FF4">
        <w:rPr>
          <w:rFonts w:ascii="Times New Roman" w:hAnsi="Times New Roman"/>
          <w:i/>
          <w:iCs/>
          <w:sz w:val="24"/>
          <w:szCs w:val="24"/>
          <w:lang w:val="kk"/>
        </w:rPr>
        <w:t>бүйрек-жасушалық обыры бар пациенттерде</w:t>
      </w:r>
      <w:r w:rsidR="00E54EFC" w:rsidRPr="00201FF4">
        <w:rPr>
          <w:rFonts w:ascii="Times New Roman" w:hAnsi="Times New Roman"/>
          <w:sz w:val="24"/>
          <w:szCs w:val="24"/>
          <w:lang w:val="kk"/>
        </w:rPr>
        <w:t xml:space="preserve"> </w:t>
      </w:r>
      <w:r w:rsidRPr="00E85729">
        <w:rPr>
          <w:rFonts w:ascii="Times New Roman" w:hAnsi="Times New Roman"/>
          <w:sz w:val="24"/>
          <w:szCs w:val="24"/>
          <w:lang w:val="kk"/>
        </w:rPr>
        <w:t xml:space="preserve">бірінші қатарлы емде </w:t>
      </w:r>
      <w:r w:rsidR="00E54EFC" w:rsidRPr="00201FF4">
        <w:rPr>
          <w:rFonts w:ascii="Times New Roman" w:hAnsi="Times New Roman"/>
          <w:sz w:val="24"/>
          <w:szCs w:val="24"/>
          <w:lang w:val="kk"/>
        </w:rPr>
        <w:t>кабозантинибтің немесе ниволумабтың жағымсыз құбылыстары дамуы себебінен дозаны төмендету және емді уақытша тоқтату тиісінше 54,1 % және 73,4 % пациентте байқалды. Пациенттердің 9,4 %-ында дозаны екі рет төмендету қажет болды. Дозаны алғашқы төмендетуге дейінгі орташа уақыт 106 күнді, ал емді алғашқы уақытша тоқтатуға дейін – 68 күнді құрады.</w:t>
      </w:r>
    </w:p>
    <w:p w14:paraId="3953D597" w14:textId="77777777" w:rsidR="00E54EFC" w:rsidRPr="00201FF4" w:rsidRDefault="00E54EFC" w:rsidP="00E54EFC">
      <w:pPr>
        <w:spacing w:line="240" w:lineRule="auto"/>
        <w:contextualSpacing/>
        <w:jc w:val="both"/>
        <w:rPr>
          <w:rFonts w:ascii="Times New Roman" w:hAnsi="Times New Roman"/>
          <w:sz w:val="24"/>
          <w:szCs w:val="24"/>
          <w:lang w:val="kk"/>
        </w:rPr>
      </w:pPr>
      <w:r w:rsidRPr="00201FF4">
        <w:rPr>
          <w:rFonts w:ascii="Times New Roman" w:hAnsi="Times New Roman"/>
          <w:i/>
          <w:iCs/>
          <w:sz w:val="24"/>
          <w:szCs w:val="24"/>
          <w:lang w:val="kk"/>
        </w:rPr>
        <w:t>Алдыңғы жүйелі емнен кейін бауырдың бауыр-жасушалық обыры бар пациенттерде</w:t>
      </w:r>
      <w:r w:rsidRPr="00201FF4">
        <w:rPr>
          <w:rFonts w:ascii="Times New Roman" w:hAnsi="Times New Roman"/>
          <w:sz w:val="24"/>
          <w:szCs w:val="24"/>
          <w:lang w:val="kk"/>
        </w:rPr>
        <w:t xml:space="preserve"> клиникалық зерттеуде (CELESTIAL) дозаны төмендету және емді уақытша тоқтату тиісінше кабозантиниб қабылдаған пациенттердің 62 % және 84 %-ында болды. Пациенттердің 33 %-ында дозаны екі рет төмендету қажет болды. Дозаны алғашқы төмендетуге дейінгі орташа уақыт 38 күнді, ал емді уақытша тоқтатқанға дейін – 28 күнді құрады.  Ауырлығы жеңіл немесе орташа дәрежедегі бауыр жеткіліксіздігі бар пациенттерге жағдайын неғұрлым мұқият бақылау ұсынылады.</w:t>
      </w:r>
    </w:p>
    <w:p w14:paraId="300B3743" w14:textId="5C8C18D4" w:rsidR="00E54EFC" w:rsidRPr="00E85729" w:rsidRDefault="00E54EFC" w:rsidP="00E54EFC">
      <w:pPr>
        <w:spacing w:line="240" w:lineRule="auto"/>
        <w:contextualSpacing/>
        <w:jc w:val="both"/>
        <w:rPr>
          <w:rFonts w:ascii="Times New Roman" w:hAnsi="Times New Roman"/>
          <w:color w:val="FF0000"/>
          <w:sz w:val="24"/>
          <w:szCs w:val="24"/>
          <w:lang w:val="kk"/>
        </w:rPr>
      </w:pPr>
      <w:r w:rsidRPr="00201FF4">
        <w:rPr>
          <w:rFonts w:ascii="Times New Roman" w:hAnsi="Times New Roman"/>
          <w:i/>
          <w:iCs/>
          <w:sz w:val="24"/>
          <w:szCs w:val="24"/>
          <w:lang w:val="kk"/>
        </w:rPr>
        <w:t xml:space="preserve">Қалқанша бездің </w:t>
      </w:r>
      <w:r w:rsidR="00001808">
        <w:rPr>
          <w:rFonts w:ascii="Times New Roman" w:hAnsi="Times New Roman"/>
          <w:i/>
          <w:iCs/>
          <w:sz w:val="24"/>
          <w:szCs w:val="24"/>
          <w:lang w:val="kk"/>
        </w:rPr>
        <w:t>дифференциацияланған</w:t>
      </w:r>
      <w:r w:rsidRPr="00201FF4">
        <w:rPr>
          <w:rFonts w:ascii="Times New Roman" w:hAnsi="Times New Roman"/>
          <w:i/>
          <w:iCs/>
          <w:sz w:val="24"/>
          <w:szCs w:val="24"/>
          <w:lang w:val="kk"/>
        </w:rPr>
        <w:t xml:space="preserve"> карциномасында</w:t>
      </w:r>
      <w:r w:rsidRPr="00201FF4">
        <w:rPr>
          <w:rFonts w:ascii="Times New Roman" w:hAnsi="Times New Roman"/>
          <w:sz w:val="24"/>
          <w:szCs w:val="24"/>
          <w:lang w:val="kk"/>
        </w:rPr>
        <w:t xml:space="preserve"> клиникалық зерттеуде кабозантиниб қабылдаған пациенттердің тиісінше 67 % және 71 %-да дозаның төмендеуі және дозаның үзілісі болды (COSMIC-311). 33 % пациентте дозаны екі рет төмендету қажет болды. Дозаны алғашқы төмендетуге дейінгі орташа уақыт 57 күнді, ал алғашқы </w:t>
      </w:r>
      <w:r w:rsidRPr="00E85729">
        <w:rPr>
          <w:rFonts w:ascii="Times New Roman" w:hAnsi="Times New Roman"/>
          <w:sz w:val="24"/>
          <w:szCs w:val="24"/>
          <w:lang w:val="kk"/>
        </w:rPr>
        <w:t>дозаны қабылдауды тоқтатуға дейін – 38,5 күнді құрады.</w:t>
      </w:r>
    </w:p>
    <w:p w14:paraId="325ACB34" w14:textId="5269FA46" w:rsidR="003D0BA9" w:rsidRPr="00E85729" w:rsidRDefault="003D0BA9" w:rsidP="003D0BA9">
      <w:pPr>
        <w:spacing w:after="0" w:line="240" w:lineRule="auto"/>
        <w:contextualSpacing/>
        <w:jc w:val="both"/>
        <w:rPr>
          <w:rFonts w:ascii="Times New Roman" w:hAnsi="Times New Roman"/>
          <w:sz w:val="24"/>
          <w:szCs w:val="24"/>
          <w:u w:val="single"/>
          <w:lang w:val="kk"/>
        </w:rPr>
      </w:pPr>
      <w:r w:rsidRPr="00E85729">
        <w:rPr>
          <w:rFonts w:ascii="Times New Roman" w:hAnsi="Times New Roman"/>
          <w:sz w:val="24"/>
          <w:szCs w:val="24"/>
          <w:u w:val="single"/>
          <w:lang w:val="kk"/>
        </w:rPr>
        <w:t>Гепато</w:t>
      </w:r>
      <w:r w:rsidR="00E54EFC" w:rsidRPr="00E85729">
        <w:rPr>
          <w:rFonts w:ascii="Times New Roman" w:hAnsi="Times New Roman"/>
          <w:sz w:val="24"/>
          <w:szCs w:val="24"/>
          <w:u w:val="single"/>
          <w:lang w:val="kk"/>
        </w:rPr>
        <w:t>уыттылық</w:t>
      </w:r>
    </w:p>
    <w:p w14:paraId="603248D4" w14:textId="2BBF0C98" w:rsidR="003D0BA9" w:rsidRPr="00201FF4" w:rsidRDefault="003742AB" w:rsidP="003D0BA9">
      <w:pPr>
        <w:spacing w:after="0" w:line="240" w:lineRule="auto"/>
        <w:contextualSpacing/>
        <w:jc w:val="both"/>
        <w:rPr>
          <w:rFonts w:ascii="Times New Roman" w:hAnsi="Times New Roman"/>
          <w:sz w:val="24"/>
          <w:szCs w:val="24"/>
          <w:lang w:val="kk"/>
        </w:rPr>
      </w:pPr>
      <w:r w:rsidRPr="00E85729">
        <w:rPr>
          <w:rFonts w:ascii="Times New Roman" w:hAnsi="Times New Roman"/>
          <w:sz w:val="24"/>
          <w:szCs w:val="24"/>
          <w:lang w:val="kk"/>
        </w:rPr>
        <w:t>Кабозантиниб қабылдайтын пациенттерде бауыр функциясының биохимиялық көрсеткіштерінің қалыптан ауытқулары</w:t>
      </w:r>
      <w:r w:rsidRPr="00201FF4">
        <w:rPr>
          <w:rFonts w:ascii="Times New Roman" w:hAnsi="Times New Roman"/>
          <w:sz w:val="24"/>
          <w:szCs w:val="24"/>
          <w:lang w:val="kk"/>
        </w:rPr>
        <w:t xml:space="preserve"> (аланинаминотрансфераза (АЛТ), аспартатаминострансфераза (АСТ) және билирубиннің ұлғаюы) жиі байқалады. Кабозантинибпен емдеу басталғанға дейін бауырдың жай-күйін (АЛТ, АСТ және билирубин) бағалау үшін талдаулар жүргізу және емдеу кезінде мұқият бақылау ұсынылады. Бауыр функциясының биохимиялық көрсеткіштері нашарлаған, ол кабозантинибпен емдеумен байланысты деп саналатын пациенттер үшін (яғни, балама себеп анық болмаған кезде) дозаны өзгерту жөніндегі 1-кестедегі ұсынымдарды сақтау керек</w:t>
      </w:r>
      <w:r w:rsidR="00E85729">
        <w:rPr>
          <w:rFonts w:ascii="Times New Roman" w:hAnsi="Times New Roman"/>
          <w:sz w:val="24"/>
          <w:szCs w:val="24"/>
          <w:lang w:val="kk"/>
        </w:rPr>
        <w:t xml:space="preserve"> </w:t>
      </w:r>
      <w:r w:rsidR="00E85729" w:rsidRPr="00E85729">
        <w:rPr>
          <w:rFonts w:ascii="Times New Roman" w:hAnsi="Times New Roman"/>
          <w:sz w:val="24"/>
          <w:szCs w:val="24"/>
          <w:lang w:val="kk"/>
        </w:rPr>
        <w:t>(4.2 бөлімін қараңыз</w:t>
      </w:r>
      <w:r w:rsidR="00E85729">
        <w:rPr>
          <w:rFonts w:ascii="Times New Roman" w:hAnsi="Times New Roman"/>
          <w:sz w:val="24"/>
          <w:szCs w:val="24"/>
          <w:lang w:val="kk"/>
        </w:rPr>
        <w:t>)</w:t>
      </w:r>
      <w:r w:rsidR="003D0BA9" w:rsidRPr="00201FF4">
        <w:rPr>
          <w:rFonts w:ascii="Times New Roman" w:hAnsi="Times New Roman"/>
          <w:sz w:val="24"/>
          <w:szCs w:val="24"/>
          <w:lang w:val="kk"/>
        </w:rPr>
        <w:t>.</w:t>
      </w:r>
    </w:p>
    <w:p w14:paraId="0420DD0A" w14:textId="1190C360" w:rsidR="003D0BA9" w:rsidRPr="00201FF4" w:rsidRDefault="00FE19DB" w:rsidP="003D0BA9">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 ниволумабпен біріктірілімде қолданған кезде бүйрек-жасушалық обыры бар пациенттерде кабозантиниб монотерапиясымен салыстырғанда 3 және 4 ауырлық дәрежесіндегі АЛТ және АСТ белсенділігінің арту жиілігі жоғары болды (4.8 бөлімін қараңыз). Емдеуді бастар алдында және емдеудің барлық кезеңі ішінде мезгіл-мезгіл бауыр ферменттерін бақылау керек. Екі препарат үшін де емдеу бойынша нұсқаулықтарға сүйену қажет</w:t>
      </w:r>
      <w:r w:rsidR="003D0BA9" w:rsidRPr="00201FF4">
        <w:rPr>
          <w:rFonts w:ascii="Times New Roman" w:hAnsi="Times New Roman"/>
          <w:sz w:val="24"/>
          <w:szCs w:val="24"/>
          <w:lang w:val="kk"/>
        </w:rPr>
        <w:t xml:space="preserve"> (4.2 </w:t>
      </w:r>
      <w:r w:rsidRPr="00201FF4">
        <w:rPr>
          <w:rFonts w:ascii="Times New Roman" w:hAnsi="Times New Roman"/>
          <w:sz w:val="24"/>
          <w:szCs w:val="24"/>
          <w:lang w:val="kk"/>
        </w:rPr>
        <w:t>бөлімін қараңыз және</w:t>
      </w:r>
      <w:r w:rsidR="003D0BA9" w:rsidRPr="00201FF4">
        <w:rPr>
          <w:rFonts w:ascii="Times New Roman" w:hAnsi="Times New Roman"/>
          <w:sz w:val="24"/>
          <w:szCs w:val="24"/>
          <w:lang w:val="kk"/>
        </w:rPr>
        <w:t xml:space="preserve"> ниволумаб</w:t>
      </w:r>
      <w:r w:rsidRPr="00201FF4">
        <w:rPr>
          <w:rFonts w:ascii="Times New Roman" w:hAnsi="Times New Roman"/>
          <w:sz w:val="24"/>
          <w:szCs w:val="24"/>
          <w:lang w:val="kk"/>
        </w:rPr>
        <w:t>ты медициналық қолдану жөніндегі Нұсқаулықты қараңыз</w:t>
      </w:r>
      <w:r w:rsidR="003D0BA9" w:rsidRPr="00201FF4">
        <w:rPr>
          <w:rFonts w:ascii="Times New Roman" w:hAnsi="Times New Roman"/>
          <w:sz w:val="24"/>
          <w:szCs w:val="24"/>
          <w:lang w:val="kk"/>
        </w:rPr>
        <w:t>).</w:t>
      </w:r>
    </w:p>
    <w:p w14:paraId="458EB9EC" w14:textId="77777777" w:rsidR="00FE19DB" w:rsidRPr="00201FF4" w:rsidRDefault="00FE19DB" w:rsidP="00FE19DB">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Өт түтіктерінің ыдырау синдромының сирек жағдайлары туралы хабарланды. Барлық жағдайлар иммундық бақылау нүктелерінің тежегіштерін кабозантинибпен емдеуге дейін немесе онымен бір мезгілде қабылдаған пациенттерде орын алды.</w:t>
      </w:r>
    </w:p>
    <w:p w14:paraId="0F7F65AF" w14:textId="70839D9F" w:rsidR="00FE19DB" w:rsidRPr="00201FF4" w:rsidRDefault="00FE19DB" w:rsidP="00FE19DB">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lastRenderedPageBreak/>
        <w:t>Кабозантиниб негізінен бауыр арқылы шығарылады. Ауырлығы жеңіл немесе орташа дәрежелі бауыр жеткіліксіздігі бар пациенттерде жалпы қауіпсіздікті мұқият мониторингтеу ұсынылады</w:t>
      </w:r>
      <w:r w:rsidR="00F62F0B">
        <w:rPr>
          <w:rFonts w:ascii="Times New Roman" w:hAnsi="Times New Roman"/>
          <w:sz w:val="24"/>
          <w:szCs w:val="24"/>
          <w:lang w:val="kk"/>
        </w:rPr>
        <w:t xml:space="preserve"> (</w:t>
      </w:r>
      <w:r w:rsidR="00F62F0B" w:rsidRPr="00201FF4">
        <w:rPr>
          <w:rFonts w:ascii="Times New Roman" w:hAnsi="Times New Roman"/>
          <w:sz w:val="24"/>
          <w:szCs w:val="24"/>
          <w:lang w:val="kk"/>
        </w:rPr>
        <w:t>4.2</w:t>
      </w:r>
      <w:r w:rsidR="00F62F0B">
        <w:rPr>
          <w:rFonts w:ascii="Times New Roman" w:hAnsi="Times New Roman"/>
          <w:sz w:val="24"/>
          <w:szCs w:val="24"/>
          <w:lang w:val="kk"/>
        </w:rPr>
        <w:t xml:space="preserve"> </w:t>
      </w:r>
      <w:r w:rsidR="00F62F0B">
        <w:rPr>
          <w:rFonts w:ascii="Times New Roman" w:hAnsi="Times New Roman"/>
          <w:sz w:val="24"/>
          <w:szCs w:val="24"/>
          <w:lang w:val="kk-KZ"/>
        </w:rPr>
        <w:t>және 5.2</w:t>
      </w:r>
      <w:r w:rsidR="00F62F0B" w:rsidRPr="00201FF4">
        <w:rPr>
          <w:rFonts w:ascii="Times New Roman" w:hAnsi="Times New Roman"/>
          <w:sz w:val="24"/>
          <w:szCs w:val="24"/>
          <w:lang w:val="kk"/>
        </w:rPr>
        <w:t xml:space="preserve"> бөлім</w:t>
      </w:r>
      <w:r w:rsidR="00F62F0B">
        <w:rPr>
          <w:rFonts w:ascii="Times New Roman" w:hAnsi="Times New Roman"/>
          <w:sz w:val="24"/>
          <w:szCs w:val="24"/>
          <w:lang w:val="kk"/>
        </w:rPr>
        <w:t>дерін</w:t>
      </w:r>
      <w:r w:rsidR="00F62F0B" w:rsidRPr="00201FF4">
        <w:rPr>
          <w:rFonts w:ascii="Times New Roman" w:hAnsi="Times New Roman"/>
          <w:sz w:val="24"/>
          <w:szCs w:val="24"/>
          <w:lang w:val="kk"/>
        </w:rPr>
        <w:t xml:space="preserve"> қараңыз)</w:t>
      </w:r>
      <w:r w:rsidRPr="00201FF4">
        <w:rPr>
          <w:rFonts w:ascii="Times New Roman" w:hAnsi="Times New Roman"/>
          <w:sz w:val="24"/>
          <w:szCs w:val="24"/>
          <w:lang w:val="kk"/>
        </w:rPr>
        <w:t xml:space="preserve">. Ауырлығы орташа дәрежедегі бауыр жеткіліксіздігі (Чайлд-Пью B) бар пациенттердің неғұрлым жоғары салыстырмалы үлесінде кабозантинибпен емдеу кезінде бауыр энцефалопатиясы дамыды. </w:t>
      </w:r>
    </w:p>
    <w:p w14:paraId="6C2FCD75" w14:textId="67FF8C6D" w:rsidR="003D0BA9" w:rsidRPr="00201FF4" w:rsidRDefault="00FE19DB" w:rsidP="00FE19D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Кабозанибті бауырдың ауыр жеткіліксіздігі бар пациенттерде қолдану ұсынылмайды </w:t>
      </w:r>
      <w:r w:rsidR="003D0BA9" w:rsidRPr="00201FF4">
        <w:rPr>
          <w:rFonts w:ascii="Times New Roman" w:hAnsi="Times New Roman"/>
          <w:sz w:val="24"/>
          <w:szCs w:val="24"/>
          <w:lang w:val="kk"/>
        </w:rPr>
        <w:t>(Чайлд-Пью C, 4.2</w:t>
      </w:r>
      <w:r w:rsidRPr="00201FF4">
        <w:rPr>
          <w:rFonts w:ascii="Times New Roman" w:hAnsi="Times New Roman"/>
          <w:sz w:val="24"/>
          <w:szCs w:val="24"/>
          <w:lang w:val="kk"/>
        </w:rPr>
        <w:t xml:space="preserve"> бөлімін қараңыз</w:t>
      </w:r>
      <w:r w:rsidR="003D0BA9" w:rsidRPr="00201FF4">
        <w:rPr>
          <w:rFonts w:ascii="Times New Roman" w:hAnsi="Times New Roman"/>
          <w:sz w:val="24"/>
          <w:szCs w:val="24"/>
          <w:lang w:val="kk"/>
        </w:rPr>
        <w:t>).</w:t>
      </w:r>
    </w:p>
    <w:p w14:paraId="00E9F1FA" w14:textId="7A172D02" w:rsidR="003D0BA9" w:rsidRPr="00201FF4" w:rsidRDefault="00FE19DB" w:rsidP="003D0BA9">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Бауыр</w:t>
      </w:r>
      <w:r w:rsidR="003D0BA9" w:rsidRPr="00201FF4">
        <w:rPr>
          <w:rFonts w:ascii="Times New Roman" w:hAnsi="Times New Roman"/>
          <w:sz w:val="24"/>
          <w:szCs w:val="24"/>
          <w:u w:val="single"/>
          <w:lang w:val="kk"/>
        </w:rPr>
        <w:t xml:space="preserve"> энцефалопатия</w:t>
      </w:r>
      <w:r w:rsidRPr="00201FF4">
        <w:rPr>
          <w:rFonts w:ascii="Times New Roman" w:hAnsi="Times New Roman"/>
          <w:sz w:val="24"/>
          <w:szCs w:val="24"/>
          <w:u w:val="single"/>
          <w:lang w:val="kk"/>
        </w:rPr>
        <w:t>сы</w:t>
      </w:r>
    </w:p>
    <w:p w14:paraId="2BF94066" w14:textId="77777777" w:rsidR="00361529" w:rsidRPr="00201FF4" w:rsidRDefault="00361529" w:rsidP="0036152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пациенттердегі клиникалық зерттеуде (CELESTIAL) бауыр энцефалопатиясы плацебо тобына қарағанда кабозантиниб қабылдаған пациенттер тобында жиі байқалды. Диарея, құсу, тәбеттің төмендеуі және электролит теңгерімінің бұзылуы кабозантиниб қабылдаумен байланысты болды.   Бауыр функциясы бұзылған бауыр-жасушалық обыры бар пациенттерде мұндай бауырлық емес реакциялар бауыр энцефалопатиясының дамуына себепші фактор болуы мүмкін. Пациенттерді бауыр энцефалопатиясының белгілері мен симптомдарына қатысты бақылау керек.</w:t>
      </w:r>
    </w:p>
    <w:p w14:paraId="14285FAD" w14:textId="77777777" w:rsidR="00361529" w:rsidRPr="00201FF4" w:rsidRDefault="00361529" w:rsidP="00361529">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 xml:space="preserve">Тесілу және жыланкөздер </w:t>
      </w:r>
    </w:p>
    <w:p w14:paraId="6BEB226C" w14:textId="79F7FD86" w:rsidR="00361529" w:rsidRPr="00201FF4" w:rsidRDefault="00361529" w:rsidP="0036152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 қабылдаған кезде кейде өліммен аяқталатын, асқазан-ішек жолдарының күрделі тесілуі мен жыланкөздерінің даму қаупі жоғары. Ішектің қабыну аурулары (мысалы, Крон ауруы, ойық жаралы колит, перитонит, дивертикулит немесе аппендицит), ісіктің асқазан-ішек жолына инфильтрациясы немесе алдыңғы хирургиялық операциядан болатын асқыну (әсіресе, бұл жараның баяу немесе толық емделмеуіне байланысты болғанда) бар пациенттерді кабозантинибпен емдеу басталғанға дейін, ал кейіннен осындай пациенттердің абсцесс пен сепсисті қоса, тесілу және жыланкөз симптомдарының дамуына мұқият бақылау керек. Тұрақты немесе қайталанатын диарея анальді жыланкөз дамуының қауіп факторы болуы мүмкін. Тиісті түрде бақылау мүмкін емес асқазан-ішек жолының тесілуі немесе жыланкөзі бар пациенттерде кабозантинибпен емдеуді тоқтату керек.</w:t>
      </w:r>
    </w:p>
    <w:p w14:paraId="5846B777" w14:textId="36947A61" w:rsidR="00361529" w:rsidRPr="00201FF4" w:rsidRDefault="00361529" w:rsidP="00361529">
      <w:pPr>
        <w:spacing w:line="240" w:lineRule="auto"/>
        <w:contextualSpacing/>
        <w:jc w:val="both"/>
        <w:rPr>
          <w:rFonts w:ascii="Times New Roman" w:hAnsi="Times New Roman"/>
          <w:sz w:val="24"/>
          <w:szCs w:val="24"/>
          <w:lang w:val="kk"/>
        </w:rPr>
      </w:pPr>
      <w:r w:rsidRPr="00201FF4">
        <w:rPr>
          <w:rFonts w:ascii="Times New Roman" w:hAnsi="Times New Roman"/>
          <w:sz w:val="24"/>
          <w:szCs w:val="24"/>
          <w:u w:val="single"/>
          <w:lang w:val="kk"/>
        </w:rPr>
        <w:t>Асқазан-ішек жолы тарапынан бұзылулар</w:t>
      </w:r>
    </w:p>
    <w:p w14:paraId="6F3CE8C4" w14:textId="1AFCD7A1" w:rsidR="003D0BA9" w:rsidRPr="00201FF4" w:rsidRDefault="00361529"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Диарея, жүрек айну/құсу, тәбеттің төмендеуі және стоматит/ауыз қуысының ауыруы асқазан-ішек жолдары тарапынан жиі кездесетін жағымсыз реакцияларының бірі болды (4.8 бөлімін қараңыз). Сусыздануды, электролиттік теңгерімсіздікті және салмақ жоғалтуды болдырмау үшін құсуға қарсы дәрілермен, диареяға қарсы препараттармен немесе антацидтермен симптоматикалық емдеуді қоса, дереу медициналық емдеуді бастау керек. Емді уақытша тоқтату немесе дозаны азайту немесе кабозантиниб қабылдауды тұрақты тоқтату асқазан-ішек жолы тарапынан тұрақты немесе қайталанатын елеулі жағымсыз реакциялар болған жағдайда қарастырылуы керек (1-кестені қараңыз)</w:t>
      </w:r>
      <w:r w:rsidR="003D0BA9" w:rsidRPr="00201FF4">
        <w:rPr>
          <w:rFonts w:ascii="Times New Roman" w:hAnsi="Times New Roman"/>
          <w:sz w:val="24"/>
          <w:szCs w:val="24"/>
          <w:lang w:val="kk"/>
        </w:rPr>
        <w:t>.</w:t>
      </w:r>
    </w:p>
    <w:p w14:paraId="0EBA8C96" w14:textId="77777777" w:rsidR="003D0BA9" w:rsidRPr="00201FF4" w:rsidRDefault="003D0BA9" w:rsidP="003D0BA9">
      <w:pPr>
        <w:spacing w:after="0" w:line="240" w:lineRule="auto"/>
        <w:contextualSpacing/>
        <w:rPr>
          <w:rFonts w:ascii="Times New Roman" w:hAnsi="Times New Roman"/>
          <w:sz w:val="24"/>
          <w:szCs w:val="24"/>
          <w:u w:val="single"/>
          <w:lang w:val="kk"/>
        </w:rPr>
      </w:pPr>
      <w:r w:rsidRPr="00201FF4">
        <w:rPr>
          <w:rFonts w:ascii="Times New Roman" w:hAnsi="Times New Roman"/>
          <w:sz w:val="24"/>
          <w:szCs w:val="24"/>
          <w:u w:val="single"/>
          <w:lang w:val="kk"/>
        </w:rPr>
        <w:t>Тромбоэмболия</w:t>
      </w:r>
    </w:p>
    <w:p w14:paraId="3D9BD2AB"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Кабозантинибті қабылдаған кезде өкпе эмболиясын және кейде өліммен аяқталатын артериялық тромбоэмболияны қоса, веналық тромбоэмболияның даму қаупі жоғары. Кабозантиниб қауіп тобындағы немесе анамнезінде осындай жағдайлары бар пациенттерде сақтықпен қолданылуы тиіс. Кабозантиниб қабылдаған бауыр-жасушалық обыры бар пациенттерде клиникалық зерттеуде (CELESTIAL) өліммен аяқталған бір оқиғаны қоса, қақпалық вена тромбозы байқалды. Анамнезінде қақпалық венасының инвазиясы бар пациенттерде қақпалық вена тромбозының даму қаупі жоғары болған сияқты. Жедел миокард инфарктісі немесе кез келген клиникалық елеулі тромбоэмболиялық асқынулар дамитын пациенттерде кабозантинибпен емдеуді тоқтату керек. </w:t>
      </w:r>
    </w:p>
    <w:p w14:paraId="71F0CAAA" w14:textId="1DEDCE2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u w:val="single"/>
          <w:lang w:val="kk"/>
        </w:rPr>
        <w:t>Қан кету</w:t>
      </w:r>
    </w:p>
    <w:p w14:paraId="1EE2A7F8" w14:textId="77777777" w:rsidR="009F664B" w:rsidRPr="00201FF4" w:rsidRDefault="009F664B" w:rsidP="009F664B">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lastRenderedPageBreak/>
        <w:t>Кабозантинибті қабылдаған кезде кейде өліммен аяқталатын, ауыр қан кету қаупі артады.  Анамнезінде ауыр қан кетуі болған пациенттер кабозантинибпен емдеу басталғанға дейін мұқият бағалануы тиіс. Кабозантинибті қауіп тобындағы немесе ауыр қан кету бар пациенттерге тағайындамау керек.</w:t>
      </w:r>
    </w:p>
    <w:p w14:paraId="7852AAE2" w14:textId="77777777" w:rsidR="009F664B" w:rsidRPr="00201FF4" w:rsidRDefault="009F664B" w:rsidP="009F664B">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Клиникалық зерттеуде (CELESTIAL) бауыр-жасушалық обыры бар пациенттерде плацебо тобына қарағанда кабозантиниб қабылдаған пациенттер тобында өліммен аяқталған қан кету жағдайлары жиі тіркелді. Таралған бауыр-жасушалық обыры бар популяциядағы ауыр қан кетудің бейімдеуші факторлары ірі қан тамырлары ісіктерінің инвазиясын және бастапқы ауру ретінде бауыр циррозы болуын қамтуы мүмкін, бұл өңеш веналарының варикозды кеңеюіне, порталды гипертензияға және тромбоцитопенияға әкеледі. CELESTIAL зерттеуіне қатарлас антикоагулянттық ем бар пациенттер немесе антиагреганттық дәрілерді қабылдайтын пациенттер қатыстырылмады. Осы зерттеуге қан кетумен немесе қан кетудің пайда болу қаупі жоғары веналардың варикозды кеңеюі бар, ем қабылдамаған немесе ішінара қабылдаған пациенттер де қатыстырылмады. </w:t>
      </w:r>
    </w:p>
    <w:p w14:paraId="16729F7C" w14:textId="6F6F00DC"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Ниволумабпен біріктірілімде кабозантиниб қабылдаған </w:t>
      </w:r>
      <w:r w:rsidR="00F62F0B" w:rsidRPr="00F62F0B">
        <w:rPr>
          <w:rFonts w:ascii="Times New Roman" w:hAnsi="Times New Roman"/>
          <w:sz w:val="24"/>
          <w:szCs w:val="24"/>
          <w:lang w:val="kk"/>
        </w:rPr>
        <w:t xml:space="preserve">таралған </w:t>
      </w:r>
      <w:r w:rsidRPr="00201FF4">
        <w:rPr>
          <w:rFonts w:ascii="Times New Roman" w:hAnsi="Times New Roman"/>
          <w:sz w:val="24"/>
          <w:szCs w:val="24"/>
          <w:lang w:val="kk"/>
        </w:rPr>
        <w:t xml:space="preserve">бүйрек-жасушалық обыры бар пациенттердегі клиникалық зерттеуден (CA2099ER) емдік дозаларда антикоагулянттар қабылдаған пациенттер алынып тасталды.  </w:t>
      </w:r>
    </w:p>
    <w:p w14:paraId="2A9485ED" w14:textId="465D036E" w:rsidR="009F664B" w:rsidRPr="00201FF4" w:rsidRDefault="009F664B" w:rsidP="009F664B">
      <w:pPr>
        <w:spacing w:after="0" w:line="240" w:lineRule="auto"/>
        <w:contextualSpacing/>
        <w:jc w:val="both"/>
        <w:rPr>
          <w:rFonts w:ascii="Times New Roman" w:hAnsi="Times New Roman"/>
          <w:sz w:val="24"/>
          <w:szCs w:val="24"/>
          <w:lang w:val="kk"/>
        </w:rPr>
      </w:pPr>
      <w:r w:rsidRPr="00201FF4">
        <w:rPr>
          <w:rFonts w:ascii="Times New Roman" w:eastAsia="Times New Roman" w:hAnsi="Times New Roman"/>
          <w:sz w:val="24"/>
          <w:szCs w:val="24"/>
          <w:u w:val="single"/>
          <w:lang w:val="kk" w:eastAsia="ru-RU"/>
        </w:rPr>
        <w:t>Аневризмалар және артерияның қатпарлануы</w:t>
      </w:r>
    </w:p>
    <w:p w14:paraId="2325D122"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eastAsia="Times New Roman" w:hAnsi="Times New Roman"/>
          <w:sz w:val="24"/>
          <w:szCs w:val="24"/>
          <w:lang w:val="kk" w:eastAsia="ru-RU"/>
        </w:rPr>
        <w:t>Гипертониясы бар немесе онсыз пациенттерде VEGF тежегіштерін қолдану аневризмалардың және/немесе артериялардың қатпарлануының түзілуіне ықпал етуі мүмкін.  Анамнездегі гипертензия немесе аневризма сияқты қауіп факторлары бар пациенттер кабозантинибпен емдеу басталғанға дейін мұқият бағалануы тиіс.</w:t>
      </w:r>
    </w:p>
    <w:p w14:paraId="7CD4CD5B" w14:textId="77777777" w:rsidR="009F664B" w:rsidRPr="0048471E" w:rsidRDefault="009F664B" w:rsidP="009F664B">
      <w:pPr>
        <w:spacing w:after="0" w:line="240" w:lineRule="auto"/>
        <w:contextualSpacing/>
        <w:jc w:val="both"/>
        <w:rPr>
          <w:rFonts w:ascii="Times New Roman" w:hAnsi="Times New Roman"/>
          <w:color w:val="FF0000"/>
          <w:sz w:val="24"/>
          <w:szCs w:val="24"/>
          <w:u w:val="single"/>
          <w:lang w:val="kk"/>
        </w:rPr>
      </w:pPr>
      <w:r w:rsidRPr="0048471E">
        <w:rPr>
          <w:rFonts w:ascii="Times New Roman" w:hAnsi="Times New Roman"/>
          <w:sz w:val="24"/>
          <w:szCs w:val="24"/>
          <w:u w:val="single"/>
          <w:lang w:val="kk"/>
        </w:rPr>
        <w:t>Тромбоцитопения</w:t>
      </w:r>
    </w:p>
    <w:p w14:paraId="0AD70B41" w14:textId="0A5F90F5" w:rsidR="009F664B" w:rsidRPr="00201FF4" w:rsidRDefault="009F664B" w:rsidP="009F664B">
      <w:pPr>
        <w:spacing w:line="240" w:lineRule="auto"/>
        <w:contextualSpacing/>
        <w:jc w:val="both"/>
        <w:rPr>
          <w:rFonts w:ascii="Times New Roman" w:hAnsi="Times New Roman"/>
          <w:sz w:val="24"/>
          <w:szCs w:val="24"/>
          <w:lang w:val="kk"/>
        </w:rPr>
      </w:pPr>
      <w:r w:rsidRPr="0048471E">
        <w:rPr>
          <w:rFonts w:ascii="Times New Roman" w:hAnsi="Times New Roman"/>
          <w:sz w:val="24"/>
          <w:szCs w:val="24"/>
          <w:lang w:val="kk"/>
        </w:rPr>
        <w:t xml:space="preserve">Бауыр-жасушалық обыры бар пациенттердегі клиникалық зерттеуде (CELESTIAL) </w:t>
      </w:r>
      <w:r w:rsidR="00F62F0B" w:rsidRPr="0048471E">
        <w:rPr>
          <w:rFonts w:ascii="Times New Roman" w:hAnsi="Times New Roman"/>
          <w:sz w:val="24"/>
          <w:szCs w:val="24"/>
          <w:lang w:val="kk"/>
        </w:rPr>
        <w:t xml:space="preserve">және </w:t>
      </w:r>
      <w:r w:rsidR="0048471E" w:rsidRPr="0048471E">
        <w:rPr>
          <w:rFonts w:ascii="Times New Roman" w:hAnsi="Times New Roman"/>
          <w:sz w:val="24"/>
          <w:szCs w:val="24"/>
          <w:lang w:val="kk"/>
        </w:rPr>
        <w:t>қалқанша бездің дифференциацияланған карциномасы</w:t>
      </w:r>
      <w:r w:rsidR="00F62F0B" w:rsidRPr="0048471E">
        <w:rPr>
          <w:rFonts w:ascii="Times New Roman" w:hAnsi="Times New Roman"/>
          <w:sz w:val="24"/>
          <w:szCs w:val="24"/>
          <w:lang w:val="kk"/>
        </w:rPr>
        <w:t xml:space="preserve"> бар </w:t>
      </w:r>
      <w:r w:rsidR="0048471E" w:rsidRPr="0048471E">
        <w:rPr>
          <w:rFonts w:ascii="Times New Roman" w:hAnsi="Times New Roman"/>
          <w:sz w:val="24"/>
          <w:szCs w:val="24"/>
          <w:lang w:val="kk"/>
        </w:rPr>
        <w:t xml:space="preserve">пациенттердегі зерттеуде </w:t>
      </w:r>
      <w:r w:rsidR="00F62F0B" w:rsidRPr="0048471E">
        <w:rPr>
          <w:rFonts w:ascii="Times New Roman" w:hAnsi="Times New Roman"/>
          <w:sz w:val="24"/>
          <w:szCs w:val="24"/>
          <w:lang w:val="kk"/>
        </w:rPr>
        <w:t xml:space="preserve">(COSMIC-311) </w:t>
      </w:r>
      <w:r w:rsidR="0048471E" w:rsidRPr="0048471E">
        <w:rPr>
          <w:rFonts w:ascii="Times New Roman" w:hAnsi="Times New Roman"/>
          <w:sz w:val="24"/>
          <w:szCs w:val="24"/>
          <w:lang w:val="kk"/>
        </w:rPr>
        <w:t xml:space="preserve">тромбоцитопения және </w:t>
      </w:r>
      <w:r w:rsidRPr="0048471E">
        <w:rPr>
          <w:rFonts w:ascii="Times New Roman" w:hAnsi="Times New Roman"/>
          <w:sz w:val="24"/>
          <w:szCs w:val="24"/>
          <w:lang w:val="kk"/>
        </w:rPr>
        <w:t>тромбоциттер санының төмендеуі байқалды. Кабозантинибпен емдеу кезінде тромбоциттер деңгейін бақылау және тромбоцитопенияның ауырлығына байланысты дозаны өзгерту керек (1-кестені қараңыз).</w:t>
      </w:r>
    </w:p>
    <w:p w14:paraId="3F29015B" w14:textId="76D7855E" w:rsidR="009F664B" w:rsidRPr="00201FF4" w:rsidRDefault="009F664B" w:rsidP="009F664B">
      <w:pPr>
        <w:spacing w:line="240" w:lineRule="auto"/>
        <w:contextualSpacing/>
        <w:jc w:val="both"/>
        <w:rPr>
          <w:rFonts w:ascii="Times New Roman" w:eastAsia="Times New Roman" w:hAnsi="Times New Roman"/>
          <w:sz w:val="24"/>
          <w:szCs w:val="24"/>
          <w:lang w:val="kk" w:eastAsia="ru-RU"/>
        </w:rPr>
      </w:pPr>
      <w:r w:rsidRPr="00201FF4">
        <w:rPr>
          <w:rFonts w:ascii="Times New Roman" w:hAnsi="Times New Roman"/>
          <w:sz w:val="24"/>
          <w:szCs w:val="24"/>
          <w:u w:val="single"/>
          <w:lang w:val="kk"/>
        </w:rPr>
        <w:t>Жара жазылуының асқынуы</w:t>
      </w:r>
    </w:p>
    <w:p w14:paraId="726B0409"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 қабылдаған кезде жараның жазылуының асқыну қаупі жоғары. Кабозантинибпен емдеуді, егер мүмкін болса, стоматологиялық операцияны қоса, жоспарланған операциядан кем дегенде 28 күн бұрын тоқтату керек. Операциядан кейін кабозантинибпен емдеуді қайта бастау туралы шешім жараның жазылуының талапқа сайлығын клиникалық бағалауға негізделуі тиіс. Медициналық араласуды қажет ететін жара жазылуының асқынулары бар пациенттерде кабозантинибпен емдеуді тоқтату керек.</w:t>
      </w:r>
    </w:p>
    <w:p w14:paraId="0E86C874" w14:textId="77777777" w:rsidR="009F664B" w:rsidRPr="00201FF4" w:rsidRDefault="009F664B" w:rsidP="009F664B">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Артериялық гипертензия</w:t>
      </w:r>
    </w:p>
    <w:p w14:paraId="2D3ECC0F" w14:textId="38228537" w:rsidR="001D2B7D" w:rsidRPr="00A02CD0" w:rsidRDefault="001D2B7D" w:rsidP="003D0BA9">
      <w:pPr>
        <w:spacing w:after="0" w:line="240" w:lineRule="auto"/>
        <w:contextualSpacing/>
        <w:jc w:val="both"/>
        <w:rPr>
          <w:rFonts w:ascii="Times New Roman" w:hAnsi="Times New Roman"/>
          <w:sz w:val="24"/>
          <w:szCs w:val="24"/>
          <w:lang w:val="kk"/>
        </w:rPr>
      </w:pPr>
      <w:r w:rsidRPr="001D2B7D">
        <w:rPr>
          <w:rFonts w:ascii="Times New Roman" w:hAnsi="Times New Roman"/>
          <w:sz w:val="24"/>
          <w:szCs w:val="24"/>
          <w:lang w:val="kk"/>
        </w:rPr>
        <w:t xml:space="preserve">Кабозантиниб қабылдаған кезде артериялық гипертензияның, оның ішінде гипертониялық криздің даму қаупі жоғары. Артериялық қысым кабозантинибпен ем басталғанға дейін тиісті түрде бақылануы тиіс. Барлық пациенттерде кабозантинибпен емдеу кезінде артериялық гипертензияның дамуын бақылау және қажет болған жағдайда стандартты сызба бойынша ем жүргізу керек. Артериялық қысымның тұрақты жоғарылауы жағдайында, гипертензияға қарсы препараттарды қолдануға қарамастан, кабозантинибпен емдеуді қалыпты артериялық қысым қалпына келгенге дейін тоқтату керек, содан кейін кабозантинибті төмендетілген дозада қайта бастауға болады. Егер гипертензияға қарсы емге және кабозантиниб дозасының төмендеуіне қарамастан артериялық гипертензия ауыр және тұрақты болса, кабозантинибті тоқтату керек. </w:t>
      </w:r>
      <w:r w:rsidRPr="00A02CD0">
        <w:rPr>
          <w:rFonts w:ascii="Times New Roman" w:hAnsi="Times New Roman"/>
          <w:sz w:val="24"/>
          <w:szCs w:val="24"/>
          <w:lang w:val="kk"/>
        </w:rPr>
        <w:t>Гипертониялық криз жағдайында кабозантинибпен емдеуді тоқтату керек.</w:t>
      </w:r>
    </w:p>
    <w:p w14:paraId="48AA3004" w14:textId="447A91F9" w:rsidR="003D0BA9" w:rsidRPr="00201FF4" w:rsidRDefault="003D0BA9" w:rsidP="003D0BA9">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Остеонекроз</w:t>
      </w:r>
    </w:p>
    <w:p w14:paraId="588E9771"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lastRenderedPageBreak/>
        <w:t>Кабозантиниб қабылдаған кезде жақ сүйегі остеонекрозы жағдайлары байқалды. Кабозантинибті қабылдауды бастар алдында және кабозантинибпен емдеу кезінде мезгіл-мезгіл ауыз қуысына тексеру жүргізу керек. Пациенттерді ауыз қуысы гигиенасының ережелері туралы хабардар ету керек.  Кабозантинибпен емдеуді, егер мүмкін болса, жоспарланған стоматологиялық операциядан немесе инвазиялық стоматологиялық емшаралардан кем дегенде 28 күн бұрын тоқтату керек. Бисфосфонаттар сияқты жақ сүйегі остеонекрозын тудыратын препараттарды қабылдаған пациенттерде сақ болу керек. Жақ сүйегі остеонекрозы бар пациенттерде кабозантинибті тоқтату керек.</w:t>
      </w:r>
    </w:p>
    <w:p w14:paraId="7154A682" w14:textId="77777777" w:rsidR="009F664B" w:rsidRPr="00201FF4" w:rsidRDefault="009F664B" w:rsidP="009F664B">
      <w:pPr>
        <w:spacing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Алақан-табан синдромы (алақан-табан эритродизестезиясы)</w:t>
      </w:r>
    </w:p>
    <w:p w14:paraId="37C9ECCF" w14:textId="3318B83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Кабозантинибті қабылдаған кезде алақан-табан синдромының (алақан-табан эритродизестезиясының) пайда болу қаупі жоғары болады. </w:t>
      </w:r>
      <w:r w:rsidR="00610E8E" w:rsidRPr="00201FF4">
        <w:rPr>
          <w:rFonts w:ascii="Times New Roman" w:hAnsi="Times New Roman"/>
          <w:sz w:val="24"/>
          <w:szCs w:val="24"/>
          <w:lang w:val="kk"/>
        </w:rPr>
        <w:t>Алақан</w:t>
      </w:r>
      <w:r w:rsidRPr="00201FF4">
        <w:rPr>
          <w:rFonts w:ascii="Times New Roman" w:hAnsi="Times New Roman"/>
          <w:sz w:val="24"/>
          <w:szCs w:val="24"/>
          <w:lang w:val="kk"/>
        </w:rPr>
        <w:t>-табан синдромы (алақан-табан эритродизестезиясы)</w:t>
      </w:r>
      <w:r w:rsidR="00610E8E" w:rsidRPr="00610E8E">
        <w:rPr>
          <w:rFonts w:ascii="Times New Roman" w:hAnsi="Times New Roman"/>
          <w:sz w:val="24"/>
          <w:szCs w:val="24"/>
          <w:lang w:val="kk"/>
        </w:rPr>
        <w:t xml:space="preserve"> </w:t>
      </w:r>
      <w:r w:rsidR="00610E8E" w:rsidRPr="00201FF4">
        <w:rPr>
          <w:rFonts w:ascii="Times New Roman" w:hAnsi="Times New Roman"/>
          <w:sz w:val="24"/>
          <w:szCs w:val="24"/>
          <w:lang w:val="kk"/>
        </w:rPr>
        <w:t xml:space="preserve">ауыр </w:t>
      </w:r>
      <w:r w:rsidR="00610E8E">
        <w:rPr>
          <w:rFonts w:ascii="Times New Roman" w:hAnsi="Times New Roman"/>
          <w:sz w:val="24"/>
          <w:szCs w:val="24"/>
          <w:lang w:val="kk"/>
        </w:rPr>
        <w:t>формасы</w:t>
      </w:r>
      <w:r w:rsidR="00610E8E" w:rsidRPr="00610E8E">
        <w:rPr>
          <w:rFonts w:ascii="Times New Roman" w:hAnsi="Times New Roman"/>
          <w:sz w:val="24"/>
          <w:szCs w:val="24"/>
          <w:lang w:val="kk"/>
        </w:rPr>
        <w:t xml:space="preserve"> </w:t>
      </w:r>
      <w:r w:rsidRPr="00201FF4">
        <w:rPr>
          <w:rFonts w:ascii="Times New Roman" w:hAnsi="Times New Roman"/>
          <w:sz w:val="24"/>
          <w:szCs w:val="24"/>
          <w:lang w:val="kk"/>
        </w:rPr>
        <w:t>дамыған кезде кабозантинибпен емдеуді уақытша тоқтату мүмкіндігін қарастыру керек. Алақан-табан синдромы (алақан-табан эритродизестезиясы) 1 ауырлық дәрежесіне жеткенде төменірек дозадағы кабозантинибпен емдеуді қайта бастау керек.</w:t>
      </w:r>
    </w:p>
    <w:p w14:paraId="50578DEE" w14:textId="77777777" w:rsidR="003D0BA9" w:rsidRPr="00201FF4" w:rsidRDefault="003D0BA9" w:rsidP="003D0BA9">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Протеинурия</w:t>
      </w:r>
    </w:p>
    <w:p w14:paraId="24A703EF"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 қабылдаған кезде протеинурияның даму қаупі жоғары болады. Кабозантинибпен емдеу кезінде несептегі ақуызды үнемі бақылап отыру керек. Пациенттерде нефроздық синдром дамыған кезде кабозантинибті тоқтату керек.</w:t>
      </w:r>
    </w:p>
    <w:p w14:paraId="364EA26B" w14:textId="124DAE33" w:rsidR="009F664B" w:rsidRPr="00201FF4" w:rsidRDefault="009F664B" w:rsidP="009F664B">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Артқы қайтымды энцефалопатия синдром</w:t>
      </w:r>
    </w:p>
    <w:p w14:paraId="3F832173" w14:textId="144B62E2"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 қабылдаған кезде артқы қайтымды энцефалопатия синдром</w:t>
      </w:r>
      <w:r w:rsidR="00610E8E">
        <w:rPr>
          <w:rFonts w:ascii="Times New Roman" w:hAnsi="Times New Roman"/>
          <w:sz w:val="24"/>
          <w:szCs w:val="24"/>
          <w:lang w:val="kk"/>
        </w:rPr>
        <w:t>ы</w:t>
      </w:r>
      <w:r w:rsidRPr="00201FF4">
        <w:rPr>
          <w:rFonts w:ascii="Times New Roman" w:hAnsi="Times New Roman"/>
          <w:sz w:val="24"/>
          <w:szCs w:val="24"/>
          <w:lang w:val="kk"/>
        </w:rPr>
        <w:t>ның дамуы байқалды. Бұл синдромның даму мүмкіндігін эпилепсия тәрізді ұстамалар, бас ауыруы, көрудің бұзылуы, сананың шатасуы немесе психикалық күйдің өзгеруі сияқты көптеген симптомдары бар кез-келген пациентте қарастырған жөн. Артқы қайтымды энцефалопатия синдром</w:t>
      </w:r>
      <w:r w:rsidR="00610E8E">
        <w:rPr>
          <w:rFonts w:ascii="Times New Roman" w:hAnsi="Times New Roman"/>
          <w:sz w:val="24"/>
          <w:szCs w:val="24"/>
          <w:lang w:val="kk"/>
        </w:rPr>
        <w:t>ы</w:t>
      </w:r>
      <w:r w:rsidRPr="00201FF4">
        <w:rPr>
          <w:rFonts w:ascii="Times New Roman" w:hAnsi="Times New Roman"/>
          <w:sz w:val="24"/>
          <w:szCs w:val="24"/>
          <w:lang w:val="kk"/>
        </w:rPr>
        <w:t xml:space="preserve"> дамыған кезде пациенттерде кабозантинибпен емдеуді тоқтату керек</w:t>
      </w:r>
    </w:p>
    <w:p w14:paraId="5302B5AE" w14:textId="3B75B07D" w:rsidR="003D0BA9" w:rsidRPr="00201FF4" w:rsidRDefault="009F664B" w:rsidP="003D0BA9">
      <w:pPr>
        <w:spacing w:after="0"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QT аралығының ұзаруы</w:t>
      </w:r>
    </w:p>
    <w:p w14:paraId="1ED01E47"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Кабозантинибті анамнезінде QT аралығының ұзаруы бар пациенттерде, аритмияға қарсы препараттарды қабылдайтын пациенттерде немесе жүрек ауруы, брадикардия немесе су-электролиттік теңгерім бұзылулары бар пациенттерде сақтықпен қолдану керек.  Кабозантинибпен емдеу аясында ЭКГ және қандағы электролиттердің концентрациясына (кальций, калий және магний) мезгіл-мезгіл мониторинг жүргізу керек. </w:t>
      </w:r>
    </w:p>
    <w:p w14:paraId="31263CF8" w14:textId="77777777" w:rsidR="009F664B" w:rsidRPr="00201FF4" w:rsidRDefault="009F664B" w:rsidP="009F664B">
      <w:pPr>
        <w:spacing w:after="0" w:line="240" w:lineRule="auto"/>
        <w:contextualSpacing/>
        <w:jc w:val="both"/>
        <w:rPr>
          <w:rFonts w:ascii="Times New Roman" w:hAnsi="Times New Roman"/>
          <w:color w:val="FF0000"/>
          <w:sz w:val="24"/>
          <w:szCs w:val="24"/>
          <w:u w:val="single"/>
          <w:lang w:val="kk"/>
        </w:rPr>
      </w:pPr>
      <w:r w:rsidRPr="00201FF4">
        <w:rPr>
          <w:rFonts w:ascii="Times New Roman" w:hAnsi="Times New Roman"/>
          <w:sz w:val="24"/>
          <w:szCs w:val="24"/>
          <w:u w:val="single"/>
          <w:lang w:val="kk"/>
        </w:rPr>
        <w:t>Қалқанша без дисфункциясы</w:t>
      </w:r>
    </w:p>
    <w:p w14:paraId="22FDD242" w14:textId="7777777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Барлық пациенттерге қалқанша без функциясын базалық зертханалық бағалау ұсынылады. Анамнезінде гипотиреозы немесе гипертиреозы бар пациенттерді кабозантинибпен емдеу басталғанға дейін стандартты медициналық тәжірибеге сәйкес емдеу керек. Кабозантинибпен емдеу кезінде барлық пациенттерді қалқанша без дисфункциясының белгілері мен симптомдарына қатысты мұқият бақылау керек. Кабозантинибпен емдеудің бүкіл барысында қалқанша без функциясын мезгіл-мезгіл бақылап отыру керек.  Қалқанша бездің дисфункциясы дамыған пациенттерді стандартты медициналық тәжірибеге сәйкес емдеу керек.</w:t>
      </w:r>
    </w:p>
    <w:p w14:paraId="3AB72340" w14:textId="7E77F17C"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u w:val="single"/>
          <w:lang w:val="kk"/>
        </w:rPr>
        <w:t>Биохимиялық зертханалық көрсеткіштердің қалыптан ауытқуы</w:t>
      </w:r>
    </w:p>
    <w:p w14:paraId="5FD5E198" w14:textId="00DF0EB7"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Электролиттік теңгерімнің бұзылу (гипо - және гиперкалиемияны, гипонатриемияны, гипомагниемияны, гипонатриемияны қоса) жиілігінің артуы кабозантиниб қабылдаумен байланысты </w:t>
      </w:r>
      <w:r w:rsidRPr="00B50547">
        <w:rPr>
          <w:rFonts w:ascii="Times New Roman" w:hAnsi="Times New Roman"/>
          <w:sz w:val="24"/>
          <w:szCs w:val="24"/>
          <w:lang w:val="kk"/>
        </w:rPr>
        <w:t xml:space="preserve">болды. </w:t>
      </w:r>
      <w:r w:rsidR="00B50547" w:rsidRPr="00B50547">
        <w:rPr>
          <w:rFonts w:ascii="Times New Roman" w:hAnsi="Times New Roman"/>
          <w:sz w:val="24"/>
          <w:szCs w:val="24"/>
          <w:lang w:val="kk"/>
        </w:rPr>
        <w:t xml:space="preserve">Гипокальциемия обырдың басқа түрлерімен ауыратын пациенттермен салыстырғанда қалқанша без обыры бар пациенттерде жиілігі жоғары және/немесе ауырлығы жоғары (3 және 4 дәрежені қоса) кабозантинибті қолданғанда байқалды. </w:t>
      </w:r>
      <w:r w:rsidRPr="00B50547">
        <w:rPr>
          <w:rFonts w:ascii="Times New Roman" w:hAnsi="Times New Roman"/>
          <w:sz w:val="24"/>
          <w:szCs w:val="24"/>
          <w:lang w:val="kk"/>
        </w:rPr>
        <w:t>Кабозантинибпен емдеу кезінде биохимиялық параметрлерді бақылау және қажет болған жағдайда стандартты клиникалық тәжірибеге сәйкес тиісті орын алмастыратын</w:t>
      </w:r>
      <w:r w:rsidRPr="00201FF4">
        <w:rPr>
          <w:rFonts w:ascii="Times New Roman" w:hAnsi="Times New Roman"/>
          <w:sz w:val="24"/>
          <w:szCs w:val="24"/>
          <w:lang w:val="kk"/>
        </w:rPr>
        <w:t xml:space="preserve"> емді тағайындау ұсынылады. Бауыр-жасушалық обыры обыры бар </w:t>
      </w:r>
      <w:r w:rsidRPr="00201FF4">
        <w:rPr>
          <w:rFonts w:ascii="Times New Roman" w:hAnsi="Times New Roman"/>
          <w:sz w:val="24"/>
          <w:szCs w:val="24"/>
          <w:lang w:val="kk"/>
        </w:rPr>
        <w:lastRenderedPageBreak/>
        <w:t>пациенттердегі бауыр энцефалопатиясының жағдайлары су-электролит теңгерімі бұзылуының дамуына байланысты болуы мүмкін. Емді уақытша тоқтату немесе дозаны азайту, немесе кабозантинибті қабылдауды тұрақты тоқтату қалыптан тұрақты немесе қайталанатын елеулі ауытқулар жағдайында қарастырылуы керек (1-кестені қараңыз).</w:t>
      </w:r>
    </w:p>
    <w:p w14:paraId="166C9D29" w14:textId="2B3C6ACC" w:rsidR="009F664B" w:rsidRPr="00201FF4" w:rsidRDefault="009F664B" w:rsidP="009F664B">
      <w:pPr>
        <w:spacing w:line="240" w:lineRule="auto"/>
        <w:contextualSpacing/>
        <w:jc w:val="both"/>
        <w:rPr>
          <w:rFonts w:ascii="Times New Roman" w:hAnsi="Times New Roman"/>
          <w:sz w:val="24"/>
          <w:szCs w:val="24"/>
          <w:lang w:val="kk"/>
        </w:rPr>
      </w:pPr>
      <w:r w:rsidRPr="00201FF4">
        <w:rPr>
          <w:rFonts w:ascii="Times New Roman" w:hAnsi="Times New Roman"/>
          <w:sz w:val="24"/>
          <w:szCs w:val="24"/>
          <w:u w:val="single"/>
          <w:lang w:val="kk"/>
        </w:rPr>
        <w:t>CYP3A4</w:t>
      </w:r>
      <w:r w:rsidRPr="00201FF4">
        <w:rPr>
          <w:sz w:val="24"/>
          <w:szCs w:val="24"/>
          <w:lang w:val="kk"/>
        </w:rPr>
        <w:t xml:space="preserve"> </w:t>
      </w:r>
      <w:r w:rsidRPr="00201FF4">
        <w:rPr>
          <w:rFonts w:ascii="Times New Roman" w:hAnsi="Times New Roman"/>
          <w:sz w:val="24"/>
          <w:szCs w:val="24"/>
          <w:u w:val="single"/>
          <w:lang w:val="kk"/>
        </w:rPr>
        <w:t>индукторлары және тежегіштері</w:t>
      </w:r>
    </w:p>
    <w:p w14:paraId="3BC2A21B" w14:textId="4F0F20F8" w:rsidR="003D0BA9" w:rsidRPr="00201FF4" w:rsidRDefault="009F664B"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 CYP3A4 үшін субстрат болып табылады. CYP3A4 күшті тежегіші кетоконазолмен кабозантинибті бір мезгілде енгізу қан плазмасында кабозантиниб экспозициясының ұлғаюына әкелді. CYP3A4 күшті тежегіштері болып табылатын препараттармен кабозантинибті қолданған кезде сақ болу керек. Кабозантинибті CYP3A4 күшті индукторы рифампицинмен бір мезгілде қолдану кабозантинибтің қан плазмасындағы экспозициясының төмендеуіне әкелді. Кабозантинибпен емдеу аясында күшті CYP3A4 индукторлары болып табылатын препараттарды ұзақ уақыт қабылдаудан аулақ болу керек</w:t>
      </w:r>
      <w:r w:rsidR="003D0BA9" w:rsidRPr="00201FF4">
        <w:rPr>
          <w:rFonts w:ascii="Times New Roman" w:hAnsi="Times New Roman"/>
          <w:sz w:val="24"/>
          <w:szCs w:val="24"/>
          <w:lang w:val="kk"/>
        </w:rPr>
        <w:t xml:space="preserve"> (4.2 </w:t>
      </w:r>
      <w:r w:rsidRPr="00201FF4">
        <w:rPr>
          <w:rFonts w:ascii="Times New Roman" w:hAnsi="Times New Roman"/>
          <w:sz w:val="24"/>
          <w:szCs w:val="24"/>
          <w:lang w:val="kk"/>
        </w:rPr>
        <w:t>және</w:t>
      </w:r>
      <w:r w:rsidR="003D0BA9" w:rsidRPr="00201FF4">
        <w:rPr>
          <w:rFonts w:ascii="Times New Roman" w:hAnsi="Times New Roman"/>
          <w:sz w:val="24"/>
          <w:szCs w:val="24"/>
          <w:lang w:val="kk"/>
        </w:rPr>
        <w:t xml:space="preserve"> 4.5</w:t>
      </w:r>
      <w:r w:rsidRPr="00201FF4">
        <w:rPr>
          <w:rFonts w:ascii="Times New Roman" w:hAnsi="Times New Roman"/>
          <w:sz w:val="24"/>
          <w:szCs w:val="24"/>
          <w:lang w:val="kk"/>
        </w:rPr>
        <w:t xml:space="preserve"> бөлімдерін қараңыз</w:t>
      </w:r>
      <w:r w:rsidR="003D0BA9" w:rsidRPr="00201FF4">
        <w:rPr>
          <w:rFonts w:ascii="Times New Roman" w:hAnsi="Times New Roman"/>
          <w:sz w:val="24"/>
          <w:szCs w:val="24"/>
          <w:lang w:val="kk"/>
        </w:rPr>
        <w:t>).</w:t>
      </w:r>
    </w:p>
    <w:p w14:paraId="34D1C737" w14:textId="178223B6" w:rsidR="003D0BA9" w:rsidRPr="00201FF4" w:rsidRDefault="003D0BA9" w:rsidP="003D0BA9">
      <w:pPr>
        <w:spacing w:after="0" w:line="240" w:lineRule="auto"/>
        <w:contextualSpacing/>
        <w:rPr>
          <w:rFonts w:ascii="Times New Roman" w:hAnsi="Times New Roman"/>
          <w:sz w:val="24"/>
          <w:szCs w:val="24"/>
          <w:u w:val="single"/>
          <w:lang w:val="kk"/>
        </w:rPr>
      </w:pPr>
      <w:r w:rsidRPr="00201FF4">
        <w:rPr>
          <w:rFonts w:ascii="Times New Roman" w:hAnsi="Times New Roman"/>
          <w:sz w:val="24"/>
          <w:szCs w:val="24"/>
          <w:u w:val="single"/>
          <w:lang w:val="kk"/>
        </w:rPr>
        <w:t>Р-гликопротеин</w:t>
      </w:r>
      <w:r w:rsidR="009F664B" w:rsidRPr="00201FF4">
        <w:rPr>
          <w:rFonts w:ascii="Times New Roman" w:hAnsi="Times New Roman"/>
          <w:sz w:val="24"/>
          <w:szCs w:val="24"/>
          <w:u w:val="single"/>
          <w:lang w:val="kk"/>
        </w:rPr>
        <w:t xml:space="preserve"> субстраттары</w:t>
      </w:r>
    </w:p>
    <w:p w14:paraId="6ED467E9" w14:textId="1FD7D10F" w:rsidR="003D0BA9" w:rsidRPr="00201FF4" w:rsidRDefault="004E5CD5"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 MDCK-MDR1-жасушаларды пайдаланып екі бағытты талдау жүйесінде Р-гликопротеиннің тасымалдық белсенділігінің тежегіші (IC</w:t>
      </w:r>
      <w:r w:rsidRPr="00201FF4">
        <w:rPr>
          <w:rFonts w:ascii="Times New Roman" w:hAnsi="Times New Roman"/>
          <w:sz w:val="24"/>
          <w:szCs w:val="24"/>
          <w:vertAlign w:val="subscript"/>
          <w:lang w:val="kk"/>
        </w:rPr>
        <w:t>50</w:t>
      </w:r>
      <w:r w:rsidRPr="00201FF4">
        <w:rPr>
          <w:rFonts w:ascii="Times New Roman" w:hAnsi="Times New Roman"/>
          <w:sz w:val="24"/>
          <w:szCs w:val="24"/>
          <w:lang w:val="kk"/>
        </w:rPr>
        <w:t xml:space="preserve"> = 7,0 мкМ), бірақ Р- субстраты емес. Осылайша, кабозантиниб бірге қолданылатын Р-гликопротеин субстраттарының қан плазмасындағы концентрацияларын арттыруы мүмкін. Пациенттерге кабозантинибті және Р-гликопротеин субстраттарын (мысалы, фексофенадин, алискирен, амбрисентан, дабигатран этексилаты, дигоксин, колхицин, маравирок, позаконазол, ранолазин, саксаглиптин, ситаглиптин, талинолол, толваптан) бір мезгілде қолданған кезде өзара әрекеттесу ықтималдығы туралы ескертілуі тиіс</w:t>
      </w:r>
      <w:r w:rsidR="003D0BA9" w:rsidRPr="00201FF4">
        <w:rPr>
          <w:rFonts w:ascii="Times New Roman" w:hAnsi="Times New Roman"/>
          <w:sz w:val="24"/>
          <w:szCs w:val="24"/>
          <w:lang w:val="kk"/>
        </w:rPr>
        <w:t xml:space="preserve"> (4.5</w:t>
      </w:r>
      <w:r w:rsidRPr="00201FF4">
        <w:rPr>
          <w:rFonts w:ascii="Times New Roman" w:hAnsi="Times New Roman"/>
          <w:sz w:val="24"/>
          <w:szCs w:val="24"/>
          <w:lang w:val="kk"/>
        </w:rPr>
        <w:t xml:space="preserve"> бөлімін қараңыз</w:t>
      </w:r>
      <w:r w:rsidR="003D0BA9" w:rsidRPr="00201FF4">
        <w:rPr>
          <w:rFonts w:ascii="Times New Roman" w:hAnsi="Times New Roman"/>
          <w:sz w:val="24"/>
          <w:szCs w:val="24"/>
          <w:lang w:val="kk"/>
        </w:rPr>
        <w:t>).</w:t>
      </w:r>
    </w:p>
    <w:p w14:paraId="65A35B2A" w14:textId="77777777" w:rsidR="003D0BA9" w:rsidRPr="00201FF4" w:rsidRDefault="003D0BA9" w:rsidP="003D0BA9">
      <w:pPr>
        <w:spacing w:after="0" w:line="240" w:lineRule="auto"/>
        <w:contextualSpacing/>
        <w:jc w:val="both"/>
        <w:rPr>
          <w:rFonts w:ascii="Times New Roman" w:hAnsi="Times New Roman"/>
          <w:color w:val="FF0000"/>
          <w:sz w:val="24"/>
          <w:szCs w:val="24"/>
          <w:u w:val="single"/>
          <w:lang w:val="kk"/>
        </w:rPr>
      </w:pPr>
      <w:r w:rsidRPr="00201FF4">
        <w:rPr>
          <w:rFonts w:ascii="Times New Roman" w:hAnsi="Times New Roman"/>
          <w:sz w:val="24"/>
          <w:szCs w:val="24"/>
          <w:u w:val="single"/>
          <w:lang w:val="kk"/>
        </w:rPr>
        <w:t>Ингибиторы MRP2</w:t>
      </w:r>
    </w:p>
    <w:p w14:paraId="4439F5B0" w14:textId="77777777" w:rsidR="004E5CD5" w:rsidRPr="00201FF4" w:rsidRDefault="004E5CD5" w:rsidP="004E5CD5">
      <w:pPr>
        <w:spacing w:after="0" w:line="240" w:lineRule="auto"/>
        <w:contextualSpacing/>
        <w:jc w:val="both"/>
        <w:rPr>
          <w:rFonts w:ascii="Times New Roman" w:hAnsi="Times New Roman"/>
          <w:color w:val="FF0000"/>
          <w:sz w:val="24"/>
          <w:szCs w:val="24"/>
          <w:u w:val="single"/>
          <w:lang w:val="kk"/>
        </w:rPr>
      </w:pPr>
      <w:r w:rsidRPr="00201FF4">
        <w:rPr>
          <w:rFonts w:ascii="Times New Roman" w:hAnsi="Times New Roman"/>
          <w:sz w:val="24"/>
          <w:szCs w:val="24"/>
          <w:u w:val="single"/>
          <w:lang w:val="kk"/>
        </w:rPr>
        <w:t>MRP2 тежегіштері</w:t>
      </w:r>
    </w:p>
    <w:p w14:paraId="7E933D05" w14:textId="7F78A0DE" w:rsidR="004E5CD5" w:rsidRPr="00201FF4" w:rsidRDefault="004E5CD5" w:rsidP="004E5CD5">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MRP2 тежегіштерін қабылдау қан плазмасындағы кабозантиниб концентрациясының жоғарылауына әкелуі мүмкін, осыған байланысты MRP2 тежегіштерімен (мысалы, циклоспорин, эфавиренз, эмтрицитабин) бір мезгілде қолданғанда сақ болу керек (4.5 бөлімін қараңыз).</w:t>
      </w:r>
    </w:p>
    <w:p w14:paraId="7198F215" w14:textId="77777777" w:rsidR="004E5CD5" w:rsidRPr="00201FF4" w:rsidRDefault="004E5CD5" w:rsidP="004E5CD5">
      <w:pPr>
        <w:spacing w:line="240" w:lineRule="auto"/>
        <w:contextualSpacing/>
        <w:jc w:val="both"/>
        <w:rPr>
          <w:rFonts w:ascii="Times New Roman" w:hAnsi="Times New Roman"/>
          <w:sz w:val="24"/>
          <w:szCs w:val="24"/>
          <w:u w:val="single"/>
          <w:lang w:val="kk"/>
        </w:rPr>
      </w:pPr>
      <w:r w:rsidRPr="00201FF4">
        <w:rPr>
          <w:rFonts w:ascii="Times New Roman" w:hAnsi="Times New Roman"/>
          <w:sz w:val="24"/>
          <w:szCs w:val="24"/>
          <w:u w:val="single"/>
          <w:lang w:val="kk"/>
        </w:rPr>
        <w:t>Қосымша заттар</w:t>
      </w:r>
    </w:p>
    <w:p w14:paraId="138C06D8" w14:textId="77777777" w:rsidR="004E5CD5" w:rsidRPr="00201FF4" w:rsidRDefault="004E5CD5" w:rsidP="004E5CD5">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Тұқым қуалайтын галактоза жақпаушылығы, Lapp (ЛАПП)-лактаза ферментінің тапшылығы немесе глюкоза-галактоза мальабсорбциясы бар адамдар препаратты қабылдаудан бас тартқаны жөн.</w:t>
      </w:r>
    </w:p>
    <w:p w14:paraId="7DEF3FA4" w14:textId="77777777" w:rsidR="004E5CD5" w:rsidRPr="00201FF4" w:rsidRDefault="004E5CD5" w:rsidP="004E5CD5">
      <w:pPr>
        <w:spacing w:line="240" w:lineRule="auto"/>
        <w:contextualSpacing/>
        <w:jc w:val="both"/>
        <w:rPr>
          <w:rFonts w:ascii="Times New Roman" w:hAnsi="Times New Roman"/>
          <w:sz w:val="24"/>
          <w:szCs w:val="24"/>
          <w:u w:val="single"/>
        </w:rPr>
      </w:pPr>
      <w:r w:rsidRPr="00201FF4">
        <w:rPr>
          <w:rFonts w:ascii="Times New Roman" w:hAnsi="Times New Roman"/>
          <w:sz w:val="24"/>
          <w:szCs w:val="24"/>
          <w:u w:val="single"/>
        </w:rPr>
        <w:t>Натрий</w:t>
      </w:r>
    </w:p>
    <w:p w14:paraId="7CBA07FE" w14:textId="52D5729D" w:rsidR="003D0BA9" w:rsidRPr="00201FF4" w:rsidRDefault="004E5CD5" w:rsidP="004E5CD5">
      <w:pPr>
        <w:spacing w:line="240" w:lineRule="auto"/>
        <w:contextualSpacing/>
        <w:jc w:val="both"/>
        <w:rPr>
          <w:rFonts w:ascii="Times New Roman" w:eastAsia="Times New Roman" w:hAnsi="Times New Roman"/>
          <w:bCs/>
          <w:sz w:val="24"/>
          <w:szCs w:val="24"/>
          <w:lang w:eastAsia="ru-RU"/>
        </w:rPr>
      </w:pPr>
      <w:r w:rsidRPr="00201FF4">
        <w:rPr>
          <w:rFonts w:ascii="Times New Roman" w:eastAsia="Times New Roman" w:hAnsi="Times New Roman"/>
          <w:bCs/>
          <w:sz w:val="24"/>
          <w:szCs w:val="24"/>
          <w:lang w:val="kk" w:eastAsia="ru-RU"/>
        </w:rPr>
        <w:t xml:space="preserve">Кабозаниб </w:t>
      </w:r>
      <w:r w:rsidRPr="00201FF4">
        <w:rPr>
          <w:rFonts w:ascii="Times New Roman" w:hAnsi="Times New Roman"/>
          <w:sz w:val="24"/>
          <w:szCs w:val="24"/>
          <w:lang w:val="kk"/>
        </w:rPr>
        <w:t>препаратының құрамында бір таблеткасына 1 ммольден аз натрий бар</w:t>
      </w:r>
      <w:r w:rsidRPr="00201FF4">
        <w:rPr>
          <w:rFonts w:ascii="Times New Roman" w:eastAsia="Times New Roman" w:hAnsi="Times New Roman"/>
          <w:bCs/>
          <w:sz w:val="24"/>
          <w:szCs w:val="24"/>
          <w:lang w:eastAsia="ru-RU"/>
        </w:rPr>
        <w:t xml:space="preserve">. Осы </w:t>
      </w:r>
      <w:proofErr w:type="spellStart"/>
      <w:r w:rsidRPr="00201FF4">
        <w:rPr>
          <w:rFonts w:ascii="Times New Roman" w:eastAsia="Times New Roman" w:hAnsi="Times New Roman"/>
          <w:bCs/>
          <w:sz w:val="24"/>
          <w:szCs w:val="24"/>
          <w:lang w:eastAsia="ru-RU"/>
        </w:rPr>
        <w:t>мөлшерді</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негізге</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алып</w:t>
      </w:r>
      <w:proofErr w:type="spellEnd"/>
      <w:r w:rsidRPr="00201FF4">
        <w:rPr>
          <w:rFonts w:ascii="Times New Roman" w:eastAsia="Times New Roman" w:hAnsi="Times New Roman"/>
          <w:bCs/>
          <w:sz w:val="24"/>
          <w:szCs w:val="24"/>
          <w:lang w:eastAsia="ru-RU"/>
        </w:rPr>
        <w:t>, препарат «</w:t>
      </w:r>
      <w:proofErr w:type="spellStart"/>
      <w:r w:rsidRPr="00201FF4">
        <w:rPr>
          <w:rFonts w:ascii="Times New Roman" w:eastAsia="Times New Roman" w:hAnsi="Times New Roman"/>
          <w:bCs/>
          <w:sz w:val="24"/>
          <w:szCs w:val="24"/>
          <w:lang w:eastAsia="ru-RU"/>
        </w:rPr>
        <w:t>натрийден</w:t>
      </w:r>
      <w:proofErr w:type="spellEnd"/>
      <w:r w:rsidRPr="00201FF4">
        <w:rPr>
          <w:rFonts w:ascii="Times New Roman" w:eastAsia="Times New Roman" w:hAnsi="Times New Roman"/>
          <w:bCs/>
          <w:sz w:val="24"/>
          <w:szCs w:val="24"/>
          <w:lang w:eastAsia="ru-RU"/>
        </w:rPr>
        <w:t xml:space="preserve"> бос» </w:t>
      </w:r>
      <w:proofErr w:type="spellStart"/>
      <w:r w:rsidRPr="00201FF4">
        <w:rPr>
          <w:rFonts w:ascii="Times New Roman" w:eastAsia="Times New Roman" w:hAnsi="Times New Roman"/>
          <w:bCs/>
          <w:sz w:val="24"/>
          <w:szCs w:val="24"/>
          <w:lang w:eastAsia="ru-RU"/>
        </w:rPr>
        <w:t>деп</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санауға</w:t>
      </w:r>
      <w:proofErr w:type="spellEnd"/>
      <w:r w:rsidRPr="00201FF4">
        <w:rPr>
          <w:rFonts w:ascii="Times New Roman" w:eastAsia="Times New Roman" w:hAnsi="Times New Roman"/>
          <w:bCs/>
          <w:sz w:val="24"/>
          <w:szCs w:val="24"/>
          <w:lang w:eastAsia="ru-RU"/>
        </w:rPr>
        <w:t xml:space="preserve"> </w:t>
      </w:r>
      <w:proofErr w:type="spellStart"/>
      <w:r w:rsidRPr="00201FF4">
        <w:rPr>
          <w:rFonts w:ascii="Times New Roman" w:eastAsia="Times New Roman" w:hAnsi="Times New Roman"/>
          <w:bCs/>
          <w:sz w:val="24"/>
          <w:szCs w:val="24"/>
          <w:lang w:eastAsia="ru-RU"/>
        </w:rPr>
        <w:t>болады</w:t>
      </w:r>
      <w:proofErr w:type="spellEnd"/>
      <w:r w:rsidRPr="00201FF4">
        <w:rPr>
          <w:rFonts w:ascii="Times New Roman" w:eastAsia="Times New Roman" w:hAnsi="Times New Roman"/>
          <w:bCs/>
          <w:sz w:val="24"/>
          <w:szCs w:val="24"/>
          <w:lang w:eastAsia="ru-RU"/>
        </w:rPr>
        <w:t>.</w:t>
      </w:r>
      <w:bookmarkEnd w:id="10"/>
    </w:p>
    <w:p w14:paraId="07D18B38" w14:textId="77777777" w:rsidR="00D16838" w:rsidRPr="00201FF4" w:rsidRDefault="00D16838" w:rsidP="0078568D">
      <w:pPr>
        <w:spacing w:after="0" w:line="240" w:lineRule="auto"/>
        <w:jc w:val="both"/>
        <w:rPr>
          <w:rFonts w:ascii="Times New Roman" w:eastAsia="Times New Roman" w:hAnsi="Times New Roman"/>
          <w:b/>
          <w:sz w:val="24"/>
          <w:szCs w:val="24"/>
          <w:lang w:eastAsia="ru-RU"/>
        </w:rPr>
      </w:pPr>
    </w:p>
    <w:p w14:paraId="0CD6A536" w14:textId="73D12703" w:rsidR="007D0E84" w:rsidRPr="00201FF4" w:rsidRDefault="00DB406A" w:rsidP="0078568D">
      <w:pPr>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4.</w:t>
      </w:r>
      <w:r w:rsidR="00B05BD1" w:rsidRPr="00201FF4">
        <w:rPr>
          <w:rFonts w:ascii="Times New Roman" w:eastAsia="Times New Roman" w:hAnsi="Times New Roman"/>
          <w:b/>
          <w:sz w:val="24"/>
          <w:szCs w:val="24"/>
          <w:lang w:eastAsia="ru-RU"/>
        </w:rPr>
        <w:t>5</w:t>
      </w:r>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Басқа</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дәрілік</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препараттармен</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өзара</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әрекеттесуі</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және</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өзара</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әрекеттесудің</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басқа</w:t>
      </w:r>
      <w:proofErr w:type="spellEnd"/>
      <w:r w:rsidR="004E5CD5" w:rsidRPr="00201FF4">
        <w:rPr>
          <w:rFonts w:ascii="Times New Roman" w:eastAsia="Times New Roman" w:hAnsi="Times New Roman"/>
          <w:b/>
          <w:sz w:val="24"/>
          <w:szCs w:val="24"/>
          <w:lang w:eastAsia="ru-RU"/>
        </w:rPr>
        <w:t xml:space="preserve"> </w:t>
      </w:r>
      <w:proofErr w:type="spellStart"/>
      <w:r w:rsidR="004E5CD5" w:rsidRPr="00201FF4">
        <w:rPr>
          <w:rFonts w:ascii="Times New Roman" w:eastAsia="Times New Roman" w:hAnsi="Times New Roman"/>
          <w:b/>
          <w:sz w:val="24"/>
          <w:szCs w:val="24"/>
          <w:lang w:eastAsia="ru-RU"/>
        </w:rPr>
        <w:t>түрлері</w:t>
      </w:r>
      <w:proofErr w:type="spellEnd"/>
    </w:p>
    <w:p w14:paraId="1EB3B0E7" w14:textId="77777777" w:rsidR="00730BC9" w:rsidRPr="00201FF4" w:rsidRDefault="00730BC9" w:rsidP="00730BC9">
      <w:pPr>
        <w:spacing w:line="240" w:lineRule="auto"/>
        <w:contextualSpacing/>
        <w:jc w:val="both"/>
        <w:rPr>
          <w:rFonts w:ascii="Times New Roman" w:hAnsi="Times New Roman"/>
          <w:sz w:val="24"/>
          <w:szCs w:val="24"/>
          <w:u w:val="single"/>
        </w:rPr>
      </w:pPr>
      <w:proofErr w:type="spellStart"/>
      <w:r w:rsidRPr="00201FF4">
        <w:rPr>
          <w:rFonts w:ascii="Times New Roman" w:hAnsi="Times New Roman"/>
          <w:sz w:val="24"/>
          <w:szCs w:val="24"/>
          <w:u w:val="single"/>
        </w:rPr>
        <w:t>Басқа</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дәрілік</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препараттардың</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кабозантинибке</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әсері</w:t>
      </w:r>
      <w:proofErr w:type="spellEnd"/>
      <w:r w:rsidRPr="00201FF4">
        <w:rPr>
          <w:rFonts w:ascii="Times New Roman" w:hAnsi="Times New Roman"/>
          <w:sz w:val="24"/>
          <w:szCs w:val="24"/>
          <w:u w:val="single"/>
        </w:rPr>
        <w:t>.</w:t>
      </w:r>
    </w:p>
    <w:p w14:paraId="6E965D31" w14:textId="77777777" w:rsidR="00730BC9" w:rsidRPr="00201FF4" w:rsidRDefault="00730BC9" w:rsidP="00730BC9">
      <w:pPr>
        <w:spacing w:after="0" w:line="240" w:lineRule="auto"/>
        <w:contextualSpacing/>
        <w:jc w:val="both"/>
        <w:rPr>
          <w:rFonts w:ascii="Times New Roman" w:hAnsi="Times New Roman"/>
          <w:i/>
          <w:color w:val="FF0000"/>
          <w:sz w:val="24"/>
          <w:szCs w:val="24"/>
        </w:rPr>
      </w:pPr>
      <w:r w:rsidRPr="00201FF4">
        <w:rPr>
          <w:rFonts w:ascii="Times New Roman" w:hAnsi="Times New Roman"/>
          <w:i/>
          <w:sz w:val="24"/>
          <w:szCs w:val="24"/>
        </w:rPr>
        <w:t xml:space="preserve">CYP3A4 </w:t>
      </w:r>
      <w:proofErr w:type="spellStart"/>
      <w:r w:rsidRPr="00201FF4">
        <w:rPr>
          <w:rFonts w:ascii="Times New Roman" w:hAnsi="Times New Roman"/>
          <w:i/>
          <w:sz w:val="24"/>
          <w:szCs w:val="24"/>
        </w:rPr>
        <w:t>тежегіштері</w:t>
      </w:r>
      <w:proofErr w:type="spellEnd"/>
      <w:r w:rsidRPr="00201FF4">
        <w:rPr>
          <w:rFonts w:ascii="Times New Roman" w:hAnsi="Times New Roman"/>
          <w:i/>
          <w:sz w:val="24"/>
          <w:szCs w:val="24"/>
        </w:rPr>
        <w:t xml:space="preserve"> </w:t>
      </w:r>
      <w:proofErr w:type="spellStart"/>
      <w:r w:rsidRPr="00201FF4">
        <w:rPr>
          <w:rFonts w:ascii="Times New Roman" w:hAnsi="Times New Roman"/>
          <w:i/>
          <w:sz w:val="24"/>
          <w:szCs w:val="24"/>
        </w:rPr>
        <w:t>және</w:t>
      </w:r>
      <w:proofErr w:type="spellEnd"/>
      <w:r w:rsidRPr="00201FF4">
        <w:rPr>
          <w:rFonts w:ascii="Times New Roman" w:hAnsi="Times New Roman"/>
          <w:i/>
          <w:sz w:val="24"/>
          <w:szCs w:val="24"/>
        </w:rPr>
        <w:t xml:space="preserve"> </w:t>
      </w:r>
      <w:proofErr w:type="spellStart"/>
      <w:r w:rsidRPr="00201FF4">
        <w:rPr>
          <w:rFonts w:ascii="Times New Roman" w:hAnsi="Times New Roman"/>
          <w:i/>
          <w:sz w:val="24"/>
          <w:szCs w:val="24"/>
        </w:rPr>
        <w:t>индукторлары</w:t>
      </w:r>
      <w:proofErr w:type="spellEnd"/>
    </w:p>
    <w:p w14:paraId="19820163" w14:textId="77777777" w:rsidR="00730BC9" w:rsidRPr="00201FF4" w:rsidRDefault="00730BC9" w:rsidP="00730BC9">
      <w:pPr>
        <w:spacing w:line="240" w:lineRule="auto"/>
        <w:contextualSpacing/>
        <w:jc w:val="both"/>
        <w:rPr>
          <w:rFonts w:ascii="Times New Roman" w:hAnsi="Times New Roman"/>
          <w:sz w:val="24"/>
          <w:szCs w:val="24"/>
          <w:lang w:val="kk"/>
        </w:rPr>
      </w:pPr>
      <w:proofErr w:type="spellStart"/>
      <w:r w:rsidRPr="00201FF4">
        <w:rPr>
          <w:rFonts w:ascii="Times New Roman" w:hAnsi="Times New Roman"/>
          <w:sz w:val="24"/>
          <w:szCs w:val="24"/>
        </w:rPr>
        <w:t>Дені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еріктілердің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енгізумен</w:t>
      </w:r>
      <w:proofErr w:type="spellEnd"/>
      <w:r w:rsidRPr="00201FF4">
        <w:rPr>
          <w:rFonts w:ascii="Times New Roman" w:hAnsi="Times New Roman"/>
          <w:sz w:val="24"/>
          <w:szCs w:val="24"/>
        </w:rPr>
        <w:t xml:space="preserve"> CYP3A4 </w:t>
      </w:r>
      <w:proofErr w:type="spellStart"/>
      <w:r w:rsidRPr="00201FF4">
        <w:rPr>
          <w:rFonts w:ascii="Times New Roman" w:hAnsi="Times New Roman"/>
          <w:sz w:val="24"/>
          <w:szCs w:val="24"/>
        </w:rPr>
        <w:t>күшті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тежегіші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кетоконазолды</w:t>
      </w:r>
      <w:proofErr w:type="spellEnd"/>
      <w:r w:rsidRPr="00201FF4">
        <w:rPr>
          <w:rFonts w:ascii="Times New Roman" w:hAnsi="Times New Roman"/>
          <w:sz w:val="24"/>
          <w:szCs w:val="24"/>
        </w:rPr>
        <w:t xml:space="preserve"> (27 </w:t>
      </w:r>
      <w:proofErr w:type="spellStart"/>
      <w:r w:rsidRPr="00201FF4">
        <w:rPr>
          <w:rFonts w:ascii="Times New Roman" w:hAnsi="Times New Roman"/>
          <w:sz w:val="24"/>
          <w:szCs w:val="24"/>
        </w:rPr>
        <w:t>күн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бойы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күніне</w:t>
      </w:r>
      <w:proofErr w:type="spellEnd"/>
      <w:r w:rsidRPr="00201FF4">
        <w:rPr>
          <w:rFonts w:ascii="Times New Roman" w:hAnsi="Times New Roman"/>
          <w:sz w:val="24"/>
          <w:szCs w:val="24"/>
        </w:rPr>
        <w:t xml:space="preserve"> 400 мг) </w:t>
      </w:r>
      <w:proofErr w:type="spellStart"/>
      <w:r w:rsidRPr="00201FF4">
        <w:rPr>
          <w:rFonts w:ascii="Times New Roman" w:hAnsi="Times New Roman"/>
          <w:sz w:val="24"/>
          <w:szCs w:val="24"/>
        </w:rPr>
        <w:t>бір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мезгілде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қолдануы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клиренсін</w:t>
      </w:r>
      <w:proofErr w:type="spellEnd"/>
      <w:r w:rsidRPr="00201FF4">
        <w:rPr>
          <w:rFonts w:ascii="Times New Roman" w:hAnsi="Times New Roman"/>
          <w:sz w:val="24"/>
          <w:szCs w:val="24"/>
        </w:rPr>
        <w:t xml:space="preserve"> (29 %-</w:t>
      </w:r>
      <w:proofErr w:type="spellStart"/>
      <w:r w:rsidRPr="00201FF4">
        <w:rPr>
          <w:rFonts w:ascii="Times New Roman" w:hAnsi="Times New Roman"/>
          <w:sz w:val="24"/>
          <w:szCs w:val="24"/>
        </w:rPr>
        <w:t>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төмендетті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плазмасында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экспозициясын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арттырды</w:t>
      </w:r>
      <w:proofErr w:type="spellEnd"/>
      <w:r w:rsidRPr="00201FF4">
        <w:rPr>
          <w:rFonts w:ascii="Times New Roman" w:hAnsi="Times New Roman"/>
          <w:sz w:val="24"/>
          <w:szCs w:val="24"/>
        </w:rPr>
        <w:t xml:space="preserve"> (AUC 38 %-</w:t>
      </w:r>
      <w:proofErr w:type="spellStart"/>
      <w:r w:rsidRPr="00201FF4">
        <w:rPr>
          <w:rFonts w:ascii="Times New Roman" w:hAnsi="Times New Roman"/>
          <w:sz w:val="24"/>
          <w:szCs w:val="24"/>
        </w:rPr>
        <w:t>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артты</w:t>
      </w:r>
      <w:proofErr w:type="spellEnd"/>
      <w:r w:rsidRPr="00201FF4">
        <w:rPr>
          <w:rFonts w:ascii="Times New Roman" w:hAnsi="Times New Roman"/>
          <w:sz w:val="24"/>
          <w:szCs w:val="24"/>
        </w:rPr>
        <w:t xml:space="preserve">). CYP3A4 </w:t>
      </w:r>
      <w:proofErr w:type="spellStart"/>
      <w:r w:rsidRPr="00201FF4">
        <w:rPr>
          <w:rFonts w:ascii="Times New Roman" w:hAnsi="Times New Roman"/>
          <w:sz w:val="24"/>
          <w:szCs w:val="24"/>
        </w:rPr>
        <w:t>күшті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тежегіштерін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мысалы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ритонавир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итраконазол</w:t>
      </w:r>
      <w:proofErr w:type="spellEnd"/>
      <w:r w:rsidRPr="00201FF4">
        <w:rPr>
          <w:rFonts w:ascii="Times New Roman" w:hAnsi="Times New Roman"/>
          <w:sz w:val="24"/>
          <w:szCs w:val="24"/>
        </w:rPr>
        <w:t xml:space="preserve">, эритромицин, </w:t>
      </w:r>
      <w:proofErr w:type="spellStart"/>
      <w:r w:rsidRPr="00201FF4">
        <w:rPr>
          <w:rFonts w:ascii="Times New Roman" w:hAnsi="Times New Roman"/>
          <w:sz w:val="24"/>
          <w:szCs w:val="24"/>
        </w:rPr>
        <w:t>кларитромицин</w:t>
      </w:r>
      <w:proofErr w:type="spellEnd"/>
      <w:r w:rsidRPr="00201FF4">
        <w:rPr>
          <w:rFonts w:ascii="Times New Roman" w:hAnsi="Times New Roman"/>
          <w:sz w:val="24"/>
          <w:szCs w:val="24"/>
        </w:rPr>
        <w:t xml:space="preserve">, грейпфрут </w:t>
      </w:r>
      <w:proofErr w:type="spellStart"/>
      <w:r w:rsidRPr="00201FF4">
        <w:rPr>
          <w:rFonts w:ascii="Times New Roman" w:hAnsi="Times New Roman"/>
          <w:sz w:val="24"/>
          <w:szCs w:val="24"/>
        </w:rPr>
        <w:t>шырыны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мезгілде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қолданғанда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сақ</w:t>
      </w:r>
      <w:proofErr w:type="spellEnd"/>
      <w:r w:rsidRPr="00201FF4">
        <w:rPr>
          <w:rFonts w:ascii="Times New Roman" w:hAnsi="Times New Roman"/>
          <w:sz w:val="24"/>
          <w:szCs w:val="24"/>
        </w:rPr>
        <w:t xml:space="preserve"> болу </w:t>
      </w:r>
      <w:proofErr w:type="spellStart"/>
      <w:r w:rsidRPr="00201FF4">
        <w:rPr>
          <w:rFonts w:ascii="Times New Roman" w:hAnsi="Times New Roman"/>
          <w:sz w:val="24"/>
          <w:szCs w:val="24"/>
        </w:rPr>
        <w:t>керек</w:t>
      </w:r>
      <w:proofErr w:type="spellEnd"/>
      <w:r w:rsidRPr="00201FF4">
        <w:rPr>
          <w:rFonts w:ascii="Times New Roman" w:hAnsi="Times New Roman"/>
          <w:sz w:val="24"/>
          <w:szCs w:val="24"/>
          <w:lang w:val="kk"/>
        </w:rPr>
        <w:t>.</w:t>
      </w:r>
    </w:p>
    <w:p w14:paraId="5E1574FD" w14:textId="66704FAE" w:rsidR="003D0BA9" w:rsidRPr="00201FF4" w:rsidRDefault="00730BC9"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Дені сау еріктілердің кабозантинибті бір рет енгізумен CYP3A4 күшті индукторы рифампицинді (31 күн бойы күн сайын 600 мг) бір мезгілде қолдануы кабозантиниб клиренсін (4,3 есе) арттырды және қан плазмасындағы кабозантиниб экспозициясын азайтты (AUC 77%-ға азайды). Кабозантинибпен CYP3A4 күшті индукторларын (мысалы, фенитоин, карбамазепин, рифампицин, фенобарбитал немесе құрамында </w:t>
      </w:r>
      <w:r w:rsidRPr="00201FF4">
        <w:rPr>
          <w:rFonts w:ascii="Times New Roman" w:hAnsi="Times New Roman"/>
          <w:sz w:val="24"/>
          <w:szCs w:val="24"/>
          <w:lang w:val="kk"/>
        </w:rPr>
        <w:lastRenderedPageBreak/>
        <w:t>шілтер жапырақты шайқурай бар өсімдік препараттары [Hypericum perforatum]) үнемі бірге қолданудан аулақ болу керек</w:t>
      </w:r>
      <w:r w:rsidR="003D0BA9" w:rsidRPr="00201FF4">
        <w:rPr>
          <w:rFonts w:ascii="Times New Roman" w:hAnsi="Times New Roman"/>
          <w:sz w:val="24"/>
          <w:szCs w:val="24"/>
          <w:lang w:val="kk"/>
        </w:rPr>
        <w:t>.</w:t>
      </w:r>
    </w:p>
    <w:p w14:paraId="0CECB5D7" w14:textId="77777777" w:rsidR="00730BC9" w:rsidRPr="00201FF4" w:rsidRDefault="00730BC9" w:rsidP="00730BC9">
      <w:pPr>
        <w:spacing w:after="0" w:line="240" w:lineRule="auto"/>
        <w:contextualSpacing/>
        <w:jc w:val="both"/>
        <w:rPr>
          <w:rFonts w:ascii="Times New Roman" w:hAnsi="Times New Roman"/>
          <w:i/>
          <w:color w:val="FF0000"/>
          <w:sz w:val="24"/>
          <w:szCs w:val="24"/>
          <w:lang w:val="kk"/>
        </w:rPr>
      </w:pPr>
      <w:r w:rsidRPr="00201FF4">
        <w:rPr>
          <w:rFonts w:ascii="Times New Roman" w:hAnsi="Times New Roman"/>
          <w:i/>
          <w:sz w:val="24"/>
          <w:szCs w:val="24"/>
          <w:lang w:val="kk"/>
        </w:rPr>
        <w:t>Асқазан сөлінің рН өзгертетін препараттар</w:t>
      </w:r>
    </w:p>
    <w:p w14:paraId="7008B8DE" w14:textId="77777777" w:rsidR="00730BC9" w:rsidRPr="00201FF4" w:rsidRDefault="00730BC9" w:rsidP="00730BC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Дені сау еріктілерде 100 мг кабозантинибтің бір реттік дозасымен протонды помпа тежегіші эзомепразолды (6 күн бойы күніне 40 мг) бірге қолдану қан плазмасындағы кабозантиниб экспозициясына (AUC) клиникалық мәнді әсер етуіне әкелмеді. Асқазан сөлінің рН өзгертетін препараттарды (протонды помпаның тежегіштері, Н2-гистаминдік рецепторлардың антагонистері және антацидтер) кабозантинибпен бірге қолданғанда дозаны түзету талап етілмейді.</w:t>
      </w:r>
    </w:p>
    <w:p w14:paraId="19A90C98" w14:textId="77777777" w:rsidR="00730BC9" w:rsidRPr="00201FF4" w:rsidRDefault="00730BC9" w:rsidP="00730BC9">
      <w:pPr>
        <w:spacing w:after="0" w:line="240" w:lineRule="auto"/>
        <w:contextualSpacing/>
        <w:jc w:val="both"/>
        <w:rPr>
          <w:rFonts w:ascii="Times New Roman" w:hAnsi="Times New Roman"/>
          <w:i/>
          <w:sz w:val="24"/>
          <w:szCs w:val="24"/>
          <w:lang w:val="kk"/>
        </w:rPr>
      </w:pPr>
      <w:r w:rsidRPr="00201FF4">
        <w:rPr>
          <w:rFonts w:ascii="Times New Roman" w:hAnsi="Times New Roman"/>
          <w:i/>
          <w:sz w:val="24"/>
          <w:szCs w:val="24"/>
          <w:lang w:val="kk"/>
        </w:rPr>
        <w:t>MRP2 тежегіштері</w:t>
      </w:r>
    </w:p>
    <w:p w14:paraId="0554E516" w14:textId="77777777" w:rsidR="00730BC9" w:rsidRPr="00201FF4" w:rsidRDefault="00730BC9" w:rsidP="00730BC9">
      <w:pPr>
        <w:spacing w:line="240" w:lineRule="auto"/>
        <w:contextualSpacing/>
        <w:jc w:val="both"/>
        <w:rPr>
          <w:rFonts w:ascii="Times New Roman" w:hAnsi="Times New Roman"/>
          <w:sz w:val="24"/>
          <w:szCs w:val="24"/>
          <w:lang w:val="kk"/>
        </w:rPr>
      </w:pPr>
      <w:r w:rsidRPr="00201FF4">
        <w:rPr>
          <w:rFonts w:ascii="Times New Roman" w:hAnsi="Times New Roman"/>
          <w:i/>
          <w:iCs/>
          <w:sz w:val="24"/>
          <w:szCs w:val="24"/>
          <w:lang w:val="kk"/>
        </w:rPr>
        <w:t>In vitro</w:t>
      </w:r>
      <w:r w:rsidRPr="00201FF4">
        <w:rPr>
          <w:rFonts w:ascii="Times New Roman" w:hAnsi="Times New Roman"/>
          <w:sz w:val="24"/>
          <w:szCs w:val="24"/>
          <w:lang w:val="kk"/>
        </w:rPr>
        <w:t xml:space="preserve"> деректері кабозантинибтің MRP2 субстраты болып табылатынын көрсетеді. Сондықтан MRP2 тежегіштерін енгізу қан плазмасындағы кабозантиниб концентрациясының жоғарылауына әкелуі мүмкін.</w:t>
      </w:r>
    </w:p>
    <w:p w14:paraId="7DADBB05" w14:textId="24E52382" w:rsidR="00730BC9" w:rsidRPr="00201FF4" w:rsidRDefault="00730BC9" w:rsidP="00730BC9">
      <w:pPr>
        <w:spacing w:line="240" w:lineRule="auto"/>
        <w:contextualSpacing/>
        <w:jc w:val="both"/>
        <w:rPr>
          <w:rFonts w:ascii="Times New Roman" w:hAnsi="Times New Roman"/>
          <w:sz w:val="24"/>
          <w:szCs w:val="24"/>
          <w:lang w:val="kk"/>
        </w:rPr>
      </w:pPr>
      <w:r w:rsidRPr="00201FF4">
        <w:rPr>
          <w:rFonts w:ascii="Times New Roman" w:hAnsi="Times New Roman"/>
          <w:i/>
          <w:sz w:val="24"/>
          <w:szCs w:val="24"/>
          <w:lang w:val="kk"/>
        </w:rPr>
        <w:t>Өт қышқылдарының секвестранттары</w:t>
      </w:r>
    </w:p>
    <w:p w14:paraId="598015EB" w14:textId="41C21F12" w:rsidR="0042735A" w:rsidRPr="00201FF4" w:rsidRDefault="0042735A" w:rsidP="0042735A">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Холестирамин және колестагель сияқты өт қышқылдарының тұздарын байланыстыратын препараттар кабозантинибпен өзара әрекеттесуі және оның абсорбциясына (немесе реабсорбцияға) әсер етуі мүмкін, бұл қан плазмасындағы экспозицияның әлеуетті төмендеуіне әкеледі (5.2 бөлімін қараңыз). Бұл әлеуетті өзара әрекеттесудің клиникалық маңызы белгісіз.</w:t>
      </w:r>
    </w:p>
    <w:p w14:paraId="0F981C3D" w14:textId="21D5B655" w:rsidR="0042735A" w:rsidRPr="00201FF4" w:rsidRDefault="0042735A" w:rsidP="0042735A">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u w:val="single"/>
          <w:lang w:val="kk"/>
        </w:rPr>
        <w:t>Кабозантинибтің басқа дәрілік препараттарға әсері.</w:t>
      </w:r>
    </w:p>
    <w:p w14:paraId="3417B951" w14:textId="77777777" w:rsidR="0042735A" w:rsidRPr="00201FF4" w:rsidRDefault="0042735A" w:rsidP="0042735A">
      <w:pPr>
        <w:spacing w:after="0" w:line="240" w:lineRule="auto"/>
        <w:contextualSpacing/>
        <w:jc w:val="both"/>
        <w:rPr>
          <w:rFonts w:ascii="Times New Roman" w:hAnsi="Times New Roman"/>
          <w:sz w:val="24"/>
          <w:szCs w:val="24"/>
          <w:lang w:val="kk"/>
        </w:rPr>
      </w:pPr>
      <w:bookmarkStart w:id="11" w:name="_Hlk75274899"/>
      <w:r w:rsidRPr="00201FF4">
        <w:rPr>
          <w:rFonts w:ascii="Times New Roman" w:hAnsi="Times New Roman"/>
          <w:sz w:val="24"/>
          <w:szCs w:val="24"/>
          <w:lang w:val="kk"/>
        </w:rPr>
        <w:t>Кабозантинибтің гормондық контрацептивтердің фармакокинетикасына әсері зерттелмеген. Контрацепцияның әсеріне толық кепілдік беру мүмкін болмайтындықтан, бөгеттік әдіс сияқты контрацепцияның қосымша әдісін пайдалану ұсынылады.</w:t>
      </w:r>
    </w:p>
    <w:p w14:paraId="0DC4059B" w14:textId="4881BB0A" w:rsidR="0042735A" w:rsidRPr="00201FF4" w:rsidRDefault="00B50547" w:rsidP="0042735A">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Кабозантинибтің варфарин</w:t>
      </w:r>
      <w:r>
        <w:rPr>
          <w:rFonts w:ascii="Times New Roman" w:hAnsi="Times New Roman"/>
          <w:sz w:val="24"/>
          <w:szCs w:val="24"/>
          <w:lang w:val="kk"/>
        </w:rPr>
        <w:t xml:space="preserve">нің </w:t>
      </w:r>
      <w:r w:rsidRPr="00201FF4">
        <w:rPr>
          <w:rFonts w:ascii="Times New Roman" w:hAnsi="Times New Roman"/>
          <w:sz w:val="24"/>
          <w:szCs w:val="24"/>
          <w:lang w:val="kk"/>
        </w:rPr>
        <w:t xml:space="preserve">фармакокинетикасына әсері зерттелмеген. Варфаринмен </w:t>
      </w:r>
      <w:r w:rsidR="0042735A" w:rsidRPr="00201FF4">
        <w:rPr>
          <w:rFonts w:ascii="Times New Roman" w:hAnsi="Times New Roman"/>
          <w:sz w:val="24"/>
          <w:szCs w:val="24"/>
          <w:lang w:val="kk"/>
        </w:rPr>
        <w:t>өзара әрекеттесу болуы мүмкін. Оларды бір мезгілде қолданған жағдайда халықаралық қалыптасқан қатынастың мәнін бақылау керек.</w:t>
      </w:r>
    </w:p>
    <w:p w14:paraId="4B72CFDE" w14:textId="77777777" w:rsidR="0042735A" w:rsidRPr="00201FF4" w:rsidRDefault="0042735A" w:rsidP="0042735A">
      <w:pPr>
        <w:spacing w:after="0" w:line="240" w:lineRule="auto"/>
        <w:contextualSpacing/>
        <w:jc w:val="both"/>
        <w:rPr>
          <w:rFonts w:ascii="Times New Roman" w:hAnsi="Times New Roman"/>
          <w:i/>
          <w:sz w:val="24"/>
          <w:szCs w:val="24"/>
          <w:lang w:val="kk"/>
        </w:rPr>
      </w:pPr>
      <w:r w:rsidRPr="00201FF4">
        <w:rPr>
          <w:rFonts w:ascii="Times New Roman" w:hAnsi="Times New Roman"/>
          <w:i/>
          <w:sz w:val="24"/>
          <w:szCs w:val="24"/>
          <w:lang w:val="kk"/>
        </w:rPr>
        <w:t>Р-гликопротеин субстраттары</w:t>
      </w:r>
    </w:p>
    <w:p w14:paraId="143DDB4D" w14:textId="6D792974" w:rsidR="0042735A" w:rsidRPr="00201FF4" w:rsidRDefault="0042735A" w:rsidP="0042735A">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Кабозантиниб MDCK-MDR1-жасушаларды пайдаланып екі бағытты талдау жүйесінде Р-гликопротеиннің тасымалдық белсенділігінің тежегіші (IC</w:t>
      </w:r>
      <w:r w:rsidRPr="00201FF4">
        <w:rPr>
          <w:rFonts w:ascii="Times New Roman" w:hAnsi="Times New Roman"/>
          <w:sz w:val="24"/>
          <w:szCs w:val="24"/>
          <w:vertAlign w:val="subscript"/>
          <w:lang w:val="kk"/>
        </w:rPr>
        <w:t>50</w:t>
      </w:r>
      <w:r w:rsidRPr="00201FF4">
        <w:rPr>
          <w:rFonts w:ascii="Times New Roman" w:hAnsi="Times New Roman"/>
          <w:sz w:val="24"/>
          <w:szCs w:val="24"/>
          <w:lang w:val="kk"/>
        </w:rPr>
        <w:t xml:space="preserve"> = 7,0 мкМ), бірақ Р- субстраты емес. Осылайша, кабозантиниб бірге қолданылатын Р-гликопротеин субстраттарының қан плазмасындағы концентрацияларын арттыруы мүмкін. Пациенттерге кабозантинибті және Р-гликопротеин субстраттарын (мысалы, фексофенадин, алискирен, амбрисентан, дабигатран этексилаты, дигоксин, колхицин, маравирок, позаконазол, ранолазин, саксаглиптин, ситаглиптин, талинолол, толваптан) бір мезгілде қолданған кезде өзара әрекеттесу ықтималдығы туралы ескертілуі тиіс.</w:t>
      </w:r>
    </w:p>
    <w:bookmarkEnd w:id="11"/>
    <w:p w14:paraId="2FF8A905" w14:textId="77777777" w:rsidR="00CE7F7F" w:rsidRPr="00201FF4" w:rsidRDefault="00CE7F7F" w:rsidP="0078568D">
      <w:pPr>
        <w:spacing w:after="0" w:line="240" w:lineRule="auto"/>
        <w:jc w:val="both"/>
        <w:rPr>
          <w:rFonts w:ascii="Times New Roman" w:eastAsia="Times New Roman" w:hAnsi="Times New Roman"/>
          <w:b/>
          <w:sz w:val="24"/>
          <w:szCs w:val="24"/>
          <w:lang w:val="kk" w:eastAsia="ru-RU"/>
        </w:rPr>
      </w:pPr>
    </w:p>
    <w:p w14:paraId="7178EC5F" w14:textId="3D1A600B" w:rsidR="00B05BD1" w:rsidRPr="00201FF4" w:rsidRDefault="00B05BD1" w:rsidP="0078568D">
      <w:pPr>
        <w:spacing w:after="0" w:line="240" w:lineRule="auto"/>
        <w:jc w:val="both"/>
        <w:rPr>
          <w:rFonts w:ascii="Times New Roman" w:eastAsia="Times New Roman" w:hAnsi="Times New Roman"/>
          <w:b/>
          <w:sz w:val="24"/>
          <w:szCs w:val="24"/>
          <w:lang w:val="kk" w:eastAsia="ru-RU"/>
        </w:rPr>
      </w:pPr>
      <w:r w:rsidRPr="00201FF4">
        <w:rPr>
          <w:rFonts w:ascii="Times New Roman" w:eastAsia="Times New Roman" w:hAnsi="Times New Roman"/>
          <w:b/>
          <w:sz w:val="24"/>
          <w:szCs w:val="24"/>
          <w:lang w:val="kk" w:eastAsia="ru-RU"/>
        </w:rPr>
        <w:t xml:space="preserve">4.6 </w:t>
      </w:r>
      <w:r w:rsidR="0042735A" w:rsidRPr="00201FF4">
        <w:rPr>
          <w:rFonts w:ascii="Times New Roman" w:eastAsia="Times New Roman" w:hAnsi="Times New Roman"/>
          <w:b/>
          <w:sz w:val="24"/>
          <w:szCs w:val="24"/>
          <w:lang w:val="kk" w:eastAsia="ru-RU"/>
        </w:rPr>
        <w:t>Фертильділік, жүктілік және лактация</w:t>
      </w:r>
    </w:p>
    <w:p w14:paraId="4710E442" w14:textId="31112A9D" w:rsidR="003D0BA9" w:rsidRPr="00201FF4" w:rsidRDefault="0042735A" w:rsidP="003D0BA9">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Ұрпақ өрбітетін жастағы әйелдер кабозантинибпен емдеу кезінде жүктіліктен аулақ болуы керек. Кабозантиниб қабылдаған еркектердің серіктес әйелдері де жүктіліктен аулақ болу керек. Контрацепцияның тиімді әдістерін еркек және әйел жынысты пациенттер мен олардың серіктестері ем кезінде және ем аяқталғаннан кейін кемінде 4 ай бойы пайдалануы тиіс. Пероральді контрацептивтерді «контрацепцияның тиімді әдістері» деп санауға болмайтындықтан, оларды бөгеттік әдіс сияқты басқа әдіспен бірге пайдалану керек </w:t>
      </w:r>
      <w:r w:rsidR="003D0BA9" w:rsidRPr="00201FF4">
        <w:rPr>
          <w:rFonts w:ascii="Times New Roman" w:hAnsi="Times New Roman"/>
          <w:sz w:val="24"/>
          <w:szCs w:val="24"/>
          <w:lang w:val="kk"/>
        </w:rPr>
        <w:t>(4.5</w:t>
      </w:r>
      <w:r w:rsidRPr="00201FF4">
        <w:rPr>
          <w:rFonts w:ascii="Times New Roman" w:hAnsi="Times New Roman"/>
          <w:sz w:val="24"/>
          <w:szCs w:val="24"/>
          <w:lang w:val="kk"/>
        </w:rPr>
        <w:t xml:space="preserve"> бөлімін қараңыз</w:t>
      </w:r>
      <w:r w:rsidR="003D0BA9" w:rsidRPr="00201FF4">
        <w:rPr>
          <w:rFonts w:ascii="Times New Roman" w:hAnsi="Times New Roman"/>
          <w:sz w:val="24"/>
          <w:szCs w:val="24"/>
          <w:lang w:val="kk"/>
        </w:rPr>
        <w:t>).</w:t>
      </w:r>
    </w:p>
    <w:p w14:paraId="6E11999B" w14:textId="5B65033D" w:rsidR="003D0BA9" w:rsidRPr="00201FF4" w:rsidRDefault="0042735A" w:rsidP="003D0BA9">
      <w:pPr>
        <w:tabs>
          <w:tab w:val="left" w:pos="1251"/>
        </w:tabs>
        <w:kinsoku w:val="0"/>
        <w:overflowPunct w:val="0"/>
        <w:spacing w:after="0" w:line="240" w:lineRule="auto"/>
        <w:contextualSpacing/>
        <w:jc w:val="both"/>
        <w:rPr>
          <w:rFonts w:ascii="Times New Roman" w:hAnsi="Times New Roman"/>
          <w:i/>
          <w:sz w:val="24"/>
          <w:szCs w:val="24"/>
          <w:lang w:val="kk"/>
        </w:rPr>
      </w:pPr>
      <w:r w:rsidRPr="00201FF4">
        <w:rPr>
          <w:rFonts w:ascii="Times New Roman" w:hAnsi="Times New Roman"/>
          <w:i/>
          <w:sz w:val="24"/>
          <w:szCs w:val="24"/>
          <w:lang w:val="kk"/>
        </w:rPr>
        <w:t>Жүктілік</w:t>
      </w:r>
    </w:p>
    <w:p w14:paraId="466835F5" w14:textId="328D53D3" w:rsidR="0042735A" w:rsidRPr="00201FF4" w:rsidRDefault="0042735A" w:rsidP="003D0BA9">
      <w:pPr>
        <w:spacing w:line="240" w:lineRule="auto"/>
        <w:contextualSpacing/>
        <w:jc w:val="both"/>
        <w:rPr>
          <w:rFonts w:ascii="Times New Roman" w:hAnsi="Times New Roman"/>
          <w:sz w:val="24"/>
          <w:szCs w:val="24"/>
          <w:lang w:val="kk"/>
        </w:rPr>
      </w:pPr>
      <w:bookmarkStart w:id="12" w:name="4.6.3_Lactation"/>
      <w:bookmarkStart w:id="13" w:name="_Hlk74921517"/>
      <w:bookmarkEnd w:id="12"/>
      <w:r w:rsidRPr="00201FF4">
        <w:rPr>
          <w:rFonts w:ascii="Times New Roman" w:hAnsi="Times New Roman"/>
          <w:sz w:val="24"/>
          <w:szCs w:val="24"/>
          <w:lang w:val="kk"/>
        </w:rPr>
        <w:t>Жүкті әйелдерде кабозантинибке зерттеу жүргізілген жоқ. Жануарларға жүргізілген зерттеулер эмбриофетальді және тератогендік әсерлерді көрсетті (5.3 бөлімін қараңыз). Адам үшін әлеуетті қауіп белгісіз. Әйелдің клиникалық жағдайы кабозантинибпен емдеуді қажет еткен жағдайда ғана болмаса, кабозантинибті жүктілік кезінде қолдануға болмайды.</w:t>
      </w:r>
    </w:p>
    <w:bookmarkEnd w:id="13"/>
    <w:p w14:paraId="66D15BC0" w14:textId="1B06A7FD" w:rsidR="003D0BA9" w:rsidRPr="00201FF4" w:rsidRDefault="0042735A" w:rsidP="003D0BA9">
      <w:pPr>
        <w:tabs>
          <w:tab w:val="left" w:pos="1251"/>
        </w:tabs>
        <w:kinsoku w:val="0"/>
        <w:overflowPunct w:val="0"/>
        <w:spacing w:after="0" w:line="240" w:lineRule="auto"/>
        <w:contextualSpacing/>
        <w:jc w:val="both"/>
        <w:rPr>
          <w:rFonts w:ascii="Times New Roman" w:hAnsi="Times New Roman"/>
          <w:sz w:val="24"/>
          <w:szCs w:val="24"/>
          <w:lang w:val="kk"/>
        </w:rPr>
      </w:pPr>
      <w:r w:rsidRPr="00201FF4">
        <w:rPr>
          <w:rFonts w:ascii="Times New Roman" w:hAnsi="Times New Roman"/>
          <w:bCs/>
          <w:i/>
          <w:sz w:val="24"/>
          <w:szCs w:val="24"/>
          <w:lang w:val="kk"/>
        </w:rPr>
        <w:t>Л</w:t>
      </w:r>
      <w:r w:rsidR="003D0BA9" w:rsidRPr="00201FF4">
        <w:rPr>
          <w:rFonts w:ascii="Times New Roman" w:hAnsi="Times New Roman"/>
          <w:bCs/>
          <w:i/>
          <w:sz w:val="24"/>
          <w:szCs w:val="24"/>
          <w:lang w:val="kk"/>
        </w:rPr>
        <w:t>актаци</w:t>
      </w:r>
      <w:r w:rsidRPr="00201FF4">
        <w:rPr>
          <w:rFonts w:ascii="Times New Roman" w:hAnsi="Times New Roman"/>
          <w:bCs/>
          <w:i/>
          <w:sz w:val="24"/>
          <w:szCs w:val="24"/>
          <w:lang w:val="kk"/>
        </w:rPr>
        <w:t>я кезеңі</w:t>
      </w:r>
    </w:p>
    <w:p w14:paraId="08B9B184" w14:textId="6F9A9BF5" w:rsidR="003D0BA9" w:rsidRPr="00201FF4" w:rsidRDefault="0042735A" w:rsidP="003D0BA9">
      <w:pPr>
        <w:spacing w:line="240" w:lineRule="auto"/>
        <w:contextualSpacing/>
        <w:jc w:val="both"/>
        <w:rPr>
          <w:rFonts w:ascii="Times New Roman" w:hAnsi="Times New Roman"/>
          <w:sz w:val="24"/>
          <w:szCs w:val="24"/>
          <w:lang w:val="kk"/>
        </w:rPr>
      </w:pPr>
      <w:bookmarkStart w:id="14" w:name="4.6.4_Fertility"/>
      <w:bookmarkStart w:id="15" w:name="_Hlk74921529"/>
      <w:bookmarkEnd w:id="14"/>
      <w:r w:rsidRPr="00201FF4">
        <w:rPr>
          <w:rFonts w:ascii="Times New Roman" w:hAnsi="Times New Roman"/>
          <w:sz w:val="24"/>
          <w:szCs w:val="24"/>
          <w:lang w:val="kk"/>
        </w:rPr>
        <w:lastRenderedPageBreak/>
        <w:t>Кабозантинибтің және/немесе оның метаболиттерінің емшек сүтімен шығарылуы белгісіз. Бала үшін әлеуетті зиян келтіретіндіктен, кабозантинибпен емдеу кезінде және ем аяқталғаннан кейін кемінде 4 ай бойы бала емізуді тоқтату керек</w:t>
      </w:r>
      <w:r w:rsidR="003D0BA9" w:rsidRPr="00201FF4">
        <w:rPr>
          <w:rFonts w:ascii="Times New Roman" w:hAnsi="Times New Roman"/>
          <w:sz w:val="24"/>
          <w:szCs w:val="24"/>
          <w:lang w:val="kk"/>
        </w:rPr>
        <w:t>.</w:t>
      </w:r>
    </w:p>
    <w:bookmarkEnd w:id="15"/>
    <w:p w14:paraId="56DBC37C" w14:textId="5D2332B1" w:rsidR="003D0BA9" w:rsidRPr="00201FF4" w:rsidRDefault="003D0BA9" w:rsidP="003D0BA9">
      <w:pPr>
        <w:tabs>
          <w:tab w:val="left" w:pos="1251"/>
        </w:tabs>
        <w:kinsoku w:val="0"/>
        <w:overflowPunct w:val="0"/>
        <w:spacing w:after="0" w:line="240" w:lineRule="auto"/>
        <w:contextualSpacing/>
        <w:jc w:val="both"/>
        <w:rPr>
          <w:rFonts w:ascii="Times New Roman" w:hAnsi="Times New Roman"/>
          <w:i/>
          <w:sz w:val="24"/>
          <w:szCs w:val="24"/>
          <w:lang w:val="kk"/>
        </w:rPr>
      </w:pPr>
      <w:r w:rsidRPr="00201FF4">
        <w:rPr>
          <w:rFonts w:ascii="Times New Roman" w:hAnsi="Times New Roman"/>
          <w:bCs/>
          <w:i/>
          <w:sz w:val="24"/>
          <w:szCs w:val="24"/>
          <w:lang w:val="kk"/>
        </w:rPr>
        <w:t>Фертиль</w:t>
      </w:r>
      <w:r w:rsidR="0042735A" w:rsidRPr="00201FF4">
        <w:rPr>
          <w:rFonts w:ascii="Times New Roman" w:hAnsi="Times New Roman"/>
          <w:bCs/>
          <w:i/>
          <w:sz w:val="24"/>
          <w:szCs w:val="24"/>
          <w:lang w:val="kk"/>
        </w:rPr>
        <w:t>ділік</w:t>
      </w:r>
    </w:p>
    <w:p w14:paraId="47E73E2B" w14:textId="5E9CFC8D" w:rsidR="003D0BA9" w:rsidRPr="00201FF4" w:rsidRDefault="00AD3A70" w:rsidP="003D0BA9">
      <w:pPr>
        <w:spacing w:line="240" w:lineRule="auto"/>
        <w:contextualSpacing/>
        <w:jc w:val="both"/>
        <w:rPr>
          <w:rFonts w:ascii="Times New Roman" w:hAnsi="Times New Roman"/>
          <w:sz w:val="24"/>
          <w:szCs w:val="24"/>
          <w:lang w:val="kk"/>
        </w:rPr>
      </w:pPr>
      <w:bookmarkStart w:id="16" w:name="_Hlk74921536"/>
      <w:r w:rsidRPr="00201FF4">
        <w:rPr>
          <w:rFonts w:ascii="Times New Roman" w:hAnsi="Times New Roman"/>
          <w:sz w:val="24"/>
          <w:szCs w:val="24"/>
          <w:lang w:val="kk"/>
        </w:rPr>
        <w:t>Фертильділікке әсері туралы деректер жоқ. Қауіпсіздік туралы клиникаға дейінгі мәліметтерге сүйене отырып, кабозантинибпен емдеу аясында ерлер мен әйелдердің фертильділігі бұзылуы мүмкін (5.3 бөлімін қараңыз). Еркектерге де, әйелдерге де маманның кеңесіне жүгінуге және емдеу басталғанға дейін ұрпақ өрбіту функциясын сақтау туралы қарастыруға кеңес беру керек</w:t>
      </w:r>
      <w:r w:rsidR="003D0BA9" w:rsidRPr="00201FF4">
        <w:rPr>
          <w:rFonts w:ascii="Times New Roman" w:hAnsi="Times New Roman"/>
          <w:sz w:val="24"/>
          <w:szCs w:val="24"/>
          <w:lang w:val="kk"/>
        </w:rPr>
        <w:t>.</w:t>
      </w:r>
    </w:p>
    <w:bookmarkEnd w:id="16"/>
    <w:p w14:paraId="0D48D476" w14:textId="77777777" w:rsidR="0078568D" w:rsidRPr="00201FF4" w:rsidRDefault="0078568D" w:rsidP="0078568D">
      <w:pPr>
        <w:spacing w:after="0" w:line="240" w:lineRule="auto"/>
        <w:jc w:val="both"/>
        <w:rPr>
          <w:rFonts w:ascii="Times New Roman" w:eastAsia="Times New Roman" w:hAnsi="Times New Roman"/>
          <w:b/>
          <w:iCs/>
          <w:sz w:val="24"/>
          <w:szCs w:val="24"/>
          <w:lang w:val="kk" w:eastAsia="ru-RU"/>
        </w:rPr>
      </w:pPr>
    </w:p>
    <w:p w14:paraId="3E0B685E" w14:textId="5E1E23A8" w:rsidR="00CE7F7F" w:rsidRPr="00201FF4" w:rsidRDefault="00DB406A" w:rsidP="00CE7F7F">
      <w:pPr>
        <w:spacing w:after="0" w:line="240" w:lineRule="auto"/>
        <w:jc w:val="both"/>
        <w:rPr>
          <w:b/>
          <w:i/>
          <w:sz w:val="24"/>
          <w:szCs w:val="24"/>
          <w:lang w:val="kk"/>
        </w:rPr>
      </w:pPr>
      <w:r w:rsidRPr="00201FF4">
        <w:rPr>
          <w:rFonts w:ascii="Times New Roman" w:eastAsia="Times New Roman" w:hAnsi="Times New Roman"/>
          <w:b/>
          <w:sz w:val="24"/>
          <w:szCs w:val="24"/>
          <w:lang w:val="kk" w:eastAsia="ru-RU"/>
        </w:rPr>
        <w:t>4.</w:t>
      </w:r>
      <w:r w:rsidR="00B05BD1" w:rsidRPr="00201FF4">
        <w:rPr>
          <w:rFonts w:ascii="Times New Roman" w:eastAsia="Times New Roman" w:hAnsi="Times New Roman"/>
          <w:b/>
          <w:sz w:val="24"/>
          <w:szCs w:val="24"/>
          <w:lang w:val="kk" w:eastAsia="ru-RU"/>
        </w:rPr>
        <w:t>7</w:t>
      </w:r>
      <w:r w:rsidRPr="00201FF4">
        <w:rPr>
          <w:rFonts w:ascii="Times New Roman" w:eastAsia="Times New Roman" w:hAnsi="Times New Roman"/>
          <w:b/>
          <w:sz w:val="24"/>
          <w:szCs w:val="24"/>
          <w:lang w:val="kk" w:eastAsia="ru-RU"/>
        </w:rPr>
        <w:t xml:space="preserve"> </w:t>
      </w:r>
      <w:r w:rsidR="00AD3A70" w:rsidRPr="00201FF4">
        <w:rPr>
          <w:rFonts w:ascii="Times New Roman" w:eastAsia="Times New Roman" w:hAnsi="Times New Roman"/>
          <w:b/>
          <w:sz w:val="24"/>
          <w:szCs w:val="24"/>
          <w:lang w:val="kk" w:eastAsia="ru-RU"/>
        </w:rPr>
        <w:t>Көлік құралдарын басқару және механизмдермен жұмыс істеу қабілетіне әсері</w:t>
      </w:r>
      <w:r w:rsidR="00CE7F7F" w:rsidRPr="00201FF4">
        <w:rPr>
          <w:rFonts w:ascii="Times New Roman" w:eastAsia="Times New Roman" w:hAnsi="Times New Roman"/>
          <w:b/>
          <w:sz w:val="24"/>
          <w:szCs w:val="24"/>
          <w:lang w:val="kk" w:eastAsia="ru-RU"/>
        </w:rPr>
        <w:t xml:space="preserve"> </w:t>
      </w:r>
      <w:bookmarkStart w:id="17" w:name="2175220282"/>
    </w:p>
    <w:p w14:paraId="56AFAC26" w14:textId="6C75E3DF" w:rsidR="003D0BA9" w:rsidRPr="00201FF4" w:rsidRDefault="00AD3A70" w:rsidP="003D0BA9">
      <w:pPr>
        <w:spacing w:after="0" w:line="240" w:lineRule="auto"/>
        <w:jc w:val="both"/>
        <w:rPr>
          <w:rFonts w:ascii="Times New Roman" w:eastAsia="Times New Roman" w:hAnsi="Times New Roman"/>
          <w:sz w:val="24"/>
          <w:szCs w:val="24"/>
          <w:lang w:val="kk" w:eastAsia="ru-RU"/>
        </w:rPr>
      </w:pPr>
      <w:bookmarkStart w:id="18" w:name="_Hlk74921553"/>
      <w:r w:rsidRPr="00201FF4">
        <w:rPr>
          <w:rFonts w:ascii="Times New Roman" w:eastAsia="Times New Roman" w:hAnsi="Times New Roman"/>
          <w:sz w:val="24"/>
          <w:szCs w:val="24"/>
          <w:lang w:val="kk" w:eastAsia="ru-RU"/>
        </w:rPr>
        <w:t>Кабозантиниб көлік құралдары мен механизмдерді басқару қабілетіне елеусіз әсер етеді.  Шаршау және әлсіздік сияқты жағымсыз реакциялар кабозантинибпен байланысты болды. Сондықтан механизмдерді жүргізу немесе пайдалану кезінде сақ болу керек</w:t>
      </w:r>
      <w:r w:rsidR="003D0BA9" w:rsidRPr="00201FF4">
        <w:rPr>
          <w:rFonts w:ascii="Times New Roman" w:eastAsia="Times New Roman" w:hAnsi="Times New Roman"/>
          <w:sz w:val="24"/>
          <w:szCs w:val="24"/>
          <w:lang w:val="kk" w:eastAsia="ru-RU"/>
        </w:rPr>
        <w:t>.</w:t>
      </w:r>
    </w:p>
    <w:bookmarkEnd w:id="18"/>
    <w:p w14:paraId="2C6C0B04" w14:textId="77777777" w:rsidR="002E04B7" w:rsidRPr="00201FF4" w:rsidRDefault="002E04B7" w:rsidP="0078568D">
      <w:pPr>
        <w:spacing w:after="0" w:line="240" w:lineRule="auto"/>
        <w:jc w:val="both"/>
        <w:rPr>
          <w:rFonts w:ascii="Times New Roman" w:eastAsia="Times New Roman" w:hAnsi="Times New Roman"/>
          <w:b/>
          <w:sz w:val="24"/>
          <w:szCs w:val="24"/>
          <w:lang w:val="kk" w:eastAsia="ru-RU"/>
        </w:rPr>
      </w:pPr>
    </w:p>
    <w:p w14:paraId="47EF70CB" w14:textId="1CBC528F" w:rsidR="009D67EC" w:rsidRPr="00852D75" w:rsidRDefault="009D67EC" w:rsidP="0078568D">
      <w:pPr>
        <w:spacing w:after="0" w:line="240" w:lineRule="auto"/>
        <w:jc w:val="both"/>
        <w:rPr>
          <w:rFonts w:ascii="Times New Roman" w:hAnsi="Times New Roman"/>
          <w:color w:val="000000"/>
          <w:sz w:val="24"/>
          <w:szCs w:val="24"/>
          <w:lang w:val="kk"/>
        </w:rPr>
      </w:pPr>
      <w:r w:rsidRPr="00852D75">
        <w:rPr>
          <w:rFonts w:ascii="Times New Roman" w:eastAsia="Times New Roman" w:hAnsi="Times New Roman"/>
          <w:b/>
          <w:sz w:val="24"/>
          <w:szCs w:val="24"/>
          <w:lang w:val="kk" w:eastAsia="ru-RU"/>
        </w:rPr>
        <w:t xml:space="preserve">4.8 </w:t>
      </w:r>
      <w:r w:rsidR="00AD3A70" w:rsidRPr="00852D75">
        <w:rPr>
          <w:rFonts w:ascii="Times New Roman" w:eastAsia="Times New Roman" w:hAnsi="Times New Roman"/>
          <w:b/>
          <w:sz w:val="24"/>
          <w:szCs w:val="24"/>
          <w:lang w:val="kk" w:eastAsia="ru-RU"/>
        </w:rPr>
        <w:t>Жағымсыз</w:t>
      </w:r>
      <w:r w:rsidRPr="00852D75">
        <w:rPr>
          <w:rFonts w:ascii="Times New Roman" w:eastAsia="Times New Roman" w:hAnsi="Times New Roman"/>
          <w:b/>
          <w:sz w:val="24"/>
          <w:szCs w:val="24"/>
          <w:lang w:val="kk" w:eastAsia="ru-RU"/>
        </w:rPr>
        <w:t xml:space="preserve"> реакци</w:t>
      </w:r>
      <w:bookmarkEnd w:id="17"/>
      <w:r w:rsidR="00AD3A70" w:rsidRPr="00852D75">
        <w:rPr>
          <w:rFonts w:ascii="Times New Roman" w:eastAsia="Times New Roman" w:hAnsi="Times New Roman"/>
          <w:b/>
          <w:sz w:val="24"/>
          <w:szCs w:val="24"/>
          <w:lang w:val="kk" w:eastAsia="ru-RU"/>
        </w:rPr>
        <w:t>ялар</w:t>
      </w:r>
    </w:p>
    <w:p w14:paraId="47C6FB81" w14:textId="25DD11C9" w:rsidR="00231A9A" w:rsidRPr="00852D75" w:rsidRDefault="00AD3A70" w:rsidP="00231A9A">
      <w:pPr>
        <w:spacing w:after="0" w:line="240" w:lineRule="auto"/>
        <w:contextualSpacing/>
        <w:jc w:val="both"/>
        <w:rPr>
          <w:rFonts w:ascii="Times New Roman" w:hAnsi="Times New Roman"/>
          <w:i/>
          <w:iCs/>
          <w:sz w:val="24"/>
          <w:szCs w:val="24"/>
          <w:lang w:val="kk"/>
        </w:rPr>
      </w:pPr>
      <w:bookmarkStart w:id="19" w:name="_Hlk74923419"/>
      <w:r w:rsidRPr="00852D75">
        <w:rPr>
          <w:rFonts w:ascii="Times New Roman" w:hAnsi="Times New Roman"/>
          <w:i/>
          <w:iCs/>
          <w:sz w:val="24"/>
          <w:szCs w:val="24"/>
          <w:lang w:val="kk"/>
        </w:rPr>
        <w:t>Кабозантиниб монотерапия ретінде</w:t>
      </w:r>
    </w:p>
    <w:p w14:paraId="44FFCB02" w14:textId="05F78780" w:rsidR="00231A9A" w:rsidRPr="00852D75" w:rsidRDefault="00AD3A70" w:rsidP="00231A9A">
      <w:pPr>
        <w:spacing w:after="0" w:line="240" w:lineRule="auto"/>
        <w:contextualSpacing/>
        <w:jc w:val="both"/>
        <w:rPr>
          <w:rFonts w:ascii="Times New Roman" w:hAnsi="Times New Roman"/>
          <w:sz w:val="24"/>
          <w:szCs w:val="24"/>
          <w:u w:val="single"/>
          <w:lang w:val="kk"/>
        </w:rPr>
      </w:pPr>
      <w:bookmarkStart w:id="20" w:name="_Hlk37746409"/>
      <w:bookmarkEnd w:id="19"/>
      <w:r w:rsidRPr="00852D75">
        <w:rPr>
          <w:rFonts w:ascii="Times New Roman" w:hAnsi="Times New Roman"/>
          <w:sz w:val="24"/>
          <w:szCs w:val="24"/>
          <w:u w:val="single"/>
          <w:lang w:val="kk"/>
        </w:rPr>
        <w:t>Қауіпсіздік бейінінің түйіндемесі</w:t>
      </w:r>
    </w:p>
    <w:p w14:paraId="241BF78D" w14:textId="3A7EF36A" w:rsidR="00231A9A" w:rsidRPr="00201FF4" w:rsidRDefault="00AD3A70" w:rsidP="00231A9A">
      <w:pPr>
        <w:spacing w:line="240" w:lineRule="auto"/>
        <w:contextualSpacing/>
        <w:jc w:val="both"/>
        <w:rPr>
          <w:rFonts w:ascii="Times New Roman" w:hAnsi="Times New Roman"/>
          <w:sz w:val="24"/>
          <w:szCs w:val="24"/>
          <w:lang w:val="kk"/>
        </w:rPr>
      </w:pPr>
      <w:bookmarkStart w:id="21" w:name="_Hlk188442182"/>
      <w:r w:rsidRPr="00852D75">
        <w:rPr>
          <w:rFonts w:ascii="Times New Roman" w:hAnsi="Times New Roman"/>
          <w:sz w:val="24"/>
          <w:szCs w:val="24"/>
          <w:lang w:val="kk"/>
        </w:rPr>
        <w:t xml:space="preserve">Бүйрек-жасушалық обыры бар популяциядағы </w:t>
      </w:r>
      <w:bookmarkEnd w:id="21"/>
      <w:r w:rsidRPr="00852D75">
        <w:rPr>
          <w:rFonts w:ascii="Times New Roman" w:hAnsi="Times New Roman"/>
          <w:sz w:val="24"/>
          <w:szCs w:val="24"/>
          <w:lang w:val="kk"/>
        </w:rPr>
        <w:t>ең көп таралған күрделі жағымсыз реакциялар (пайда болу жиілігі ≥1%) пневмония, іштің ауыруы, диарея, жүрек айну, артериялық қысымның жоғарылауы, эмболия, гипонатриемия, өкпе эмболиясы, құсу, дегидратация, әлсіздік, астения, тәбеттің төмендеуі, терең веналар тромбозы, бас айналуы, гипомагниемия және алақан-табан синдромы (алақан-табан эритродизестезиясы) болып табылады</w:t>
      </w:r>
      <w:r w:rsidR="00231A9A" w:rsidRPr="00852D75">
        <w:rPr>
          <w:rFonts w:ascii="Times New Roman" w:hAnsi="Times New Roman"/>
          <w:sz w:val="24"/>
          <w:szCs w:val="24"/>
          <w:lang w:val="kk"/>
        </w:rPr>
        <w:t>.</w:t>
      </w:r>
    </w:p>
    <w:p w14:paraId="5FF49E4F" w14:textId="1D01C589" w:rsidR="00231A9A" w:rsidRPr="00201FF4" w:rsidRDefault="00AB38AC" w:rsidP="00231A9A">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Бүйрек-жасушалық обыры бар популяциядағы кез келген кластың ең жиі кездесетін жағымсыз реакциялары (пациенттердің кемінде 25%-да байқалған) диарея, әлсіздік, жүрек айну, тәбеттің төмендеуі, алақан-табан синдромы (алақан-табан эритродизестезиясы), артериялық қысымның жоғарылауы, дене салмағының төмендеуі, құсу, дисгевзия, іш қату және АСТ белсенділігінің жоғарылауы болды. Артериялық қысымның жоғарылауы алдыңғы мақсатты анти-VEGF-емінен (37%) кейінгі </w:t>
      </w:r>
      <w:r w:rsidR="00852D75" w:rsidRPr="00852D75">
        <w:rPr>
          <w:rFonts w:ascii="Times New Roman" w:hAnsi="Times New Roman"/>
          <w:sz w:val="24"/>
          <w:szCs w:val="24"/>
          <w:lang w:val="kk"/>
        </w:rPr>
        <w:t>бүйрек-жасушалық обыры бар популяция</w:t>
      </w:r>
      <w:r w:rsidR="00852D75">
        <w:rPr>
          <w:rFonts w:ascii="Times New Roman" w:hAnsi="Times New Roman"/>
          <w:sz w:val="24"/>
          <w:szCs w:val="24"/>
          <w:lang w:val="kk"/>
        </w:rPr>
        <w:t>с</w:t>
      </w:r>
      <w:r w:rsidR="00852D75" w:rsidRPr="00852D75">
        <w:rPr>
          <w:rFonts w:ascii="Times New Roman" w:hAnsi="Times New Roman"/>
          <w:sz w:val="24"/>
          <w:szCs w:val="24"/>
          <w:lang w:val="kk"/>
        </w:rPr>
        <w:t>ы</w:t>
      </w:r>
      <w:r w:rsidR="00852D75">
        <w:rPr>
          <w:rFonts w:ascii="Times New Roman" w:hAnsi="Times New Roman"/>
          <w:sz w:val="24"/>
          <w:szCs w:val="24"/>
          <w:lang w:val="kk"/>
        </w:rPr>
        <w:t>мен</w:t>
      </w:r>
      <w:r w:rsidR="00852D75" w:rsidRPr="00852D75">
        <w:rPr>
          <w:rFonts w:ascii="Times New Roman" w:hAnsi="Times New Roman"/>
          <w:sz w:val="24"/>
          <w:szCs w:val="24"/>
          <w:lang w:val="kk"/>
        </w:rPr>
        <w:t xml:space="preserve"> </w:t>
      </w:r>
      <w:r w:rsidRPr="00201FF4">
        <w:rPr>
          <w:rFonts w:ascii="Times New Roman" w:hAnsi="Times New Roman"/>
          <w:sz w:val="24"/>
          <w:szCs w:val="24"/>
          <w:lang w:val="kk"/>
        </w:rPr>
        <w:t xml:space="preserve">салыстырғанда алдыңғы емсіз (67%) </w:t>
      </w:r>
      <w:r w:rsidR="00852D75" w:rsidRPr="00852D75">
        <w:rPr>
          <w:rFonts w:ascii="Times New Roman" w:hAnsi="Times New Roman"/>
          <w:sz w:val="24"/>
          <w:szCs w:val="24"/>
          <w:lang w:val="kk"/>
        </w:rPr>
        <w:t xml:space="preserve">бүйрек-жасушалық обыры бар популяция </w:t>
      </w:r>
      <w:r w:rsidRPr="00201FF4">
        <w:rPr>
          <w:rFonts w:ascii="Times New Roman" w:hAnsi="Times New Roman"/>
          <w:sz w:val="24"/>
          <w:szCs w:val="24"/>
          <w:lang w:val="kk"/>
        </w:rPr>
        <w:t>арасында жиі байқалды</w:t>
      </w:r>
      <w:r w:rsidR="00231A9A" w:rsidRPr="00201FF4">
        <w:rPr>
          <w:rFonts w:ascii="Times New Roman" w:hAnsi="Times New Roman"/>
          <w:sz w:val="24"/>
          <w:szCs w:val="24"/>
          <w:lang w:val="kk"/>
        </w:rPr>
        <w:t>.</w:t>
      </w:r>
    </w:p>
    <w:p w14:paraId="466A1E7B" w14:textId="7F782B52" w:rsidR="00231A9A" w:rsidRPr="00201FF4" w:rsidRDefault="00AB38AC" w:rsidP="00231A9A">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(пайда болу жиілігі ≥1%) популяциядағы ең көп таралған күрделі жағымсыз реакциялар бауыр энцефалопатиясы, астения, әлсіздік, алақан-табан синдромы (алақан-табан эритродизестезиясы), диарея, гипонатриемия, құсу, іштің ауыруы және тромбоцитопения болып табылады</w:t>
      </w:r>
      <w:r w:rsidR="00231A9A" w:rsidRPr="00201FF4">
        <w:rPr>
          <w:rFonts w:ascii="Times New Roman" w:hAnsi="Times New Roman"/>
          <w:sz w:val="24"/>
          <w:szCs w:val="24"/>
          <w:lang w:val="kk"/>
        </w:rPr>
        <w:t xml:space="preserve">. </w:t>
      </w:r>
    </w:p>
    <w:p w14:paraId="70203018" w14:textId="0904BEE5" w:rsidR="00231A9A" w:rsidRPr="00201FF4" w:rsidRDefault="000E65E4" w:rsidP="00231A9A">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Бауыр-жасушалық обыры бар </w:t>
      </w:r>
      <w:bookmarkStart w:id="22" w:name="_Hlk164752932"/>
      <w:r w:rsidRPr="00201FF4">
        <w:rPr>
          <w:rFonts w:ascii="Times New Roman" w:hAnsi="Times New Roman"/>
          <w:sz w:val="24"/>
          <w:szCs w:val="24"/>
          <w:lang w:val="kk"/>
        </w:rPr>
        <w:t xml:space="preserve">популяциядағы кез келген санаттағы ең жиі жағымсыз реакциялар (пациенттердің кемінде 25%-да байқалды) </w:t>
      </w:r>
      <w:bookmarkEnd w:id="22"/>
      <w:r w:rsidRPr="00201FF4">
        <w:rPr>
          <w:rFonts w:ascii="Times New Roman" w:hAnsi="Times New Roman"/>
          <w:sz w:val="24"/>
          <w:szCs w:val="24"/>
          <w:lang w:val="kk"/>
        </w:rPr>
        <w:t>диарея, тәбеттің төмендеуі, алақан-табан синдромы (алақан-табан эритродизестезиясы), әлсіздік, жүрек айну, артериялық қысымның жоғарылауы және құсу болды</w:t>
      </w:r>
      <w:r w:rsidR="00231A9A" w:rsidRPr="00201FF4">
        <w:rPr>
          <w:rFonts w:ascii="Times New Roman" w:hAnsi="Times New Roman"/>
          <w:sz w:val="24"/>
          <w:szCs w:val="24"/>
          <w:lang w:val="kk"/>
        </w:rPr>
        <w:t>.</w:t>
      </w:r>
    </w:p>
    <w:p w14:paraId="1DE1F9A3" w14:textId="261A14D4" w:rsidR="00E720A4" w:rsidRPr="00201FF4" w:rsidRDefault="00D61672" w:rsidP="00E720A4">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ҚБДК бар пациенттерде ең жиі күрделі жағымсыз реакциялар (жиілігі ≥1%) диарея, плевралық жалқық, пневмония, өкпе артериясының тромбоэмболиясы, артериялық гипертензия, анемия, терең веналар тромбозы, гипокальциемия, жақсүйек остеонекрозы, ауырсыну, алақан-табан эритродизестезиясы синдромы, құсу және бүйрек жеткіліксіздігі болып табылады</w:t>
      </w:r>
      <w:r w:rsidR="00E720A4" w:rsidRPr="00201FF4">
        <w:rPr>
          <w:rFonts w:ascii="Times New Roman" w:hAnsi="Times New Roman"/>
          <w:sz w:val="24"/>
          <w:szCs w:val="24"/>
          <w:lang w:val="kk"/>
        </w:rPr>
        <w:t>.</w:t>
      </w:r>
    </w:p>
    <w:p w14:paraId="0132B1DE" w14:textId="726D1D76" w:rsidR="00E720A4" w:rsidRPr="00201FF4" w:rsidRDefault="00D61672" w:rsidP="00E720A4">
      <w:pPr>
        <w:spacing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ҚБДК бар пациенттер популяциясындағы кез келген дәрежедегі ең жиі жағымсыз реакциялар (пациенттердің кемінде 25%-да байқалды) диарея, алақан-табан эритродизестезиясы, артериялық гипертензия, қажу, тәбеттің төмендеуі, жүрек айнуы, аланинаминотрансфераза деңгейінің жоғарылауы, аспартатаминотрансфераза деңгейінің жоғарылауы және гипокальциемия болды</w:t>
      </w:r>
      <w:r w:rsidR="00E720A4" w:rsidRPr="00201FF4">
        <w:rPr>
          <w:rFonts w:ascii="Times New Roman" w:hAnsi="Times New Roman"/>
          <w:sz w:val="24"/>
          <w:szCs w:val="24"/>
          <w:lang w:val="kk"/>
        </w:rPr>
        <w:t>.</w:t>
      </w:r>
    </w:p>
    <w:p w14:paraId="10DE4859" w14:textId="019A8CC0" w:rsidR="00E720A4" w:rsidRPr="00402243" w:rsidRDefault="00D61672" w:rsidP="00231A9A">
      <w:pPr>
        <w:spacing w:after="0" w:line="240" w:lineRule="auto"/>
        <w:contextualSpacing/>
        <w:jc w:val="both"/>
        <w:rPr>
          <w:rFonts w:ascii="Times New Roman" w:hAnsi="Times New Roman"/>
          <w:iCs/>
          <w:color w:val="000000" w:themeColor="text1"/>
          <w:sz w:val="24"/>
          <w:szCs w:val="24"/>
          <w:u w:val="single"/>
          <w:lang w:val="kk"/>
        </w:rPr>
      </w:pPr>
      <w:r w:rsidRPr="00402243">
        <w:rPr>
          <w:rFonts w:ascii="Times New Roman" w:hAnsi="Times New Roman"/>
          <w:iCs/>
          <w:color w:val="000000" w:themeColor="text1"/>
          <w:sz w:val="24"/>
          <w:szCs w:val="24"/>
          <w:u w:val="single"/>
          <w:lang w:val="kk"/>
        </w:rPr>
        <w:t>Кесте түріндегі жағымсыз реакциялар тізбесі</w:t>
      </w:r>
      <w:r w:rsidR="00231A9A" w:rsidRPr="00402243">
        <w:rPr>
          <w:rFonts w:ascii="Times New Roman" w:hAnsi="Times New Roman"/>
          <w:iCs/>
          <w:color w:val="000000" w:themeColor="text1"/>
          <w:sz w:val="24"/>
          <w:szCs w:val="24"/>
          <w:u w:val="single"/>
          <w:lang w:val="kk"/>
        </w:rPr>
        <w:t xml:space="preserve"> </w:t>
      </w:r>
    </w:p>
    <w:p w14:paraId="241CAB30" w14:textId="3B467F29" w:rsidR="00B52E4F" w:rsidRPr="00402243" w:rsidRDefault="00402243" w:rsidP="001174B6">
      <w:pPr>
        <w:spacing w:after="0" w:line="240" w:lineRule="auto"/>
        <w:contextualSpacing/>
        <w:jc w:val="both"/>
        <w:rPr>
          <w:rFonts w:ascii="Times New Roman" w:hAnsi="Times New Roman"/>
          <w:color w:val="000000" w:themeColor="text1"/>
          <w:sz w:val="24"/>
          <w:szCs w:val="24"/>
          <w:lang w:val="kk"/>
        </w:rPr>
      </w:pPr>
      <w:r w:rsidRPr="00402243">
        <w:rPr>
          <w:rFonts w:ascii="Times New Roman" w:hAnsi="Times New Roman"/>
          <w:color w:val="000000" w:themeColor="text1"/>
          <w:sz w:val="24"/>
          <w:szCs w:val="24"/>
          <w:lang w:val="kk"/>
        </w:rPr>
        <w:lastRenderedPageBreak/>
        <w:t xml:space="preserve">Бүйрек-жасушалық обыр, бауыр-жасушалық обыр, </w:t>
      </w:r>
      <w:r w:rsidR="00B52E4F" w:rsidRPr="00402243">
        <w:rPr>
          <w:rFonts w:ascii="Times New Roman" w:hAnsi="Times New Roman"/>
          <w:color w:val="000000" w:themeColor="text1"/>
          <w:sz w:val="24"/>
          <w:szCs w:val="24"/>
          <w:lang w:val="kk"/>
        </w:rPr>
        <w:t>және ҚБДК кезінде кабозантинибпен монотерапия алған (N=1128) пациенттер үшін біріктірілген деректер жинағында хабарланған немесе кабозантинибті маркетингтен кейінгі қолданудан соң хабарланған жағымсыз реакциялар 2-кестеде MedDRA жүйе-ағзалық класына және реакциялардың пайда болуының жиілік санаттарына сәйкес тізбеленген</w:t>
      </w:r>
      <w:r w:rsidR="00231A9A" w:rsidRPr="00402243">
        <w:rPr>
          <w:rFonts w:ascii="Times New Roman" w:hAnsi="Times New Roman"/>
          <w:color w:val="000000" w:themeColor="text1"/>
          <w:sz w:val="24"/>
          <w:szCs w:val="24"/>
          <w:lang w:val="kk"/>
        </w:rPr>
        <w:t>.</w:t>
      </w:r>
    </w:p>
    <w:p w14:paraId="7AE01AFD" w14:textId="77777777" w:rsidR="00B52E4F" w:rsidRPr="00201FF4" w:rsidRDefault="00B52E4F" w:rsidP="00B52E4F">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Жағымсыз реакциялардың жиілігі төмендегідей жіктеледі: өте жиі (≥1/10); жиі (≥1/100-ден &lt;1/10-ға дейін); жиі емес (≥1/1 000-нан &lt;1/100-ге дейін), белгісіз (қолда бар деректер негізінде бағалау мүмкін емес). </w:t>
      </w:r>
    </w:p>
    <w:p w14:paraId="63B0BC1D" w14:textId="4160F3C5" w:rsidR="00001808" w:rsidRDefault="00402243" w:rsidP="00B52E4F">
      <w:pPr>
        <w:spacing w:after="0" w:line="240" w:lineRule="auto"/>
        <w:contextualSpacing/>
        <w:jc w:val="both"/>
        <w:rPr>
          <w:rFonts w:ascii="Times New Roman" w:hAnsi="Times New Roman"/>
          <w:sz w:val="24"/>
          <w:szCs w:val="24"/>
          <w:lang w:val="kk"/>
        </w:rPr>
      </w:pPr>
      <w:r w:rsidRPr="00402243">
        <w:rPr>
          <w:rFonts w:ascii="Times New Roman" w:hAnsi="Times New Roman"/>
          <w:sz w:val="24"/>
          <w:szCs w:val="24"/>
          <w:lang w:val="kk"/>
        </w:rPr>
        <w:t xml:space="preserve">Әрбір жиілік тобында </w:t>
      </w:r>
      <w:r w:rsidR="00B52E4F" w:rsidRPr="00201FF4">
        <w:rPr>
          <w:rFonts w:ascii="Times New Roman" w:hAnsi="Times New Roman"/>
          <w:sz w:val="24"/>
          <w:szCs w:val="24"/>
          <w:lang w:val="kk"/>
        </w:rPr>
        <w:t xml:space="preserve">жағымсыз реакциялар </w:t>
      </w:r>
      <w:r w:rsidRPr="00402243">
        <w:rPr>
          <w:rFonts w:ascii="Times New Roman" w:hAnsi="Times New Roman"/>
          <w:sz w:val="24"/>
          <w:szCs w:val="24"/>
          <w:lang w:val="kk"/>
        </w:rPr>
        <w:t xml:space="preserve">ауырлық дәрежесі </w:t>
      </w:r>
      <w:r w:rsidR="00B52E4F" w:rsidRPr="00201FF4">
        <w:rPr>
          <w:rFonts w:ascii="Times New Roman" w:hAnsi="Times New Roman"/>
          <w:sz w:val="24"/>
          <w:szCs w:val="24"/>
          <w:lang w:val="kk"/>
        </w:rPr>
        <w:t>төмендеу тәртібімен ұсынылған</w:t>
      </w:r>
      <w:r w:rsidR="00231A9A" w:rsidRPr="00201FF4">
        <w:rPr>
          <w:rFonts w:ascii="Times New Roman" w:hAnsi="Times New Roman"/>
          <w:sz w:val="24"/>
          <w:szCs w:val="24"/>
          <w:lang w:val="kk"/>
        </w:rPr>
        <w:t xml:space="preserve"> </w:t>
      </w:r>
    </w:p>
    <w:p w14:paraId="3A8A48BD" w14:textId="0E2D8E1D" w:rsidR="00231A9A" w:rsidRPr="00201FF4" w:rsidRDefault="00231A9A" w:rsidP="00B52E4F">
      <w:pPr>
        <w:spacing w:after="0" w:line="240" w:lineRule="auto"/>
        <w:contextualSpacing/>
        <w:jc w:val="both"/>
        <w:rPr>
          <w:rFonts w:ascii="Times New Roman" w:hAnsi="Times New Roman"/>
          <w:sz w:val="24"/>
          <w:szCs w:val="24"/>
          <w:lang w:val="kk"/>
        </w:rPr>
      </w:pPr>
      <w:r w:rsidRPr="00201FF4">
        <w:rPr>
          <w:rFonts w:ascii="Times New Roman" w:hAnsi="Times New Roman"/>
          <w:sz w:val="24"/>
          <w:szCs w:val="24"/>
          <w:lang w:val="kk"/>
        </w:rPr>
        <w:t xml:space="preserve"> </w:t>
      </w:r>
    </w:p>
    <w:p w14:paraId="7DF192C8" w14:textId="4352ADE2" w:rsidR="00231A9A" w:rsidRPr="00201FF4" w:rsidRDefault="00B52E4F" w:rsidP="00B52E4F">
      <w:pPr>
        <w:spacing w:line="240" w:lineRule="auto"/>
        <w:contextualSpacing/>
        <w:jc w:val="both"/>
        <w:rPr>
          <w:rFonts w:ascii="Times New Roman" w:hAnsi="Times New Roman"/>
          <w:b/>
          <w:sz w:val="24"/>
          <w:szCs w:val="24"/>
          <w:lang w:val="kk"/>
        </w:rPr>
      </w:pPr>
      <w:bookmarkStart w:id="23" w:name="4.8.3_Description_of_selected_adverse_re"/>
      <w:bookmarkStart w:id="24" w:name="_Hlk140479512"/>
      <w:bookmarkEnd w:id="20"/>
      <w:bookmarkEnd w:id="23"/>
      <w:r w:rsidRPr="00201FF4">
        <w:rPr>
          <w:rFonts w:ascii="Times New Roman" w:hAnsi="Times New Roman"/>
          <w:b/>
          <w:sz w:val="24"/>
          <w:szCs w:val="24"/>
          <w:lang w:val="kk"/>
        </w:rPr>
        <w:t>2-кесте: Клиникалық зерттеулерде немесе кабозантинибті монотерапия ретінде қолданудың тіркеуден кейінгі кезеңінде анықталған жағымсыз реакциялар</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7269"/>
      </w:tblGrid>
      <w:tr w:rsidR="00800760" w:rsidRPr="00201FF4" w14:paraId="66ACB18F"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D2AFBE" w14:textId="77777777" w:rsidR="00800760" w:rsidRPr="00201FF4" w:rsidRDefault="00800760" w:rsidP="00604D55">
            <w:pPr>
              <w:spacing w:after="0" w:line="240" w:lineRule="auto"/>
              <w:contextualSpacing/>
              <w:rPr>
                <w:rFonts w:ascii="Times New Roman" w:hAnsi="Times New Roman"/>
                <w:b/>
                <w:sz w:val="24"/>
                <w:szCs w:val="24"/>
                <w:lang w:val="en-GB"/>
              </w:rPr>
            </w:pPr>
            <w:r w:rsidRPr="00201FF4">
              <w:rPr>
                <w:rFonts w:ascii="Times New Roman" w:hAnsi="Times New Roman"/>
                <w:b/>
                <w:sz w:val="24"/>
                <w:szCs w:val="24"/>
                <w:lang w:val="kk"/>
              </w:rPr>
              <w:t>Инфекциялық және паразиттік аурулар</w:t>
            </w:r>
          </w:p>
        </w:tc>
      </w:tr>
      <w:tr w:rsidR="00800760" w:rsidRPr="00201FF4" w14:paraId="3E36B363"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24BB3B"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2F78B6"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Абсцесс, пневмония</w:t>
            </w:r>
          </w:p>
        </w:tc>
      </w:tr>
      <w:tr w:rsidR="00800760" w:rsidRPr="00201FF4" w14:paraId="569EA1E8"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8CAB90"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Қан және лимфа жүйесі тарапынан бұзылулар</w:t>
            </w:r>
          </w:p>
        </w:tc>
      </w:tr>
      <w:tr w:rsidR="00800760" w:rsidRPr="00201FF4" w14:paraId="22443D88"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B61F0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0BF3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анемия, тромбоцитопения</w:t>
            </w:r>
          </w:p>
        </w:tc>
      </w:tr>
      <w:tr w:rsidR="00800760" w:rsidRPr="00201FF4" w14:paraId="0AB56BD8"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F945C0"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w:t>
            </w:r>
          </w:p>
        </w:tc>
        <w:tc>
          <w:tcPr>
            <w:tcW w:w="40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5AB32"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нейтропения, лимфопения</w:t>
            </w:r>
          </w:p>
        </w:tc>
      </w:tr>
      <w:tr w:rsidR="00800760" w:rsidRPr="00201FF4" w14:paraId="56EE17F3"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CF6E64D"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Эндокриндік жүйе тарапынан бұзылулар</w:t>
            </w:r>
          </w:p>
        </w:tc>
      </w:tr>
      <w:tr w:rsidR="00800760" w:rsidRPr="00201FF4" w14:paraId="0AE8EBE0"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719A869"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Өте жиі</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E5E8388"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гипотиреоз</w:t>
            </w:r>
            <w:r w:rsidRPr="00201FF4">
              <w:rPr>
                <w:rFonts w:ascii="Times New Roman" w:hAnsi="Times New Roman"/>
                <w:sz w:val="24"/>
                <w:szCs w:val="24"/>
                <w:vertAlign w:val="superscript"/>
                <w:lang w:val="kk"/>
              </w:rPr>
              <w:t>*</w:t>
            </w:r>
          </w:p>
        </w:tc>
      </w:tr>
      <w:tr w:rsidR="00800760" w:rsidRPr="00201FF4" w14:paraId="33EF79D1"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4ADA068" w14:textId="77777777" w:rsidR="00800760" w:rsidRPr="00201FF4" w:rsidRDefault="00800760" w:rsidP="00604D55">
            <w:pPr>
              <w:spacing w:after="0" w:line="240" w:lineRule="auto"/>
              <w:contextualSpacing/>
              <w:rPr>
                <w:rFonts w:ascii="Times New Roman" w:hAnsi="Times New Roman"/>
                <w:b/>
                <w:bCs/>
                <w:sz w:val="24"/>
                <w:szCs w:val="24"/>
              </w:rPr>
            </w:pPr>
            <w:r w:rsidRPr="00201FF4">
              <w:rPr>
                <w:rFonts w:ascii="Times New Roman" w:hAnsi="Times New Roman"/>
                <w:b/>
                <w:bCs/>
                <w:sz w:val="24"/>
                <w:szCs w:val="24"/>
                <w:lang w:val="kk"/>
              </w:rPr>
              <w:t>Зат алмасу және тамақтану тарапынан бұзылулар</w:t>
            </w:r>
          </w:p>
        </w:tc>
      </w:tr>
      <w:tr w:rsidR="00800760" w:rsidRPr="00CE3EA5" w14:paraId="165D16B4"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5211E12" w14:textId="77777777" w:rsidR="00800760" w:rsidRPr="00201FF4" w:rsidRDefault="00800760" w:rsidP="00604D55">
            <w:pPr>
              <w:spacing w:after="0" w:line="240" w:lineRule="auto"/>
              <w:contextualSpacing/>
              <w:rPr>
                <w:rFonts w:ascii="Times New Roman" w:hAnsi="Times New Roman"/>
                <w:bCs/>
                <w:sz w:val="24"/>
                <w:szCs w:val="24"/>
                <w:lang w:val="en-GB"/>
              </w:rPr>
            </w:pPr>
            <w:r w:rsidRPr="00201FF4">
              <w:rPr>
                <w:rFonts w:ascii="Times New Roman" w:hAnsi="Times New Roman"/>
                <w:bCs/>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28B5587"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тәбеттің төмендеуі, гипомагниемия, гипокалиемия, гипоальбуминемия</w:t>
            </w:r>
          </w:p>
        </w:tc>
      </w:tr>
      <w:tr w:rsidR="00800760" w:rsidRPr="00201FF4" w14:paraId="4BEDD1D3"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0C3CB822" w14:textId="77777777" w:rsidR="00800760" w:rsidRPr="00201FF4" w:rsidRDefault="00800760" w:rsidP="00604D55">
            <w:pPr>
              <w:spacing w:after="0" w:line="240" w:lineRule="auto"/>
              <w:contextualSpacing/>
              <w:rPr>
                <w:rFonts w:ascii="Times New Roman" w:hAnsi="Times New Roman"/>
                <w:bCs/>
                <w:sz w:val="24"/>
                <w:szCs w:val="24"/>
              </w:rPr>
            </w:pPr>
            <w:r w:rsidRPr="00201FF4">
              <w:rPr>
                <w:rFonts w:ascii="Times New Roman" w:hAnsi="Times New Roman"/>
                <w:bCs/>
                <w:sz w:val="24"/>
                <w:szCs w:val="24"/>
                <w:lang w:val="kk"/>
              </w:rPr>
              <w:t>Жиі</w:t>
            </w:r>
          </w:p>
        </w:tc>
        <w:tc>
          <w:tcPr>
            <w:tcW w:w="4011" w:type="pct"/>
            <w:tcBorders>
              <w:top w:val="single" w:sz="4" w:space="0" w:color="auto"/>
              <w:left w:val="single" w:sz="4" w:space="0" w:color="auto"/>
              <w:bottom w:val="single" w:sz="4" w:space="0" w:color="auto"/>
              <w:right w:val="single" w:sz="4" w:space="0" w:color="auto"/>
            </w:tcBorders>
            <w:vAlign w:val="center"/>
            <w:hideMark/>
          </w:tcPr>
          <w:p w14:paraId="1070A16F"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дегидратация, гипофосфатемия, гипонатриемия, гипокальциемия, гиперкалиемия, гипербилирубинемия, гипергликемия, гипогликемия</w:t>
            </w:r>
          </w:p>
        </w:tc>
      </w:tr>
      <w:tr w:rsidR="00800760" w:rsidRPr="00201FF4" w14:paraId="36900841"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D9775D3" w14:textId="77777777" w:rsidR="00800760" w:rsidRPr="00201FF4" w:rsidRDefault="00800760" w:rsidP="00604D55">
            <w:pPr>
              <w:spacing w:after="0" w:line="240" w:lineRule="auto"/>
              <w:contextualSpacing/>
              <w:rPr>
                <w:rFonts w:ascii="Times New Roman" w:hAnsi="Times New Roman"/>
                <w:b/>
                <w:bCs/>
                <w:sz w:val="24"/>
                <w:szCs w:val="24"/>
              </w:rPr>
            </w:pPr>
            <w:r w:rsidRPr="00201FF4">
              <w:rPr>
                <w:rFonts w:ascii="Times New Roman" w:hAnsi="Times New Roman"/>
                <w:b/>
                <w:bCs/>
                <w:sz w:val="24"/>
                <w:szCs w:val="24"/>
                <w:lang w:val="kk"/>
              </w:rPr>
              <w:t>Жүйке жүйесі тарапынан бұзылулар</w:t>
            </w:r>
          </w:p>
        </w:tc>
      </w:tr>
      <w:tr w:rsidR="00800760" w:rsidRPr="00201FF4" w14:paraId="767B4301"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4E996EF8"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F42F343"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дисгевзия, бас ауыруы, бас айналуы</w:t>
            </w:r>
          </w:p>
        </w:tc>
      </w:tr>
      <w:tr w:rsidR="00800760" w:rsidRPr="00201FF4" w14:paraId="264FEDD1"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1C66C54"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436D32A"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шеткері нейропатия</w:t>
            </w:r>
            <w:r w:rsidRPr="00201FF4">
              <w:rPr>
                <w:sz w:val="24"/>
                <w:szCs w:val="24"/>
                <w:vertAlign w:val="superscript"/>
                <w:lang w:val="kk"/>
              </w:rPr>
              <w:t>а</w:t>
            </w:r>
            <w:r w:rsidRPr="00201FF4">
              <w:rPr>
                <w:rFonts w:ascii="Times New Roman" w:hAnsi="Times New Roman"/>
                <w:sz w:val="24"/>
                <w:szCs w:val="24"/>
                <w:lang w:val="kk"/>
              </w:rPr>
              <w:t xml:space="preserve"> </w:t>
            </w:r>
          </w:p>
        </w:tc>
      </w:tr>
      <w:tr w:rsidR="00800760" w:rsidRPr="00CE3EA5" w14:paraId="1DEFBB56"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363328E"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емес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F97644C"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құрысулар, ми қан айналымының бұзылуы, артқы қайтымды энцефалопатия синдромы</w:t>
            </w:r>
          </w:p>
        </w:tc>
      </w:tr>
      <w:tr w:rsidR="00800760" w:rsidRPr="00CE3EA5" w14:paraId="44E39FCA"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F2924F" w14:textId="77777777" w:rsidR="00800760" w:rsidRPr="00201FF4" w:rsidRDefault="00800760" w:rsidP="00604D55">
            <w:pPr>
              <w:spacing w:after="0" w:line="240" w:lineRule="auto"/>
              <w:contextualSpacing/>
              <w:rPr>
                <w:rFonts w:ascii="Times New Roman" w:hAnsi="Times New Roman"/>
                <w:b/>
                <w:sz w:val="24"/>
                <w:szCs w:val="24"/>
                <w:lang w:val="en-GB"/>
              </w:rPr>
            </w:pPr>
            <w:r w:rsidRPr="00201FF4">
              <w:rPr>
                <w:rFonts w:ascii="Times New Roman" w:hAnsi="Times New Roman"/>
                <w:b/>
                <w:sz w:val="24"/>
                <w:szCs w:val="24"/>
                <w:lang w:val="kk"/>
              </w:rPr>
              <w:t>Есту және тепе-теңдік мүшелері тарапынан бұзылулар</w:t>
            </w:r>
          </w:p>
        </w:tc>
      </w:tr>
      <w:tr w:rsidR="00800760" w:rsidRPr="00201FF4" w14:paraId="36ADD7E9"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B75DFF9"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41E3A43"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құлақтағы шуыл</w:t>
            </w:r>
          </w:p>
        </w:tc>
      </w:tr>
      <w:tr w:rsidR="00800760" w:rsidRPr="00201FF4" w14:paraId="3E5DB12A"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640C8A1" w14:textId="77777777" w:rsidR="00800760" w:rsidRPr="00201FF4" w:rsidRDefault="00800760" w:rsidP="00604D55">
            <w:pPr>
              <w:spacing w:after="0" w:line="240" w:lineRule="auto"/>
              <w:contextualSpacing/>
              <w:rPr>
                <w:rFonts w:ascii="Times New Roman" w:hAnsi="Times New Roman"/>
                <w:b/>
                <w:bCs/>
                <w:sz w:val="24"/>
                <w:szCs w:val="24"/>
                <w:lang w:val="en-GB"/>
              </w:rPr>
            </w:pPr>
            <w:r w:rsidRPr="00201FF4">
              <w:rPr>
                <w:rFonts w:ascii="Times New Roman" w:hAnsi="Times New Roman"/>
                <w:b/>
                <w:bCs/>
                <w:sz w:val="24"/>
                <w:szCs w:val="24"/>
                <w:lang w:val="kk"/>
              </w:rPr>
              <w:t>Жүрек тарапынан бұзылулар</w:t>
            </w:r>
          </w:p>
        </w:tc>
      </w:tr>
      <w:tr w:rsidR="00800760" w:rsidRPr="00201FF4" w14:paraId="7D150F63"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B626895"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 емес</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952EB2D"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жедел миокард инфарктісі</w:t>
            </w:r>
          </w:p>
        </w:tc>
      </w:tr>
      <w:tr w:rsidR="00800760" w:rsidRPr="00201FF4" w14:paraId="05766C11"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BFC347D" w14:textId="77777777" w:rsidR="00800760" w:rsidRPr="00201FF4" w:rsidRDefault="00800760" w:rsidP="00604D55">
            <w:pPr>
              <w:spacing w:after="0" w:line="240" w:lineRule="auto"/>
              <w:contextualSpacing/>
              <w:rPr>
                <w:rFonts w:ascii="Times New Roman" w:hAnsi="Times New Roman"/>
                <w:b/>
                <w:bCs/>
                <w:sz w:val="24"/>
                <w:szCs w:val="24"/>
                <w:lang w:val="en-GB"/>
              </w:rPr>
            </w:pPr>
            <w:r w:rsidRPr="00201FF4">
              <w:rPr>
                <w:rFonts w:ascii="Times New Roman" w:hAnsi="Times New Roman"/>
                <w:b/>
                <w:bCs/>
                <w:sz w:val="24"/>
                <w:szCs w:val="24"/>
                <w:lang w:val="kk"/>
              </w:rPr>
              <w:t>Қантамырлар тарапынан бұзылулар</w:t>
            </w:r>
          </w:p>
        </w:tc>
      </w:tr>
      <w:tr w:rsidR="00800760" w:rsidRPr="00CE3EA5" w14:paraId="2B80762A"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B1C74AF"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DB5335D"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артериялық қысымның жоғарылауы, қан кету</w:t>
            </w:r>
            <w:r w:rsidRPr="00201FF4">
              <w:rPr>
                <w:sz w:val="24"/>
                <w:szCs w:val="24"/>
                <w:vertAlign w:val="superscript"/>
                <w:lang w:val="kk"/>
              </w:rPr>
              <w:t>b*</w:t>
            </w:r>
          </w:p>
        </w:tc>
      </w:tr>
      <w:tr w:rsidR="00800760" w:rsidRPr="00201FF4" w14:paraId="56E4C476"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A41FB00"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504735B8" w14:textId="77777777" w:rsidR="00800760" w:rsidRPr="00201FF4" w:rsidRDefault="00800760" w:rsidP="00604D55">
            <w:pPr>
              <w:spacing w:after="0" w:line="240" w:lineRule="auto"/>
              <w:contextualSpacing/>
              <w:rPr>
                <w:rFonts w:ascii="Times New Roman" w:hAnsi="Times New Roman"/>
                <w:sz w:val="24"/>
                <w:szCs w:val="24"/>
              </w:rPr>
            </w:pPr>
            <w:bookmarkStart w:id="25" w:name="_Hlk74925215"/>
            <w:r w:rsidRPr="00201FF4">
              <w:rPr>
                <w:rFonts w:ascii="Times New Roman" w:hAnsi="Times New Roman"/>
                <w:sz w:val="24"/>
                <w:szCs w:val="24"/>
                <w:lang w:val="kk"/>
              </w:rPr>
              <w:t>веналар тромбозы</w:t>
            </w:r>
            <w:r w:rsidRPr="00201FF4">
              <w:rPr>
                <w:rFonts w:ascii="Times New Roman" w:hAnsi="Times New Roman"/>
                <w:sz w:val="24"/>
                <w:szCs w:val="24"/>
                <w:vertAlign w:val="superscript"/>
                <w:lang w:val="kk"/>
              </w:rPr>
              <w:t>c</w:t>
            </w:r>
            <w:bookmarkEnd w:id="25"/>
          </w:p>
        </w:tc>
      </w:tr>
      <w:tr w:rsidR="00800760" w:rsidRPr="00201FF4" w14:paraId="763195A8"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2151BCEF"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 емес</w:t>
            </w:r>
          </w:p>
        </w:tc>
        <w:tc>
          <w:tcPr>
            <w:tcW w:w="4011" w:type="pct"/>
            <w:tcBorders>
              <w:top w:val="single" w:sz="4" w:space="0" w:color="auto"/>
              <w:left w:val="single" w:sz="4" w:space="0" w:color="auto"/>
              <w:bottom w:val="single" w:sz="4" w:space="0" w:color="auto"/>
              <w:right w:val="single" w:sz="4" w:space="0" w:color="auto"/>
            </w:tcBorders>
            <w:vAlign w:val="center"/>
          </w:tcPr>
          <w:p w14:paraId="57C9DD09" w14:textId="77777777" w:rsidR="00800760" w:rsidRPr="00201FF4" w:rsidRDefault="00800760" w:rsidP="00604D55">
            <w:pPr>
              <w:spacing w:after="0" w:line="240" w:lineRule="auto"/>
              <w:contextualSpacing/>
              <w:rPr>
                <w:rFonts w:ascii="Times New Roman" w:hAnsi="Times New Roman"/>
                <w:strike/>
                <w:sz w:val="24"/>
                <w:szCs w:val="24"/>
              </w:rPr>
            </w:pPr>
            <w:r w:rsidRPr="00201FF4">
              <w:rPr>
                <w:rFonts w:ascii="Times New Roman" w:hAnsi="Times New Roman"/>
                <w:sz w:val="24"/>
                <w:szCs w:val="24"/>
                <w:lang w:val="kk"/>
              </w:rPr>
              <w:t>гипертониялық криз, артериялық тромбоз, артериялық эмболия</w:t>
            </w:r>
          </w:p>
        </w:tc>
      </w:tr>
      <w:tr w:rsidR="00800760" w:rsidRPr="00201FF4" w14:paraId="4DD83D29"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74743BE"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Белгісіз</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3FEB7A6"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аневризмалар және артерияның қатпарлануы</w:t>
            </w:r>
          </w:p>
        </w:tc>
      </w:tr>
      <w:tr w:rsidR="00800760" w:rsidRPr="00201FF4" w14:paraId="0ADBDA3B"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BAF3046"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Тыныс алу жүйесі, көкірек қуысы ағзалары және көкірек ортасы тарапынан бұзылулар</w:t>
            </w:r>
          </w:p>
        </w:tc>
      </w:tr>
      <w:tr w:rsidR="00800760" w:rsidRPr="00201FF4" w14:paraId="7C704B3F"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F4FB30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1F939964"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дисфония, диспноэ, жөтел</w:t>
            </w:r>
          </w:p>
        </w:tc>
      </w:tr>
      <w:tr w:rsidR="00800760" w:rsidRPr="00201FF4" w14:paraId="738C7522"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B039962"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w:t>
            </w:r>
          </w:p>
        </w:tc>
        <w:tc>
          <w:tcPr>
            <w:tcW w:w="4011" w:type="pct"/>
            <w:tcBorders>
              <w:top w:val="single" w:sz="4" w:space="0" w:color="auto"/>
              <w:left w:val="single" w:sz="4" w:space="0" w:color="auto"/>
              <w:bottom w:val="single" w:sz="4" w:space="0" w:color="auto"/>
              <w:right w:val="single" w:sz="4" w:space="0" w:color="auto"/>
            </w:tcBorders>
            <w:vAlign w:val="center"/>
            <w:hideMark/>
          </w:tcPr>
          <w:p w14:paraId="54203B36"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өкпе эмболиясы</w:t>
            </w:r>
          </w:p>
        </w:tc>
      </w:tr>
      <w:tr w:rsidR="00800760" w:rsidRPr="00201FF4" w14:paraId="4E01BDAA"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6E76967B"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 емес</w:t>
            </w:r>
          </w:p>
        </w:tc>
        <w:tc>
          <w:tcPr>
            <w:tcW w:w="4011" w:type="pct"/>
            <w:tcBorders>
              <w:top w:val="single" w:sz="4" w:space="0" w:color="auto"/>
              <w:left w:val="single" w:sz="4" w:space="0" w:color="auto"/>
              <w:bottom w:val="single" w:sz="4" w:space="0" w:color="auto"/>
              <w:right w:val="single" w:sz="4" w:space="0" w:color="auto"/>
            </w:tcBorders>
            <w:vAlign w:val="center"/>
          </w:tcPr>
          <w:p w14:paraId="5677D3B5"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пневмоторакс</w:t>
            </w:r>
          </w:p>
        </w:tc>
      </w:tr>
      <w:tr w:rsidR="00800760" w:rsidRPr="00201FF4" w14:paraId="34CC59CC"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3D606B7" w14:textId="77777777" w:rsidR="00800760" w:rsidRPr="00201FF4" w:rsidRDefault="00800760" w:rsidP="00604D55">
            <w:pPr>
              <w:spacing w:after="0" w:line="240" w:lineRule="auto"/>
              <w:contextualSpacing/>
              <w:rPr>
                <w:rFonts w:ascii="Times New Roman" w:hAnsi="Times New Roman"/>
                <w:b/>
                <w:bCs/>
                <w:sz w:val="24"/>
                <w:szCs w:val="24"/>
              </w:rPr>
            </w:pPr>
            <w:r w:rsidRPr="00201FF4">
              <w:rPr>
                <w:rFonts w:ascii="Times New Roman" w:hAnsi="Times New Roman"/>
                <w:b/>
                <w:bCs/>
                <w:sz w:val="24"/>
                <w:szCs w:val="24"/>
                <w:lang w:val="kk"/>
              </w:rPr>
              <w:t>Асқазан-ішек жолы тарапынан бұзылулар</w:t>
            </w:r>
          </w:p>
        </w:tc>
      </w:tr>
      <w:tr w:rsidR="00800760" w:rsidRPr="00CE3EA5" w14:paraId="411AA96C"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1E9DAD3F"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20BFDF7"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диарея</w:t>
            </w:r>
            <w:r w:rsidRPr="00201FF4">
              <w:rPr>
                <w:rFonts w:ascii="Times New Roman" w:hAnsi="Times New Roman"/>
                <w:sz w:val="24"/>
                <w:szCs w:val="24"/>
                <w:vertAlign w:val="superscript"/>
                <w:lang w:val="kk"/>
              </w:rPr>
              <w:t>*</w:t>
            </w:r>
            <w:r w:rsidRPr="00201FF4">
              <w:rPr>
                <w:rFonts w:ascii="Times New Roman" w:hAnsi="Times New Roman"/>
                <w:sz w:val="24"/>
                <w:szCs w:val="24"/>
                <w:lang w:val="kk"/>
              </w:rPr>
              <w:t>, жүрек айнуы, құсу, стоматит, іш қату, іштің ауыруы, диспепсия</w:t>
            </w:r>
          </w:p>
        </w:tc>
      </w:tr>
      <w:tr w:rsidR="00800760" w:rsidRPr="00CE3EA5" w14:paraId="06354D94"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6E2730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863580A"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асқазан-ішек жолдарының тесілуі</w:t>
            </w:r>
            <w:r w:rsidRPr="00201FF4">
              <w:rPr>
                <w:rFonts w:ascii="Times New Roman" w:hAnsi="Times New Roman"/>
                <w:sz w:val="24"/>
                <w:szCs w:val="24"/>
                <w:vertAlign w:val="superscript"/>
                <w:lang w:val="kk"/>
              </w:rPr>
              <w:t>*</w:t>
            </w:r>
            <w:r w:rsidRPr="00201FF4">
              <w:rPr>
                <w:rFonts w:ascii="Times New Roman" w:hAnsi="Times New Roman"/>
                <w:sz w:val="24"/>
                <w:szCs w:val="24"/>
                <w:lang w:val="kk"/>
              </w:rPr>
              <w:t>, панкреатит, жыланкөз</w:t>
            </w:r>
            <w:r w:rsidRPr="00201FF4">
              <w:rPr>
                <w:rFonts w:ascii="Times New Roman" w:hAnsi="Times New Roman"/>
                <w:sz w:val="24"/>
                <w:szCs w:val="24"/>
                <w:vertAlign w:val="superscript"/>
                <w:lang w:val="kk"/>
              </w:rPr>
              <w:t>*</w:t>
            </w:r>
            <w:r w:rsidRPr="00201FF4">
              <w:rPr>
                <w:rFonts w:ascii="Times New Roman" w:hAnsi="Times New Roman"/>
                <w:sz w:val="24"/>
                <w:szCs w:val="24"/>
                <w:lang w:val="kk"/>
              </w:rPr>
              <w:t>, гастроэзофагеальді рефлюкс ауруы, геморрой, ауыз қуысының ауыруы, ауыздың құрғауы, дисфагия</w:t>
            </w:r>
          </w:p>
        </w:tc>
      </w:tr>
      <w:tr w:rsidR="00800760" w:rsidRPr="00201FF4" w14:paraId="4419106B"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45EDE75B"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lastRenderedPageBreak/>
              <w:t>Жиі емес</w:t>
            </w:r>
          </w:p>
        </w:tc>
        <w:tc>
          <w:tcPr>
            <w:tcW w:w="4011" w:type="pct"/>
            <w:tcBorders>
              <w:top w:val="single" w:sz="4" w:space="0" w:color="auto"/>
              <w:left w:val="single" w:sz="4" w:space="0" w:color="auto"/>
              <w:bottom w:val="single" w:sz="4" w:space="0" w:color="auto"/>
              <w:right w:val="single" w:sz="4" w:space="0" w:color="auto"/>
            </w:tcBorders>
            <w:vAlign w:val="center"/>
          </w:tcPr>
          <w:p w14:paraId="52D15790"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глоссодиния</w:t>
            </w:r>
          </w:p>
        </w:tc>
      </w:tr>
      <w:tr w:rsidR="00800760" w:rsidRPr="00201FF4" w14:paraId="2905A6E4"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097C24C"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Бауыр және өт шығару жолдары тарапынан бұзылулар</w:t>
            </w:r>
          </w:p>
        </w:tc>
      </w:tr>
      <w:tr w:rsidR="00800760" w:rsidRPr="00201FF4" w14:paraId="59836C09"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8E04507"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EC5135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бауыр энцефалопатиясы</w:t>
            </w:r>
            <w:r w:rsidRPr="00201FF4">
              <w:rPr>
                <w:rFonts w:ascii="Times New Roman" w:hAnsi="Times New Roman"/>
                <w:sz w:val="24"/>
                <w:szCs w:val="24"/>
                <w:vertAlign w:val="superscript"/>
                <w:lang w:val="kk"/>
              </w:rPr>
              <w:t>*</w:t>
            </w:r>
          </w:p>
        </w:tc>
      </w:tr>
      <w:tr w:rsidR="00800760" w:rsidRPr="00201FF4" w14:paraId="04448058"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21D46C0A"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емес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D417C2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холестаздық гепатит</w:t>
            </w:r>
          </w:p>
        </w:tc>
      </w:tr>
      <w:tr w:rsidR="00800760" w:rsidRPr="00201FF4" w14:paraId="3934CA6E"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2FC6ED5" w14:textId="77777777" w:rsidR="00800760" w:rsidRPr="00201FF4" w:rsidRDefault="00800760" w:rsidP="00604D55">
            <w:pPr>
              <w:spacing w:after="0" w:line="240" w:lineRule="auto"/>
              <w:contextualSpacing/>
              <w:rPr>
                <w:rFonts w:ascii="Times New Roman" w:hAnsi="Times New Roman"/>
                <w:b/>
                <w:bCs/>
                <w:sz w:val="24"/>
                <w:szCs w:val="24"/>
              </w:rPr>
            </w:pPr>
            <w:r w:rsidRPr="00201FF4">
              <w:rPr>
                <w:rFonts w:ascii="Times New Roman" w:hAnsi="Times New Roman"/>
                <w:b/>
                <w:bCs/>
                <w:sz w:val="24"/>
                <w:szCs w:val="24"/>
                <w:lang w:val="kk"/>
              </w:rPr>
              <w:t>Тері және тері асты тіндері тарапынан бұзылулар</w:t>
            </w:r>
          </w:p>
        </w:tc>
      </w:tr>
      <w:tr w:rsidR="00800760" w:rsidRPr="00CE3EA5" w14:paraId="33243CDB"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946AAC3"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711DBA5"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алақан-табан синдромы (алақан-табан эритродизестезиясы), бөртпе</w:t>
            </w:r>
          </w:p>
        </w:tc>
      </w:tr>
      <w:tr w:rsidR="00800760" w:rsidRPr="00CE3EA5" w14:paraId="17A33012"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103F7753"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DD175DA"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қышыну, алопеция, терінің құрғауы, акне тәрізді дерматит, шаш түсінің өзгеруі, гиперкератоз, терінің қызаруы</w:t>
            </w:r>
          </w:p>
        </w:tc>
      </w:tr>
      <w:tr w:rsidR="00800760" w:rsidRPr="00201FF4" w14:paraId="48BA2387"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tcPr>
          <w:p w14:paraId="6A77F063"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Белгісіз</w:t>
            </w:r>
          </w:p>
        </w:tc>
        <w:tc>
          <w:tcPr>
            <w:tcW w:w="4011" w:type="pct"/>
            <w:tcBorders>
              <w:top w:val="single" w:sz="4" w:space="0" w:color="auto"/>
              <w:left w:val="single" w:sz="4" w:space="0" w:color="auto"/>
              <w:bottom w:val="single" w:sz="4" w:space="0" w:color="auto"/>
              <w:right w:val="single" w:sz="4" w:space="0" w:color="auto"/>
            </w:tcBorders>
            <w:vAlign w:val="center"/>
          </w:tcPr>
          <w:p w14:paraId="164DFB9B"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тері васкулиті</w:t>
            </w:r>
          </w:p>
        </w:tc>
      </w:tr>
      <w:tr w:rsidR="00800760" w:rsidRPr="00201FF4" w14:paraId="02EDC5DB"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27F1D10E"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Қаңқа-бұлшықет және дәнекер тін тарапынан бұзылулар</w:t>
            </w:r>
          </w:p>
        </w:tc>
      </w:tr>
      <w:tr w:rsidR="00800760" w:rsidRPr="00201FF4" w14:paraId="6C5DD3AB"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6CC05C6"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0C066503"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аяқ-қолдың ауыруы</w:t>
            </w:r>
          </w:p>
        </w:tc>
      </w:tr>
      <w:tr w:rsidR="00800760" w:rsidRPr="00201FF4" w14:paraId="11742EA2"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68E2E12"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78A588E"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бұлшықеттің түйілуі, буындардың ауыруы</w:t>
            </w:r>
          </w:p>
        </w:tc>
      </w:tr>
      <w:tr w:rsidR="00800760" w:rsidRPr="00201FF4" w14:paraId="740F5FE4"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12DB7D2"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емес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41F1CB41"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жақсүйек остеонекрозы</w:t>
            </w:r>
          </w:p>
        </w:tc>
      </w:tr>
      <w:tr w:rsidR="00800760" w:rsidRPr="00201FF4" w14:paraId="53E7302D"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CDEA185" w14:textId="77777777" w:rsidR="00800760" w:rsidRPr="00201FF4" w:rsidRDefault="00800760" w:rsidP="00604D55">
            <w:pPr>
              <w:spacing w:after="0" w:line="240" w:lineRule="auto"/>
              <w:contextualSpacing/>
              <w:rPr>
                <w:rFonts w:ascii="Times New Roman" w:hAnsi="Times New Roman"/>
                <w:b/>
                <w:sz w:val="24"/>
                <w:szCs w:val="24"/>
              </w:rPr>
            </w:pPr>
            <w:r w:rsidRPr="00201FF4">
              <w:rPr>
                <w:rFonts w:ascii="Times New Roman" w:hAnsi="Times New Roman"/>
                <w:b/>
                <w:sz w:val="24"/>
                <w:szCs w:val="24"/>
                <w:lang w:val="kk"/>
              </w:rPr>
              <w:t>Бүйрек және несеп шығару жолдары тарапынан бұзылулар</w:t>
            </w:r>
          </w:p>
        </w:tc>
      </w:tr>
      <w:tr w:rsidR="00800760" w:rsidRPr="00201FF4" w14:paraId="6C391C9B"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730056A"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84C8FE5" w14:textId="77777777"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протеинурия</w:t>
            </w:r>
          </w:p>
        </w:tc>
      </w:tr>
      <w:tr w:rsidR="00800760" w:rsidRPr="00201FF4" w14:paraId="5A972D4E"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60B4D09" w14:textId="77777777" w:rsidR="00800760" w:rsidRPr="00201FF4" w:rsidRDefault="00800760" w:rsidP="00604D55">
            <w:pPr>
              <w:spacing w:after="0" w:line="240" w:lineRule="auto"/>
              <w:contextualSpacing/>
              <w:rPr>
                <w:rFonts w:ascii="Times New Roman" w:hAnsi="Times New Roman"/>
                <w:b/>
                <w:bCs/>
                <w:sz w:val="24"/>
                <w:szCs w:val="24"/>
              </w:rPr>
            </w:pPr>
            <w:r w:rsidRPr="00201FF4">
              <w:rPr>
                <w:rFonts w:ascii="Times New Roman" w:hAnsi="Times New Roman"/>
                <w:b/>
                <w:bCs/>
                <w:sz w:val="24"/>
                <w:szCs w:val="24"/>
                <w:lang w:val="kk"/>
              </w:rPr>
              <w:t>Жалпы бұзылулар және енгізу орнындағы бұзылулар</w:t>
            </w:r>
          </w:p>
        </w:tc>
      </w:tr>
      <w:tr w:rsidR="00800760" w:rsidRPr="00CE3EA5" w14:paraId="156FFB78"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74B1FDC6"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6B61791B"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әлсіздік, шырышты қабықтың қабынуы, астения, шеткері ісіну</w:t>
            </w:r>
          </w:p>
        </w:tc>
      </w:tr>
      <w:tr w:rsidR="00800760" w:rsidRPr="00201FF4" w14:paraId="4B69D331"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40EEB69" w14:textId="77777777" w:rsidR="00800760" w:rsidRPr="00201FF4" w:rsidRDefault="00800760" w:rsidP="00604D55">
            <w:pPr>
              <w:spacing w:after="0" w:line="240" w:lineRule="auto"/>
              <w:contextualSpacing/>
              <w:rPr>
                <w:rFonts w:ascii="Times New Roman" w:hAnsi="Times New Roman"/>
                <w:b/>
                <w:bCs/>
                <w:sz w:val="24"/>
                <w:szCs w:val="24"/>
                <w:lang w:val="en-GB"/>
              </w:rPr>
            </w:pPr>
            <w:r w:rsidRPr="00201FF4">
              <w:rPr>
                <w:rFonts w:ascii="Times New Roman" w:hAnsi="Times New Roman"/>
                <w:b/>
                <w:bCs/>
                <w:sz w:val="24"/>
                <w:szCs w:val="24"/>
                <w:lang w:val="kk"/>
              </w:rPr>
              <w:t>Зертханалық және аспаптық деректер</w:t>
            </w:r>
          </w:p>
        </w:tc>
      </w:tr>
      <w:tr w:rsidR="00800760" w:rsidRPr="00CE3EA5" w14:paraId="02E69914"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35D7D38C"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Өте 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33DB660C"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дене салмағының төмендеуі, қан плазмасындағы АЛТ және АСТ белсенділігінің жоғарылауы</w:t>
            </w:r>
          </w:p>
        </w:tc>
      </w:tr>
      <w:tr w:rsidR="00800760" w:rsidRPr="00CE3EA5" w14:paraId="5D0FDE21"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638B4903"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011" w:type="pct"/>
            <w:tcBorders>
              <w:top w:val="single" w:sz="4" w:space="0" w:color="auto"/>
              <w:left w:val="single" w:sz="4" w:space="0" w:color="auto"/>
              <w:bottom w:val="single" w:sz="4" w:space="0" w:color="auto"/>
              <w:right w:val="single" w:sz="4" w:space="0" w:color="auto"/>
            </w:tcBorders>
            <w:vAlign w:val="center"/>
            <w:hideMark/>
          </w:tcPr>
          <w:p w14:paraId="717CF37F"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қандағы сілтілік фосфатаза белсенділігінің жоғарылауы, гамма-глутамилтрансфераза белсенділігінің жоғарылауы,</w:t>
            </w:r>
          </w:p>
          <w:p w14:paraId="61964632"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қандағы креатинин концентрациясының жоғарылауы, амилаза белсенділігінің жоғарылауы, липаза белсенділігінің жоғарылауы, қандағы холестерин концентрациясының жоғарылауы, қандағы триглицеридтер концентрациясының жоғарылауы</w:t>
            </w:r>
          </w:p>
        </w:tc>
      </w:tr>
      <w:tr w:rsidR="00800760" w:rsidRPr="00CE3EA5" w14:paraId="00B5F175" w14:textId="77777777" w:rsidTr="00604D55">
        <w:trPr>
          <w:cantSplit/>
          <w:trHeight w:val="2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4C97C64" w14:textId="77777777" w:rsidR="00800760" w:rsidRPr="00201FF4" w:rsidRDefault="00800760" w:rsidP="00604D55">
            <w:pPr>
              <w:spacing w:after="0" w:line="240" w:lineRule="auto"/>
              <w:contextualSpacing/>
              <w:rPr>
                <w:rFonts w:ascii="Times New Roman" w:hAnsi="Times New Roman"/>
                <w:b/>
                <w:sz w:val="24"/>
                <w:szCs w:val="24"/>
                <w:lang w:val="en-GB"/>
              </w:rPr>
            </w:pPr>
            <w:r w:rsidRPr="00201FF4">
              <w:rPr>
                <w:rFonts w:ascii="Times New Roman" w:hAnsi="Times New Roman"/>
                <w:b/>
                <w:iCs/>
                <w:sz w:val="24"/>
                <w:szCs w:val="24"/>
                <w:lang w:val="kk"/>
              </w:rPr>
              <w:t>Жарақаттар, улану және емшаралардың асқынулары</w:t>
            </w:r>
          </w:p>
        </w:tc>
      </w:tr>
      <w:tr w:rsidR="00800760" w:rsidRPr="00201FF4" w14:paraId="00AD3346" w14:textId="77777777" w:rsidTr="00604D55">
        <w:trPr>
          <w:cantSplit/>
          <w:trHeight w:val="20"/>
        </w:trPr>
        <w:tc>
          <w:tcPr>
            <w:tcW w:w="989" w:type="pct"/>
            <w:tcBorders>
              <w:top w:val="single" w:sz="4" w:space="0" w:color="auto"/>
              <w:left w:val="single" w:sz="4" w:space="0" w:color="auto"/>
              <w:bottom w:val="single" w:sz="4" w:space="0" w:color="auto"/>
              <w:right w:val="single" w:sz="4" w:space="0" w:color="auto"/>
            </w:tcBorders>
            <w:vAlign w:val="center"/>
            <w:hideMark/>
          </w:tcPr>
          <w:p w14:paraId="5EFCC2E9" w14:textId="0271F4B5" w:rsidR="00800760" w:rsidRPr="00201FF4" w:rsidRDefault="00800760" w:rsidP="00604D55">
            <w:pPr>
              <w:spacing w:after="0" w:line="240" w:lineRule="auto"/>
              <w:contextualSpacing/>
              <w:rPr>
                <w:rFonts w:ascii="Times New Roman" w:hAnsi="Times New Roman"/>
                <w:sz w:val="24"/>
                <w:szCs w:val="24"/>
              </w:rPr>
            </w:pPr>
            <w:r w:rsidRPr="00201FF4">
              <w:rPr>
                <w:rFonts w:ascii="Times New Roman" w:hAnsi="Times New Roman"/>
                <w:sz w:val="24"/>
                <w:szCs w:val="24"/>
                <w:lang w:val="kk"/>
              </w:rPr>
              <w:t>Жиі емес</w:t>
            </w:r>
          </w:p>
        </w:tc>
        <w:tc>
          <w:tcPr>
            <w:tcW w:w="4011" w:type="pct"/>
            <w:tcBorders>
              <w:top w:val="single" w:sz="4" w:space="0" w:color="auto"/>
              <w:left w:val="single" w:sz="4" w:space="0" w:color="auto"/>
              <w:bottom w:val="single" w:sz="4" w:space="0" w:color="auto"/>
              <w:right w:val="single" w:sz="4" w:space="0" w:color="auto"/>
            </w:tcBorders>
            <w:vAlign w:val="center"/>
            <w:hideMark/>
          </w:tcPr>
          <w:p w14:paraId="21CE4156" w14:textId="77777777" w:rsidR="00800760" w:rsidRPr="00201FF4" w:rsidRDefault="00800760" w:rsidP="00604D55">
            <w:pPr>
              <w:spacing w:after="0" w:line="240" w:lineRule="auto"/>
              <w:contextualSpacing/>
              <w:rPr>
                <w:rFonts w:ascii="Times New Roman" w:hAnsi="Times New Roman"/>
                <w:sz w:val="24"/>
                <w:szCs w:val="24"/>
                <w:lang w:val="en-GB"/>
              </w:rPr>
            </w:pPr>
            <w:r w:rsidRPr="00201FF4">
              <w:rPr>
                <w:rFonts w:ascii="Times New Roman" w:hAnsi="Times New Roman"/>
                <w:sz w:val="24"/>
                <w:szCs w:val="24"/>
                <w:lang w:val="kk"/>
              </w:rPr>
              <w:t>жара жазылуының асқынуы</w:t>
            </w:r>
            <w:r w:rsidRPr="00201FF4">
              <w:rPr>
                <w:sz w:val="24"/>
                <w:szCs w:val="24"/>
                <w:vertAlign w:val="superscript"/>
                <w:lang w:val="kk"/>
              </w:rPr>
              <w:t>e</w:t>
            </w:r>
          </w:p>
        </w:tc>
      </w:tr>
    </w:tbl>
    <w:p w14:paraId="55E597AF" w14:textId="485C8A8E" w:rsidR="00800760" w:rsidRPr="00201FF4" w:rsidRDefault="00800760" w:rsidP="00B52E4F">
      <w:pPr>
        <w:spacing w:line="240" w:lineRule="auto"/>
        <w:contextualSpacing/>
        <w:jc w:val="both"/>
        <w:rPr>
          <w:rFonts w:ascii="Times New Roman" w:hAnsi="Times New Roman"/>
          <w:bCs/>
          <w:sz w:val="24"/>
          <w:szCs w:val="24"/>
          <w:lang w:val="kk"/>
        </w:rPr>
      </w:pPr>
    </w:p>
    <w:p w14:paraId="3F422DA8" w14:textId="0707138A" w:rsidR="00231A9A" w:rsidRPr="00201FF4" w:rsidRDefault="00E331B0" w:rsidP="00E331B0">
      <w:pPr>
        <w:tabs>
          <w:tab w:val="left" w:pos="0"/>
        </w:tabs>
        <w:spacing w:after="0" w:line="240" w:lineRule="auto"/>
        <w:jc w:val="both"/>
        <w:rPr>
          <w:rFonts w:ascii="Times New Roman" w:eastAsia="Times New Roman" w:hAnsi="Times New Roman"/>
          <w:sz w:val="24"/>
          <w:szCs w:val="24"/>
          <w:lang w:val="kk" w:eastAsia="ru-RU"/>
        </w:rPr>
      </w:pPr>
      <w:r w:rsidRPr="00201FF4">
        <w:rPr>
          <w:rFonts w:ascii="Times New Roman" w:eastAsia="Times New Roman" w:hAnsi="Times New Roman"/>
          <w:sz w:val="24"/>
          <w:szCs w:val="24"/>
          <w:lang w:val="kk" w:eastAsia="ru-RU"/>
        </w:rPr>
        <w:t>*</w:t>
      </w:r>
      <w:r w:rsidR="00594CD0" w:rsidRPr="00201FF4">
        <w:rPr>
          <w:rFonts w:ascii="Times New Roman" w:eastAsia="Times New Roman" w:hAnsi="Times New Roman"/>
          <w:sz w:val="24"/>
          <w:szCs w:val="24"/>
          <w:lang w:val="kk" w:eastAsia="ru-RU"/>
        </w:rPr>
        <w:t xml:space="preserve"> Әрі қарай сипаттау үшін «Жеке жағымсыз реакциялардың сипаттамасы» 4.8 бөлімін қараңыз</w:t>
      </w:r>
      <w:r w:rsidRPr="00201FF4">
        <w:rPr>
          <w:rFonts w:ascii="Times New Roman" w:eastAsia="Times New Roman" w:hAnsi="Times New Roman"/>
          <w:sz w:val="24"/>
          <w:szCs w:val="24"/>
          <w:lang w:val="kk" w:eastAsia="ru-RU"/>
        </w:rPr>
        <w:t>.</w:t>
      </w:r>
    </w:p>
    <w:p w14:paraId="68DE69C2" w14:textId="4E875A5D" w:rsidR="00E331B0" w:rsidRPr="00201FF4" w:rsidRDefault="00E331B0" w:rsidP="00E331B0">
      <w:pPr>
        <w:tabs>
          <w:tab w:val="left" w:pos="709"/>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 xml:space="preserve">а </w:t>
      </w:r>
      <w:proofErr w:type="spellStart"/>
      <w:r w:rsidR="001B4A57" w:rsidRPr="00201FF4">
        <w:rPr>
          <w:rFonts w:ascii="Times New Roman" w:hAnsi="Times New Roman"/>
          <w:sz w:val="24"/>
          <w:szCs w:val="24"/>
        </w:rPr>
        <w:t>Полиневропатияны</w:t>
      </w:r>
      <w:proofErr w:type="spellEnd"/>
      <w:r w:rsidR="001B4A57" w:rsidRPr="00201FF4">
        <w:rPr>
          <w:rFonts w:ascii="Times New Roman" w:hAnsi="Times New Roman"/>
          <w:sz w:val="24"/>
          <w:szCs w:val="24"/>
        </w:rPr>
        <w:t xml:space="preserve"> </w:t>
      </w:r>
      <w:proofErr w:type="spellStart"/>
      <w:r w:rsidR="00594CD0" w:rsidRPr="00201FF4">
        <w:rPr>
          <w:rFonts w:ascii="Times New Roman" w:hAnsi="Times New Roman"/>
          <w:sz w:val="24"/>
          <w:szCs w:val="24"/>
        </w:rPr>
        <w:t>қоса</w:t>
      </w:r>
      <w:proofErr w:type="spellEnd"/>
      <w:r w:rsidRPr="00201FF4">
        <w:rPr>
          <w:rFonts w:ascii="Times New Roman" w:hAnsi="Times New Roman"/>
          <w:sz w:val="24"/>
          <w:szCs w:val="24"/>
        </w:rPr>
        <w:t xml:space="preserve">; </w:t>
      </w:r>
      <w:r w:rsidR="00594CD0" w:rsidRPr="00201FF4">
        <w:rPr>
          <w:rFonts w:ascii="Times New Roman" w:eastAsia="Times New Roman" w:hAnsi="Times New Roman"/>
          <w:sz w:val="24"/>
          <w:szCs w:val="24"/>
          <w:lang w:val="kk" w:eastAsia="ru-RU"/>
        </w:rPr>
        <w:t xml:space="preserve">негізінен сенсорлық </w:t>
      </w:r>
      <w:proofErr w:type="spellStart"/>
      <w:r w:rsidR="00594CD0" w:rsidRPr="00201FF4">
        <w:rPr>
          <w:rFonts w:ascii="Times New Roman" w:hAnsi="Times New Roman"/>
          <w:sz w:val="24"/>
          <w:szCs w:val="24"/>
        </w:rPr>
        <w:t>шеткері</w:t>
      </w:r>
      <w:proofErr w:type="spellEnd"/>
      <w:r w:rsidRPr="00201FF4">
        <w:rPr>
          <w:rFonts w:ascii="Times New Roman" w:hAnsi="Times New Roman"/>
          <w:sz w:val="24"/>
          <w:szCs w:val="24"/>
        </w:rPr>
        <w:t xml:space="preserve"> невропатия</w:t>
      </w:r>
    </w:p>
    <w:p w14:paraId="378C2E9D" w14:textId="5A26EF64" w:rsidR="00E331B0" w:rsidRPr="00201FF4" w:rsidRDefault="00E331B0" w:rsidP="00E331B0">
      <w:pPr>
        <w:tabs>
          <w:tab w:val="left" w:pos="709"/>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 xml:space="preserve">b </w:t>
      </w:r>
      <w:proofErr w:type="spellStart"/>
      <w:r w:rsidR="00594CD0" w:rsidRPr="00201FF4">
        <w:rPr>
          <w:rFonts w:ascii="Times New Roman" w:hAnsi="Times New Roman"/>
          <w:sz w:val="24"/>
          <w:szCs w:val="24"/>
        </w:rPr>
        <w:t>Ең</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жиі</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хабарланатын</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жағымсыз</w:t>
      </w:r>
      <w:proofErr w:type="spellEnd"/>
      <w:r w:rsidR="00594CD0" w:rsidRPr="00201FF4">
        <w:rPr>
          <w:rFonts w:ascii="Times New Roman" w:hAnsi="Times New Roman"/>
          <w:sz w:val="24"/>
          <w:szCs w:val="24"/>
        </w:rPr>
        <w:t xml:space="preserve"> реакция </w:t>
      </w:r>
      <w:proofErr w:type="spellStart"/>
      <w:r w:rsidR="00594CD0" w:rsidRPr="00201FF4">
        <w:rPr>
          <w:rFonts w:ascii="Times New Roman" w:hAnsi="Times New Roman"/>
          <w:sz w:val="24"/>
          <w:szCs w:val="24"/>
        </w:rPr>
        <w:t>ретінде</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мұрыннан</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қан</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кетуді</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қоса</w:t>
      </w:r>
      <w:proofErr w:type="spellEnd"/>
      <w:r w:rsidRPr="00201FF4">
        <w:rPr>
          <w:rFonts w:ascii="Times New Roman" w:hAnsi="Times New Roman"/>
          <w:sz w:val="24"/>
          <w:szCs w:val="24"/>
        </w:rPr>
        <w:t>.</w:t>
      </w:r>
    </w:p>
    <w:p w14:paraId="17E50F89" w14:textId="69AECA7F" w:rsidR="00E331B0" w:rsidRPr="00201FF4" w:rsidRDefault="00E331B0" w:rsidP="00E331B0">
      <w:pPr>
        <w:tabs>
          <w:tab w:val="left" w:pos="709"/>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c</w:t>
      </w:r>
      <w:r w:rsidRPr="00201FF4">
        <w:rPr>
          <w:rFonts w:ascii="Times New Roman" w:hAnsi="Times New Roman"/>
          <w:sz w:val="24"/>
          <w:szCs w:val="24"/>
        </w:rPr>
        <w:t xml:space="preserve"> </w:t>
      </w:r>
      <w:proofErr w:type="spellStart"/>
      <w:r w:rsidR="00594CD0" w:rsidRPr="00201FF4">
        <w:rPr>
          <w:rFonts w:ascii="Times New Roman" w:hAnsi="Times New Roman"/>
          <w:sz w:val="24"/>
          <w:szCs w:val="24"/>
        </w:rPr>
        <w:t>Терең</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веналар</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тромбозын</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қоса</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барлық</w:t>
      </w:r>
      <w:proofErr w:type="spellEnd"/>
      <w:r w:rsidR="00594CD0" w:rsidRPr="00201FF4">
        <w:rPr>
          <w:rFonts w:ascii="Times New Roman" w:hAnsi="Times New Roman"/>
          <w:sz w:val="24"/>
          <w:szCs w:val="24"/>
        </w:rPr>
        <w:t xml:space="preserve"> </w:t>
      </w:r>
      <w:proofErr w:type="spellStart"/>
      <w:r w:rsidR="00594CD0" w:rsidRPr="00201FF4">
        <w:rPr>
          <w:rFonts w:ascii="Times New Roman" w:hAnsi="Times New Roman"/>
          <w:sz w:val="24"/>
          <w:szCs w:val="24"/>
        </w:rPr>
        <w:t>веналық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тромбоз</w:t>
      </w:r>
      <w:r w:rsidR="00594CD0" w:rsidRPr="00201FF4">
        <w:rPr>
          <w:rFonts w:ascii="Times New Roman" w:hAnsi="Times New Roman"/>
          <w:sz w:val="24"/>
          <w:szCs w:val="24"/>
        </w:rPr>
        <w:t>дар</w:t>
      </w:r>
      <w:proofErr w:type="spellEnd"/>
    </w:p>
    <w:p w14:paraId="4991ADB8" w14:textId="1530297C" w:rsidR="00E331B0" w:rsidRPr="00201FF4" w:rsidRDefault="00E331B0" w:rsidP="00E331B0">
      <w:pPr>
        <w:tabs>
          <w:tab w:val="left" w:pos="709"/>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 xml:space="preserve">d </w:t>
      </w:r>
      <w:r w:rsidR="00594CD0" w:rsidRPr="00201FF4">
        <w:rPr>
          <w:rFonts w:ascii="Times New Roman" w:eastAsia="Times New Roman" w:hAnsi="Times New Roman"/>
          <w:sz w:val="24"/>
          <w:szCs w:val="24"/>
          <w:lang w:val="kk" w:eastAsia="ru-RU"/>
        </w:rPr>
        <w:t>Жағымсыз реакциялар туралы хабарламалар негізінде</w:t>
      </w:r>
    </w:p>
    <w:p w14:paraId="74C25976" w14:textId="78497499" w:rsidR="00231A9A" w:rsidRPr="00201FF4" w:rsidRDefault="00E331B0" w:rsidP="00E331B0">
      <w:pPr>
        <w:tabs>
          <w:tab w:val="left" w:pos="709"/>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е</w:t>
      </w:r>
      <w:r w:rsidRPr="00201FF4">
        <w:rPr>
          <w:rFonts w:ascii="Times New Roman" w:hAnsi="Times New Roman"/>
          <w:sz w:val="24"/>
          <w:szCs w:val="24"/>
        </w:rPr>
        <w:t xml:space="preserve"> </w:t>
      </w:r>
      <w:r w:rsidR="00594CD0" w:rsidRPr="00201FF4">
        <w:rPr>
          <w:rFonts w:ascii="Times New Roman" w:eastAsia="Times New Roman" w:hAnsi="Times New Roman"/>
          <w:sz w:val="24"/>
          <w:szCs w:val="24"/>
          <w:lang w:val="kk" w:eastAsia="ru-RU"/>
        </w:rPr>
        <w:t>Кесілген жердегі жазылудың бұзылуы, асқынулар және жара тігісінің ажырауы</w:t>
      </w:r>
    </w:p>
    <w:p w14:paraId="5EEEFA1A" w14:textId="77777777" w:rsidR="00E331B0" w:rsidRPr="00201FF4" w:rsidRDefault="00E331B0" w:rsidP="00231A9A">
      <w:pPr>
        <w:spacing w:after="0" w:line="240" w:lineRule="auto"/>
        <w:jc w:val="both"/>
        <w:rPr>
          <w:rFonts w:ascii="Times New Roman" w:hAnsi="Times New Roman"/>
          <w:i/>
          <w:iCs/>
          <w:sz w:val="24"/>
          <w:szCs w:val="24"/>
        </w:rPr>
      </w:pPr>
      <w:bookmarkStart w:id="26" w:name="_Hlk74925748"/>
    </w:p>
    <w:bookmarkEnd w:id="26"/>
    <w:p w14:paraId="012406E5" w14:textId="2B039CF3" w:rsidR="00594CD0" w:rsidRPr="00201FF4" w:rsidRDefault="00E331B0" w:rsidP="00231A9A">
      <w:pPr>
        <w:spacing w:after="0" w:line="240" w:lineRule="auto"/>
        <w:jc w:val="both"/>
        <w:rPr>
          <w:rFonts w:ascii="Times New Roman" w:hAnsi="Times New Roman"/>
          <w:i/>
          <w:iCs/>
          <w:sz w:val="24"/>
          <w:szCs w:val="24"/>
        </w:rPr>
      </w:pPr>
      <w:proofErr w:type="spellStart"/>
      <w:r w:rsidRPr="00201FF4">
        <w:rPr>
          <w:rFonts w:ascii="Times New Roman" w:hAnsi="Times New Roman"/>
          <w:i/>
          <w:iCs/>
          <w:sz w:val="24"/>
          <w:szCs w:val="24"/>
        </w:rPr>
        <w:t>Кабозантиниб</w:t>
      </w:r>
      <w:proofErr w:type="spellEnd"/>
      <w:r w:rsidR="00594CD0" w:rsidRPr="00201FF4">
        <w:rPr>
          <w:rFonts w:ascii="Times New Roman" w:hAnsi="Times New Roman"/>
          <w:i/>
          <w:iCs/>
          <w:sz w:val="24"/>
          <w:szCs w:val="24"/>
        </w:rPr>
        <w:t xml:space="preserve"> </w:t>
      </w:r>
      <w:proofErr w:type="spellStart"/>
      <w:r w:rsidRPr="00201FF4">
        <w:rPr>
          <w:rFonts w:ascii="Times New Roman" w:hAnsi="Times New Roman"/>
          <w:i/>
          <w:iCs/>
          <w:sz w:val="24"/>
          <w:szCs w:val="24"/>
        </w:rPr>
        <w:t>ниволумаб</w:t>
      </w:r>
      <w:r w:rsidR="00594CD0" w:rsidRPr="00201FF4">
        <w:rPr>
          <w:rFonts w:ascii="Times New Roman" w:hAnsi="Times New Roman"/>
          <w:i/>
          <w:iCs/>
          <w:sz w:val="24"/>
          <w:szCs w:val="24"/>
        </w:rPr>
        <w:t>пен</w:t>
      </w:r>
      <w:proofErr w:type="spellEnd"/>
      <w:r w:rsidR="00594CD0" w:rsidRPr="00201FF4">
        <w:rPr>
          <w:rFonts w:ascii="Times New Roman" w:hAnsi="Times New Roman"/>
          <w:i/>
          <w:iCs/>
          <w:sz w:val="24"/>
          <w:szCs w:val="24"/>
        </w:rPr>
        <w:t xml:space="preserve"> </w:t>
      </w:r>
      <w:proofErr w:type="spellStart"/>
      <w:r w:rsidR="00594CD0" w:rsidRPr="00201FF4">
        <w:rPr>
          <w:rFonts w:ascii="Times New Roman" w:hAnsi="Times New Roman"/>
          <w:i/>
          <w:iCs/>
          <w:sz w:val="24"/>
          <w:szCs w:val="24"/>
        </w:rPr>
        <w:t>біріктірілімде</w:t>
      </w:r>
      <w:proofErr w:type="spellEnd"/>
      <w:r w:rsidR="00594CD0" w:rsidRPr="00201FF4">
        <w:rPr>
          <w:rFonts w:ascii="Times New Roman" w:hAnsi="Times New Roman"/>
          <w:i/>
          <w:iCs/>
          <w:sz w:val="24"/>
          <w:szCs w:val="24"/>
        </w:rPr>
        <w:t xml:space="preserve"> </w:t>
      </w:r>
      <w:proofErr w:type="spellStart"/>
      <w:r w:rsidR="00594CD0" w:rsidRPr="00201FF4">
        <w:rPr>
          <w:rFonts w:ascii="Times New Roman" w:hAnsi="Times New Roman"/>
          <w:i/>
          <w:iCs/>
          <w:sz w:val="24"/>
          <w:szCs w:val="24"/>
        </w:rPr>
        <w:t>бірінші</w:t>
      </w:r>
      <w:proofErr w:type="spellEnd"/>
      <w:r w:rsidR="00594CD0" w:rsidRPr="00201FF4">
        <w:rPr>
          <w:rFonts w:ascii="Times New Roman" w:hAnsi="Times New Roman"/>
          <w:i/>
          <w:iCs/>
          <w:sz w:val="24"/>
          <w:szCs w:val="24"/>
        </w:rPr>
        <w:t xml:space="preserve"> </w:t>
      </w:r>
      <w:proofErr w:type="spellStart"/>
      <w:r w:rsidR="00594CD0" w:rsidRPr="00201FF4">
        <w:rPr>
          <w:rFonts w:ascii="Times New Roman" w:hAnsi="Times New Roman"/>
          <w:i/>
          <w:iCs/>
          <w:sz w:val="24"/>
          <w:szCs w:val="24"/>
        </w:rPr>
        <w:t>желідегі</w:t>
      </w:r>
      <w:proofErr w:type="spellEnd"/>
      <w:r w:rsidR="00594CD0" w:rsidRPr="00201FF4">
        <w:rPr>
          <w:rFonts w:ascii="Times New Roman" w:hAnsi="Times New Roman"/>
          <w:i/>
          <w:iCs/>
          <w:sz w:val="24"/>
          <w:szCs w:val="24"/>
        </w:rPr>
        <w:t xml:space="preserve"> </w:t>
      </w:r>
      <w:proofErr w:type="spellStart"/>
      <w:r w:rsidR="00594CD0" w:rsidRPr="00201FF4">
        <w:rPr>
          <w:rFonts w:ascii="Times New Roman" w:hAnsi="Times New Roman"/>
          <w:i/>
          <w:iCs/>
          <w:sz w:val="24"/>
          <w:szCs w:val="24"/>
        </w:rPr>
        <w:t>таралған</w:t>
      </w:r>
      <w:proofErr w:type="spellEnd"/>
      <w:r w:rsidRPr="00201FF4">
        <w:rPr>
          <w:rFonts w:ascii="Times New Roman" w:hAnsi="Times New Roman"/>
          <w:i/>
          <w:iCs/>
          <w:sz w:val="24"/>
          <w:szCs w:val="24"/>
        </w:rPr>
        <w:t xml:space="preserve"> </w:t>
      </w:r>
      <w:proofErr w:type="spellStart"/>
      <w:r w:rsidR="001B4A57" w:rsidRPr="001B4A57">
        <w:rPr>
          <w:rFonts w:ascii="Times New Roman" w:hAnsi="Times New Roman"/>
          <w:i/>
          <w:iCs/>
          <w:sz w:val="24"/>
          <w:szCs w:val="24"/>
        </w:rPr>
        <w:t>бүйрек-жасушалық</w:t>
      </w:r>
      <w:proofErr w:type="spellEnd"/>
      <w:r w:rsidR="001B4A57" w:rsidRPr="001B4A57">
        <w:rPr>
          <w:rFonts w:ascii="Times New Roman" w:hAnsi="Times New Roman"/>
          <w:i/>
          <w:iCs/>
          <w:sz w:val="24"/>
          <w:szCs w:val="24"/>
        </w:rPr>
        <w:t xml:space="preserve"> </w:t>
      </w:r>
      <w:proofErr w:type="spellStart"/>
      <w:r w:rsidR="001B4A57" w:rsidRPr="001B4A57">
        <w:rPr>
          <w:rFonts w:ascii="Times New Roman" w:hAnsi="Times New Roman"/>
          <w:i/>
          <w:iCs/>
          <w:sz w:val="24"/>
          <w:szCs w:val="24"/>
        </w:rPr>
        <w:t>обыр</w:t>
      </w:r>
      <w:proofErr w:type="spellEnd"/>
      <w:r w:rsidR="001B4A57">
        <w:rPr>
          <w:rFonts w:ascii="Times New Roman" w:hAnsi="Times New Roman"/>
          <w:i/>
          <w:iCs/>
          <w:sz w:val="24"/>
          <w:szCs w:val="24"/>
        </w:rPr>
        <w:t xml:space="preserve"> </w:t>
      </w:r>
      <w:proofErr w:type="spellStart"/>
      <w:r w:rsidR="00594CD0" w:rsidRPr="00201FF4">
        <w:rPr>
          <w:rFonts w:ascii="Times New Roman" w:hAnsi="Times New Roman"/>
          <w:i/>
          <w:iCs/>
          <w:sz w:val="24"/>
          <w:szCs w:val="24"/>
        </w:rPr>
        <w:t>кезінде</w:t>
      </w:r>
      <w:proofErr w:type="spellEnd"/>
    </w:p>
    <w:p w14:paraId="10FDA990" w14:textId="4A203740" w:rsidR="00231A9A" w:rsidRPr="00201FF4" w:rsidRDefault="00594CD0" w:rsidP="00231A9A">
      <w:pPr>
        <w:spacing w:after="0" w:line="240" w:lineRule="auto"/>
        <w:jc w:val="both"/>
        <w:rPr>
          <w:rFonts w:ascii="Times New Roman" w:hAnsi="Times New Roman"/>
          <w:sz w:val="24"/>
          <w:szCs w:val="24"/>
          <w:u w:val="single"/>
        </w:rPr>
      </w:pPr>
      <w:proofErr w:type="spellStart"/>
      <w:r w:rsidRPr="00201FF4">
        <w:rPr>
          <w:rFonts w:ascii="Times New Roman" w:hAnsi="Times New Roman"/>
          <w:sz w:val="24"/>
          <w:szCs w:val="24"/>
          <w:u w:val="single"/>
        </w:rPr>
        <w:t>Қауіпсіздік</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бейінінің</w:t>
      </w:r>
      <w:proofErr w:type="spellEnd"/>
      <w:r w:rsidRPr="00201FF4">
        <w:rPr>
          <w:rFonts w:ascii="Times New Roman" w:hAnsi="Times New Roman"/>
          <w:sz w:val="24"/>
          <w:szCs w:val="24"/>
          <w:u w:val="single"/>
        </w:rPr>
        <w:t xml:space="preserve"> </w:t>
      </w:r>
      <w:proofErr w:type="spellStart"/>
      <w:r w:rsidRPr="00201FF4">
        <w:rPr>
          <w:rFonts w:ascii="Times New Roman" w:hAnsi="Times New Roman"/>
          <w:sz w:val="24"/>
          <w:szCs w:val="24"/>
          <w:u w:val="single"/>
        </w:rPr>
        <w:t>түйіндемесі</w:t>
      </w:r>
      <w:proofErr w:type="spellEnd"/>
    </w:p>
    <w:p w14:paraId="6E5EC54A" w14:textId="3E7C4C21" w:rsidR="00231A9A" w:rsidRPr="00201FF4" w:rsidRDefault="00962A0D" w:rsidP="00231A9A">
      <w:pPr>
        <w:spacing w:after="0" w:line="240" w:lineRule="auto"/>
        <w:jc w:val="both"/>
        <w:rPr>
          <w:rFonts w:ascii="Times New Roman" w:hAnsi="Times New Roman"/>
          <w:sz w:val="24"/>
          <w:szCs w:val="24"/>
          <w:lang w:val="kk"/>
        </w:rPr>
      </w:pPr>
      <w:proofErr w:type="spellStart"/>
      <w:r w:rsidRPr="00201FF4">
        <w:rPr>
          <w:rFonts w:ascii="Times New Roman" w:hAnsi="Times New Roman"/>
          <w:sz w:val="24"/>
          <w:szCs w:val="24"/>
        </w:rPr>
        <w:t>Кабозантинибті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ниволумабпен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біріктіріп</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қолданған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кезде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емдеуді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бастар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алдында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дәрілік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препаратының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Қысқаша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сипаттамасымен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танысыңыз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монотерапиясының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қауіпсіздік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бейіні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туралы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қосымша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ақпаратты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дәрілік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препаратының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Қысқаша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сипаттамасынан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табуға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болады</w:t>
      </w:r>
      <w:proofErr w:type="spellEnd"/>
      <w:r w:rsidR="00231A9A" w:rsidRPr="00201FF4">
        <w:rPr>
          <w:rFonts w:ascii="Times New Roman" w:hAnsi="Times New Roman"/>
          <w:sz w:val="24"/>
          <w:szCs w:val="24"/>
          <w:lang w:val="kk"/>
        </w:rPr>
        <w:t xml:space="preserve">. </w:t>
      </w:r>
    </w:p>
    <w:p w14:paraId="44C388C4" w14:textId="1A6ED20F" w:rsidR="00231A9A" w:rsidRPr="00201FF4" w:rsidRDefault="00962A0D"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Күніне бір рет 40 мг кабозантинибті 2 апта сайын 240 мг ниволумабпен біріктіріп қолдану жөніндегі деректер жинағында ең аз бақылау кезеңі 16 ай болатын бүйрек-жасушалық обыры бар пациенттерде (n =320) ең жиі жағымсыз реакциялар (туындау жиілігінің ≥1%) диарея, пневмонит, өкпе эмболиясы, пневмония, гипонатриемия, қызба, бүйрек үсті безінің жеткіліксіздігі, құсу, дегидратация болды</w:t>
      </w:r>
      <w:r w:rsidR="00231A9A" w:rsidRPr="00201FF4">
        <w:rPr>
          <w:rFonts w:ascii="Times New Roman" w:hAnsi="Times New Roman"/>
          <w:sz w:val="24"/>
          <w:szCs w:val="24"/>
          <w:lang w:val="kk"/>
        </w:rPr>
        <w:t>.</w:t>
      </w:r>
    </w:p>
    <w:p w14:paraId="1C629BCD" w14:textId="30047FB6" w:rsidR="00231A9A" w:rsidRPr="00201FF4" w:rsidRDefault="00962A0D"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Ең жиі жағымсыз реакциялар (≥25 %) диарея, әлсіздік, алақан-табан синдромы (алақан-табан эритродизестезиясы), стоматит, қаңқа-бұлшықет ауыруы, артериялық қысымның </w:t>
      </w:r>
      <w:r w:rsidRPr="00201FF4">
        <w:rPr>
          <w:rFonts w:ascii="Times New Roman" w:hAnsi="Times New Roman"/>
          <w:sz w:val="24"/>
          <w:szCs w:val="24"/>
          <w:lang w:val="kk"/>
        </w:rPr>
        <w:lastRenderedPageBreak/>
        <w:t>жоғарылауы, бөртпе, гипотиреоз, тәбеттің төмендеуі, жүрек айну, іштің ауыруы болды. Жағымсыз реакциялардың көпшілігі жеңілден орташа ауырлыққа дейін болды (1 немесе 2 дәреже</w:t>
      </w:r>
      <w:r w:rsidR="00231A9A" w:rsidRPr="00201FF4">
        <w:rPr>
          <w:rFonts w:ascii="Times New Roman" w:hAnsi="Times New Roman"/>
          <w:sz w:val="24"/>
          <w:szCs w:val="24"/>
          <w:lang w:val="kk"/>
        </w:rPr>
        <w:t>).</w:t>
      </w:r>
    </w:p>
    <w:p w14:paraId="0DFFBDB9" w14:textId="626DBE8E" w:rsidR="00231A9A" w:rsidRPr="00201FF4" w:rsidRDefault="00962A0D" w:rsidP="00231A9A">
      <w:pPr>
        <w:spacing w:after="0" w:line="240" w:lineRule="auto"/>
        <w:jc w:val="both"/>
        <w:rPr>
          <w:rFonts w:ascii="Times New Roman" w:hAnsi="Times New Roman"/>
          <w:sz w:val="24"/>
          <w:szCs w:val="24"/>
          <w:u w:val="single"/>
          <w:lang w:val="kk"/>
        </w:rPr>
      </w:pPr>
      <w:r w:rsidRPr="00201FF4">
        <w:rPr>
          <w:rFonts w:ascii="Times New Roman" w:hAnsi="Times New Roman"/>
          <w:sz w:val="24"/>
          <w:szCs w:val="24"/>
          <w:u w:val="single"/>
          <w:lang w:val="kk"/>
        </w:rPr>
        <w:t>Кестеде келтірілген жағымсыз реакциялар тізбесі</w:t>
      </w:r>
    </w:p>
    <w:p w14:paraId="271E292A" w14:textId="1BAD42ED" w:rsidR="00231A9A" w:rsidRPr="00201FF4" w:rsidRDefault="00CD57C1"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Ниволумабпен біріктірілген кабозантинибтің клиникалық зерттеулерінде анықталған жағымсыз реакциялар нормативтік-құқықтық қызметке арналған медициналық сөздіктің (MedDRA) Жүйе-ағзалық кластарына және реакциялардың пайда болу жиілігінің санаттарына сәйкес 3-кестеде келтірілген</w:t>
      </w:r>
      <w:r w:rsidR="00231A9A" w:rsidRPr="00201FF4">
        <w:rPr>
          <w:rFonts w:ascii="Times New Roman" w:hAnsi="Times New Roman"/>
          <w:sz w:val="24"/>
          <w:szCs w:val="24"/>
          <w:lang w:val="kk"/>
        </w:rPr>
        <w:t xml:space="preserve">.  </w:t>
      </w:r>
    </w:p>
    <w:p w14:paraId="30548FB2" w14:textId="77777777" w:rsidR="005F4395" w:rsidRPr="00201FF4" w:rsidRDefault="005F4395" w:rsidP="005F439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Жағымсыз реакциялардың жиілігі былайша жіктелген: өте жиі (≥1/10); жиі (≥1/100-ден &lt;1/10-ға дейін); жиі емес (≥1/1 000-нан &lt;1/100-ге дейін), белгісіз (қолда бар деректер негізінде бағалау мүмкін емес). </w:t>
      </w:r>
    </w:p>
    <w:p w14:paraId="5A8A51D9" w14:textId="25446B93" w:rsidR="00231A9A" w:rsidRPr="00201FF4" w:rsidRDefault="005F4395" w:rsidP="005F439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Әрбір жиілік тобында жағымсыз реакциялар ауырлығының азаю тәртібімен ұсынылады</w:t>
      </w:r>
      <w:r w:rsidR="00231A9A" w:rsidRPr="00201FF4">
        <w:rPr>
          <w:rFonts w:ascii="Times New Roman" w:hAnsi="Times New Roman"/>
          <w:sz w:val="24"/>
          <w:szCs w:val="24"/>
          <w:lang w:val="kk"/>
        </w:rPr>
        <w:t>.</w:t>
      </w:r>
    </w:p>
    <w:p w14:paraId="0772D4BE" w14:textId="77777777" w:rsidR="00E331B0" w:rsidRPr="00201FF4" w:rsidRDefault="00E331B0" w:rsidP="00231A9A">
      <w:pPr>
        <w:spacing w:after="0" w:line="240" w:lineRule="auto"/>
        <w:jc w:val="both"/>
        <w:rPr>
          <w:rFonts w:ascii="Times New Roman" w:hAnsi="Times New Roman"/>
          <w:sz w:val="24"/>
          <w:szCs w:val="24"/>
          <w:lang w:val="kk"/>
        </w:rPr>
      </w:pPr>
    </w:p>
    <w:p w14:paraId="5B582782" w14:textId="32ED888C" w:rsidR="00231A9A" w:rsidRPr="00201FF4" w:rsidRDefault="005F4395" w:rsidP="00231A9A">
      <w:pPr>
        <w:spacing w:after="0" w:line="240" w:lineRule="auto"/>
        <w:jc w:val="both"/>
        <w:rPr>
          <w:rFonts w:ascii="Times New Roman" w:hAnsi="Times New Roman"/>
          <w:b/>
          <w:bCs/>
          <w:sz w:val="24"/>
          <w:szCs w:val="24"/>
          <w:lang w:val="kk"/>
        </w:rPr>
      </w:pPr>
      <w:r w:rsidRPr="00201FF4">
        <w:rPr>
          <w:rFonts w:ascii="Times New Roman" w:hAnsi="Times New Roman"/>
          <w:b/>
          <w:bCs/>
          <w:sz w:val="24"/>
          <w:szCs w:val="24"/>
          <w:lang w:val="kk"/>
        </w:rPr>
        <w:t>3-кесте: Кабозантинибтің ниволумабпен біріктірілімдегі жағымсыз реакциялары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7432"/>
      </w:tblGrid>
      <w:tr w:rsidR="00F80CA7" w:rsidRPr="00201FF4" w14:paraId="59CC470B"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13217EA" w14:textId="77777777" w:rsidR="00F80CA7" w:rsidRPr="00201FF4" w:rsidRDefault="00F80CA7" w:rsidP="00604D55">
            <w:pPr>
              <w:spacing w:after="0" w:line="240" w:lineRule="auto"/>
              <w:jc w:val="both"/>
              <w:rPr>
                <w:rFonts w:ascii="Times New Roman" w:hAnsi="Times New Roman"/>
                <w:b/>
                <w:bCs/>
                <w:sz w:val="24"/>
                <w:szCs w:val="24"/>
                <w:lang w:val="en-GB"/>
              </w:rPr>
            </w:pPr>
            <w:r w:rsidRPr="00201FF4">
              <w:rPr>
                <w:rFonts w:ascii="Times New Roman" w:hAnsi="Times New Roman"/>
                <w:b/>
                <w:bCs/>
                <w:sz w:val="24"/>
                <w:szCs w:val="24"/>
                <w:lang w:val="kk"/>
              </w:rPr>
              <w:t>Инфекциялық және паразиттік аурулар</w:t>
            </w:r>
          </w:p>
        </w:tc>
      </w:tr>
      <w:tr w:rsidR="00F80CA7" w:rsidRPr="00201FF4" w14:paraId="205C2416"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0CCE6570"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hideMark/>
          </w:tcPr>
          <w:p w14:paraId="65163780"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жоғарғы тыныс жолдарының инфекциясы</w:t>
            </w:r>
          </w:p>
        </w:tc>
      </w:tr>
      <w:tr w:rsidR="00F80CA7" w:rsidRPr="00201FF4" w14:paraId="508F2CE8"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09E119C4"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hideMark/>
          </w:tcPr>
          <w:p w14:paraId="1BA62968"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пневмония</w:t>
            </w:r>
          </w:p>
        </w:tc>
      </w:tr>
      <w:tr w:rsidR="00F80CA7" w:rsidRPr="00201FF4" w14:paraId="57B126A9" w14:textId="77777777" w:rsidTr="00604D55">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FBAADFB"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sz w:val="24"/>
                <w:szCs w:val="24"/>
                <w:lang w:val="kk"/>
              </w:rPr>
              <w:t>Қан және лимфа жүйесі тарапынан бұзылулар</w:t>
            </w:r>
          </w:p>
        </w:tc>
      </w:tr>
      <w:tr w:rsidR="00F80CA7" w:rsidRPr="00201FF4" w14:paraId="338D8BCB"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2250F3D"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2C67BF1"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эозинофилия</w:t>
            </w:r>
          </w:p>
        </w:tc>
      </w:tr>
      <w:tr w:rsidR="00F80CA7" w:rsidRPr="00201FF4" w14:paraId="10DB2E35" w14:textId="77777777" w:rsidTr="00604D55">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838A9E9"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sz w:val="24"/>
                <w:szCs w:val="24"/>
                <w:lang w:val="kk"/>
              </w:rPr>
              <w:t>Иммундық жүйенің тарапынан бұзылулар</w:t>
            </w:r>
          </w:p>
        </w:tc>
      </w:tr>
      <w:tr w:rsidR="00F80CA7" w:rsidRPr="00201FF4" w14:paraId="33D9A7CC"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3886392"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260BA5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аса жоғары сезімталдық (анафилаксиялық реакцияны қоса)</w:t>
            </w:r>
          </w:p>
        </w:tc>
      </w:tr>
      <w:tr w:rsidR="00F80CA7" w:rsidRPr="00201FF4" w14:paraId="0A761F17"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007112E"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A2AE3E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инфузиямен байланысты аса жоғары сезімталдық реакциясы</w:t>
            </w:r>
          </w:p>
        </w:tc>
      </w:tr>
      <w:tr w:rsidR="00F80CA7" w:rsidRPr="00201FF4" w14:paraId="61D908AC" w14:textId="77777777" w:rsidTr="00604D55">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09366BB"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Эндокриндік жүйе тарапынан бұзылулар</w:t>
            </w:r>
          </w:p>
        </w:tc>
      </w:tr>
      <w:tr w:rsidR="00F80CA7" w:rsidRPr="00201FF4" w14:paraId="77EFDD0A"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E2E8852"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A30A9D3" w14:textId="77777777" w:rsidR="00F80CA7" w:rsidRPr="00201FF4" w:rsidRDefault="00F80CA7" w:rsidP="00604D55">
            <w:pPr>
              <w:spacing w:after="0" w:line="240" w:lineRule="auto"/>
              <w:jc w:val="both"/>
              <w:rPr>
                <w:rFonts w:ascii="Times New Roman" w:hAnsi="Times New Roman"/>
                <w:sz w:val="24"/>
                <w:szCs w:val="24"/>
                <w:vertAlign w:val="superscript"/>
              </w:rPr>
            </w:pPr>
            <w:r w:rsidRPr="00201FF4">
              <w:rPr>
                <w:rFonts w:ascii="Times New Roman" w:hAnsi="Times New Roman"/>
                <w:sz w:val="24"/>
                <w:szCs w:val="24"/>
                <w:lang w:val="kk"/>
              </w:rPr>
              <w:t>гипотиреоз, гипертиреоз</w:t>
            </w:r>
          </w:p>
        </w:tc>
      </w:tr>
      <w:tr w:rsidR="00F80CA7" w:rsidRPr="00201FF4" w14:paraId="75F71DD7"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7FFBD39"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90AFF76" w14:textId="77777777" w:rsidR="00F80CA7" w:rsidRPr="00201FF4" w:rsidRDefault="00F80CA7" w:rsidP="00604D55">
            <w:pPr>
              <w:spacing w:after="0" w:line="240" w:lineRule="auto"/>
              <w:jc w:val="both"/>
              <w:rPr>
                <w:rFonts w:ascii="Times New Roman" w:hAnsi="Times New Roman"/>
                <w:sz w:val="24"/>
                <w:szCs w:val="24"/>
                <w:vertAlign w:val="subscript"/>
              </w:rPr>
            </w:pPr>
            <w:r w:rsidRPr="00201FF4">
              <w:rPr>
                <w:rFonts w:ascii="Times New Roman" w:hAnsi="Times New Roman"/>
                <w:sz w:val="24"/>
                <w:szCs w:val="24"/>
                <w:lang w:val="kk"/>
              </w:rPr>
              <w:t>бүйрек үсті безі қыртысының жеткіліксіздігі</w:t>
            </w:r>
          </w:p>
        </w:tc>
      </w:tr>
      <w:tr w:rsidR="00F80CA7" w:rsidRPr="00201FF4" w14:paraId="5E32687E"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440C85A"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452F94A"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гипофизит, тиреоидит</w:t>
            </w:r>
          </w:p>
        </w:tc>
      </w:tr>
      <w:tr w:rsidR="00F80CA7" w:rsidRPr="00201FF4" w14:paraId="72B44E14"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EDF9718"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Зат алмасу және тамақтану тарапынан бұзылулар</w:t>
            </w:r>
          </w:p>
        </w:tc>
      </w:tr>
      <w:tr w:rsidR="00F80CA7" w:rsidRPr="00201FF4" w14:paraId="284088AF"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A2457B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F45EA76"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тәбеттің төмендеуі</w:t>
            </w:r>
          </w:p>
        </w:tc>
      </w:tr>
      <w:tr w:rsidR="00F80CA7" w:rsidRPr="00201FF4" w14:paraId="01EFE3AA"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EC876EB"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7B86EAF0"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дегидратация</w:t>
            </w:r>
          </w:p>
        </w:tc>
      </w:tr>
      <w:tr w:rsidR="00F80CA7" w:rsidRPr="00201FF4" w14:paraId="20391BF9"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AFDA894"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Жүйке жүйесі тарапынан бұзылулар</w:t>
            </w:r>
          </w:p>
        </w:tc>
      </w:tr>
      <w:tr w:rsidR="00F80CA7" w:rsidRPr="00201FF4" w14:paraId="7923B968"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9F2E0B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5A3D4B4"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дисгевзия, бас айналу, бас ауыруы</w:t>
            </w:r>
          </w:p>
        </w:tc>
      </w:tr>
      <w:tr w:rsidR="00F80CA7" w:rsidRPr="00201FF4" w14:paraId="3D02D70D"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A8CB793"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36B78B7"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шеткері нейропатия</w:t>
            </w:r>
          </w:p>
        </w:tc>
      </w:tr>
      <w:tr w:rsidR="00F80CA7" w:rsidRPr="00201FF4" w14:paraId="1A973F89"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3100EE02"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0BB785DE" w14:textId="77777777" w:rsidR="00F80CA7" w:rsidRPr="00201FF4" w:rsidRDefault="00F80CA7" w:rsidP="00604D55">
            <w:pPr>
              <w:spacing w:after="0" w:line="240" w:lineRule="auto"/>
              <w:jc w:val="both"/>
              <w:rPr>
                <w:rFonts w:ascii="Times New Roman" w:hAnsi="Times New Roman"/>
                <w:sz w:val="24"/>
                <w:szCs w:val="24"/>
                <w:lang w:val="fr-FR"/>
              </w:rPr>
            </w:pPr>
            <w:r w:rsidRPr="00201FF4">
              <w:rPr>
                <w:rFonts w:ascii="Times New Roman" w:hAnsi="Times New Roman"/>
                <w:sz w:val="24"/>
                <w:szCs w:val="24"/>
                <w:lang w:val="kk"/>
              </w:rPr>
              <w:t>аутоиммундық энцефалит, Гийен - Барре синдромы, миастениялық синдром</w:t>
            </w:r>
          </w:p>
        </w:tc>
      </w:tr>
      <w:tr w:rsidR="00F80CA7" w:rsidRPr="00201FF4" w14:paraId="7344A4FE" w14:textId="77777777" w:rsidTr="00604D55">
        <w:trPr>
          <w:cantSplit/>
          <w:trHeight w:val="269"/>
        </w:trPr>
        <w:tc>
          <w:tcPr>
            <w:tcW w:w="5000" w:type="pct"/>
            <w:gridSpan w:val="2"/>
            <w:tcBorders>
              <w:top w:val="single" w:sz="4" w:space="0" w:color="auto"/>
              <w:left w:val="single" w:sz="4" w:space="0" w:color="auto"/>
              <w:bottom w:val="single" w:sz="4" w:space="0" w:color="auto"/>
              <w:right w:val="single" w:sz="4" w:space="0" w:color="auto"/>
            </w:tcBorders>
            <w:hideMark/>
          </w:tcPr>
          <w:p w14:paraId="376D32DA"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Есту және тепе-теңдік мүшелері тарапынан бұзылулар</w:t>
            </w:r>
          </w:p>
        </w:tc>
      </w:tr>
      <w:tr w:rsidR="00F80CA7" w:rsidRPr="00201FF4" w14:paraId="35BCB39B"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2B7A8F46"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hideMark/>
          </w:tcPr>
          <w:p w14:paraId="17D7329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құлақтағы шуыл</w:t>
            </w:r>
          </w:p>
        </w:tc>
      </w:tr>
      <w:tr w:rsidR="00F80CA7" w:rsidRPr="00201FF4" w14:paraId="601396DF"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343189A"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Көру мүшесі тарапынан бұзылулар</w:t>
            </w:r>
          </w:p>
        </w:tc>
      </w:tr>
      <w:tr w:rsidR="00F80CA7" w:rsidRPr="00201FF4" w14:paraId="106D282E"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A8FDB6D"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hideMark/>
          </w:tcPr>
          <w:p w14:paraId="2BE1CC73"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көздің құрғауы, анық көрмеу</w:t>
            </w:r>
          </w:p>
        </w:tc>
      </w:tr>
      <w:tr w:rsidR="00F80CA7" w:rsidRPr="00201FF4" w14:paraId="24BD2A24"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46AB1C5E"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hideMark/>
          </w:tcPr>
          <w:p w14:paraId="2D6C09B5"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 xml:space="preserve">увеит </w:t>
            </w:r>
          </w:p>
        </w:tc>
      </w:tr>
      <w:tr w:rsidR="00F80CA7" w:rsidRPr="00201FF4" w14:paraId="77F1FE10"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8066233" w14:textId="77777777" w:rsidR="00F80CA7" w:rsidRPr="00201FF4" w:rsidRDefault="00F80CA7" w:rsidP="00604D55">
            <w:pPr>
              <w:spacing w:after="0" w:line="240" w:lineRule="auto"/>
              <w:jc w:val="both"/>
              <w:rPr>
                <w:rFonts w:ascii="Times New Roman" w:hAnsi="Times New Roman"/>
                <w:b/>
                <w:bCs/>
                <w:sz w:val="24"/>
                <w:szCs w:val="24"/>
                <w:lang w:val="en-GB"/>
              </w:rPr>
            </w:pPr>
            <w:r w:rsidRPr="00201FF4">
              <w:rPr>
                <w:rFonts w:ascii="Times New Roman" w:hAnsi="Times New Roman"/>
                <w:b/>
                <w:bCs/>
                <w:iCs/>
                <w:sz w:val="24"/>
                <w:szCs w:val="24"/>
                <w:lang w:val="kk"/>
              </w:rPr>
              <w:t>Жүрек тарапынан бұзылулар</w:t>
            </w:r>
          </w:p>
        </w:tc>
      </w:tr>
      <w:tr w:rsidR="00F80CA7" w:rsidRPr="00201FF4" w14:paraId="48CC0E23"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19ACAD37"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07DE522" w14:textId="77777777" w:rsidR="00F80CA7" w:rsidRPr="00201FF4" w:rsidRDefault="00F80CA7" w:rsidP="00604D55">
            <w:pPr>
              <w:spacing w:after="0" w:line="240" w:lineRule="auto"/>
              <w:jc w:val="both"/>
              <w:rPr>
                <w:rFonts w:ascii="Times New Roman" w:hAnsi="Times New Roman"/>
                <w:sz w:val="24"/>
                <w:szCs w:val="24"/>
                <w:vertAlign w:val="superscript"/>
              </w:rPr>
            </w:pPr>
            <w:r w:rsidRPr="00201FF4">
              <w:rPr>
                <w:rFonts w:ascii="Times New Roman" w:hAnsi="Times New Roman"/>
                <w:sz w:val="24"/>
                <w:szCs w:val="24"/>
                <w:lang w:val="kk"/>
              </w:rPr>
              <w:t>жыпылықтағыш аритмия, тахикардия</w:t>
            </w:r>
          </w:p>
        </w:tc>
      </w:tr>
      <w:tr w:rsidR="00F80CA7" w:rsidRPr="00201FF4" w14:paraId="6C472A94"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574724D0"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5F5C2012"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миокардит</w:t>
            </w:r>
          </w:p>
        </w:tc>
      </w:tr>
      <w:tr w:rsidR="00F80CA7" w:rsidRPr="00201FF4" w14:paraId="103F14D0"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1395A05" w14:textId="77777777" w:rsidR="00F80CA7" w:rsidRPr="00201FF4" w:rsidRDefault="00F80CA7" w:rsidP="00604D55">
            <w:pPr>
              <w:spacing w:after="0" w:line="240" w:lineRule="auto"/>
              <w:jc w:val="both"/>
              <w:rPr>
                <w:rFonts w:ascii="Times New Roman" w:hAnsi="Times New Roman"/>
                <w:b/>
                <w:bCs/>
                <w:sz w:val="24"/>
                <w:szCs w:val="24"/>
                <w:lang w:val="en-GB"/>
              </w:rPr>
            </w:pPr>
            <w:r w:rsidRPr="00201FF4">
              <w:rPr>
                <w:rFonts w:ascii="Times New Roman" w:hAnsi="Times New Roman"/>
                <w:b/>
                <w:bCs/>
                <w:iCs/>
                <w:sz w:val="24"/>
                <w:szCs w:val="24"/>
                <w:lang w:val="kk"/>
              </w:rPr>
              <w:t>Қантамырлар тарапынан бұзылулар</w:t>
            </w:r>
          </w:p>
        </w:tc>
      </w:tr>
      <w:tr w:rsidR="00F80CA7" w:rsidRPr="00201FF4" w14:paraId="6980DDA4"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5F0E1C5F"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hideMark/>
          </w:tcPr>
          <w:p w14:paraId="3B633F51"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артериялық қысымның жоғарылауы</w:t>
            </w:r>
          </w:p>
        </w:tc>
      </w:tr>
      <w:tr w:rsidR="00F80CA7" w:rsidRPr="00201FF4" w14:paraId="2983C5D5"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FC3C6E8"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 xml:space="preserve">Жиі  </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4B25C17"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тромбоз</w:t>
            </w:r>
            <w:r w:rsidRPr="00201FF4">
              <w:rPr>
                <w:rFonts w:ascii="Times New Roman" w:hAnsi="Times New Roman"/>
                <w:sz w:val="24"/>
                <w:szCs w:val="24"/>
                <w:vertAlign w:val="superscript"/>
                <w:lang w:val="kk"/>
              </w:rPr>
              <w:t>a</w:t>
            </w:r>
            <w:r w:rsidRPr="00201FF4">
              <w:rPr>
                <w:rFonts w:ascii="Times New Roman" w:hAnsi="Times New Roman"/>
                <w:sz w:val="24"/>
                <w:szCs w:val="24"/>
                <w:lang w:val="kk"/>
              </w:rPr>
              <w:t xml:space="preserve"> </w:t>
            </w:r>
          </w:p>
        </w:tc>
      </w:tr>
      <w:tr w:rsidR="00F80CA7" w:rsidRPr="00201FF4" w14:paraId="0F1DE97C"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3F49504D" w14:textId="77777777" w:rsidR="00F80CA7" w:rsidRPr="00201FF4" w:rsidRDefault="00F80CA7" w:rsidP="00604D5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Сирек </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7A9A5E3B" w14:textId="77777777" w:rsidR="00F80CA7" w:rsidRPr="00201FF4" w:rsidRDefault="00F80CA7" w:rsidP="00604D5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артериялық эмболия</w:t>
            </w:r>
          </w:p>
        </w:tc>
      </w:tr>
      <w:tr w:rsidR="00F80CA7" w:rsidRPr="00201FF4" w14:paraId="64478401"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992EAD4"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Тыныс алу жүйесі, көкірек қуысы ағзалары және көкірек ортасы тарапынан бұзылулар</w:t>
            </w:r>
          </w:p>
        </w:tc>
      </w:tr>
      <w:tr w:rsidR="00F80CA7" w:rsidRPr="00201FF4" w14:paraId="23FAD9D0"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6A01506"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65347EA"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дисфония, диспноэ, жөтел</w:t>
            </w:r>
          </w:p>
        </w:tc>
      </w:tr>
      <w:tr w:rsidR="00F80CA7" w:rsidRPr="00201FF4" w14:paraId="2515B22B"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6982D96D"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5BDC14C5"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пневмонит, өкпе эмболиясы, мұрыннан қан кету, плевралық жалқық</w:t>
            </w:r>
          </w:p>
        </w:tc>
      </w:tr>
      <w:tr w:rsidR="00F80CA7" w:rsidRPr="00201FF4" w14:paraId="0FB46494"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4C60E4FA"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3C3D1DFE"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пневмоторакс</w:t>
            </w:r>
          </w:p>
        </w:tc>
      </w:tr>
      <w:tr w:rsidR="00F80CA7" w:rsidRPr="00201FF4" w14:paraId="45C618DB"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6834A4D"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lastRenderedPageBreak/>
              <w:t>Асқазан-ішек жолы тарапынан бұзылулар</w:t>
            </w:r>
          </w:p>
        </w:tc>
      </w:tr>
      <w:tr w:rsidR="00F80CA7" w:rsidRPr="00201FF4" w14:paraId="292B1F01"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BB45BD4"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133BECA"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диарея, құсу, жүрек айнуы, іш қату, стоматит, іштің ауыруы, диспепсия</w:t>
            </w:r>
          </w:p>
        </w:tc>
      </w:tr>
      <w:tr w:rsidR="00F80CA7" w:rsidRPr="00201FF4" w14:paraId="21567D09"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651381C"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4E286B4"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 xml:space="preserve">колит, гастрит, ауыз қуысының ауыруы, ауыздың құрғауы, геморрой </w:t>
            </w:r>
          </w:p>
        </w:tc>
      </w:tr>
      <w:tr w:rsidR="00F80CA7" w:rsidRPr="00201FF4" w14:paraId="20C34E66"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E078D5A"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52C66952"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панкреатит, аш ішектің тесілуі</w:t>
            </w:r>
            <w:r w:rsidRPr="00201FF4">
              <w:rPr>
                <w:rFonts w:ascii="Times New Roman" w:hAnsi="Times New Roman"/>
                <w:sz w:val="24"/>
                <w:szCs w:val="24"/>
                <w:vertAlign w:val="superscript"/>
                <w:lang w:val="kk"/>
              </w:rPr>
              <w:t>b</w:t>
            </w:r>
            <w:r w:rsidRPr="00201FF4">
              <w:rPr>
                <w:rFonts w:ascii="Times New Roman" w:hAnsi="Times New Roman"/>
                <w:sz w:val="24"/>
                <w:szCs w:val="24"/>
                <w:lang w:val="kk"/>
              </w:rPr>
              <w:t>, глоссодиния</w:t>
            </w:r>
          </w:p>
        </w:tc>
      </w:tr>
      <w:tr w:rsidR="00F80CA7" w:rsidRPr="00201FF4" w14:paraId="3C1449DE"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FA37033" w14:textId="77777777" w:rsidR="00F80CA7" w:rsidRPr="00201FF4" w:rsidRDefault="00F80CA7" w:rsidP="00604D55">
            <w:pPr>
              <w:spacing w:after="0" w:line="240" w:lineRule="auto"/>
              <w:jc w:val="both"/>
              <w:rPr>
                <w:rFonts w:ascii="Times New Roman" w:hAnsi="Times New Roman"/>
                <w:b/>
                <w:bCs/>
                <w:iCs/>
                <w:sz w:val="24"/>
                <w:szCs w:val="24"/>
              </w:rPr>
            </w:pPr>
            <w:r w:rsidRPr="00201FF4">
              <w:rPr>
                <w:rFonts w:ascii="Times New Roman" w:hAnsi="Times New Roman"/>
                <w:b/>
                <w:bCs/>
                <w:iCs/>
                <w:sz w:val="24"/>
                <w:szCs w:val="24"/>
                <w:lang w:val="kk"/>
              </w:rPr>
              <w:t>Бауыр және өт шығару жолдары тарапынан бұзылулар</w:t>
            </w:r>
          </w:p>
        </w:tc>
      </w:tr>
      <w:tr w:rsidR="00F80CA7" w:rsidRPr="00201FF4" w14:paraId="7D3961C7" w14:textId="77777777" w:rsidTr="00604D55">
        <w:trPr>
          <w:cantSplit/>
          <w:trHeight w:val="283"/>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1628E81"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6D01E84A" w14:textId="77777777" w:rsidR="00F80CA7" w:rsidRPr="00201FF4" w:rsidRDefault="00F80CA7" w:rsidP="00604D55">
            <w:pPr>
              <w:spacing w:after="0" w:line="240" w:lineRule="auto"/>
              <w:jc w:val="both"/>
              <w:rPr>
                <w:rFonts w:ascii="Times New Roman" w:hAnsi="Times New Roman"/>
                <w:bCs/>
                <w:iCs/>
                <w:sz w:val="24"/>
                <w:szCs w:val="24"/>
                <w:lang w:val="en-GB"/>
              </w:rPr>
            </w:pPr>
            <w:r w:rsidRPr="00201FF4">
              <w:rPr>
                <w:rFonts w:ascii="Times New Roman" w:hAnsi="Times New Roman"/>
                <w:bCs/>
                <w:iCs/>
                <w:sz w:val="24"/>
                <w:szCs w:val="24"/>
                <w:lang w:val="kk"/>
              </w:rPr>
              <w:t>гепатит</w:t>
            </w:r>
          </w:p>
        </w:tc>
      </w:tr>
      <w:tr w:rsidR="00F80CA7" w:rsidRPr="00201FF4" w14:paraId="66BBD817" w14:textId="77777777" w:rsidTr="00604D55">
        <w:trPr>
          <w:cantSplit/>
          <w:trHeight w:val="283"/>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1D691C16" w14:textId="77777777" w:rsidR="00F80CA7" w:rsidRPr="00201FF4" w:rsidRDefault="00F80CA7" w:rsidP="00604D5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Белгісіз</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64673728" w14:textId="77777777" w:rsidR="00F80CA7" w:rsidRPr="00201FF4" w:rsidRDefault="00F80CA7" w:rsidP="00604D55">
            <w:pPr>
              <w:spacing w:after="0" w:line="240" w:lineRule="auto"/>
              <w:jc w:val="both"/>
              <w:rPr>
                <w:rFonts w:ascii="Times New Roman" w:hAnsi="Times New Roman"/>
                <w:bCs/>
                <w:iCs/>
                <w:sz w:val="24"/>
                <w:szCs w:val="24"/>
                <w:lang w:val="kk"/>
              </w:rPr>
            </w:pPr>
            <w:proofErr w:type="spellStart"/>
            <w:r w:rsidRPr="00201FF4">
              <w:rPr>
                <w:rFonts w:ascii="Times New Roman" w:hAnsi="Times New Roman"/>
                <w:bCs/>
                <w:iCs/>
                <w:sz w:val="24"/>
                <w:szCs w:val="24"/>
              </w:rPr>
              <w:t>өт</w:t>
            </w:r>
            <w:proofErr w:type="spellEnd"/>
            <w:r w:rsidRPr="00201FF4">
              <w:rPr>
                <w:rFonts w:ascii="Times New Roman" w:hAnsi="Times New Roman"/>
                <w:bCs/>
                <w:iCs/>
                <w:sz w:val="24"/>
                <w:szCs w:val="24"/>
              </w:rPr>
              <w:t xml:space="preserve"> </w:t>
            </w:r>
            <w:proofErr w:type="spellStart"/>
            <w:r w:rsidRPr="00201FF4">
              <w:rPr>
                <w:rFonts w:ascii="Times New Roman" w:hAnsi="Times New Roman"/>
                <w:bCs/>
                <w:iCs/>
                <w:sz w:val="24"/>
                <w:szCs w:val="24"/>
              </w:rPr>
              <w:t>түтіктерінің</w:t>
            </w:r>
            <w:proofErr w:type="spellEnd"/>
            <w:r w:rsidRPr="00201FF4">
              <w:rPr>
                <w:rFonts w:ascii="Times New Roman" w:hAnsi="Times New Roman"/>
                <w:bCs/>
                <w:iCs/>
                <w:sz w:val="24"/>
                <w:szCs w:val="24"/>
              </w:rPr>
              <w:t xml:space="preserve"> </w:t>
            </w:r>
            <w:proofErr w:type="spellStart"/>
            <w:r w:rsidRPr="00201FF4">
              <w:rPr>
                <w:rFonts w:ascii="Times New Roman" w:hAnsi="Times New Roman"/>
                <w:bCs/>
                <w:iCs/>
                <w:sz w:val="24"/>
                <w:szCs w:val="24"/>
              </w:rPr>
              <w:t>ыдырауы</w:t>
            </w:r>
            <w:r w:rsidRPr="00201FF4">
              <w:rPr>
                <w:rFonts w:ascii="Times New Roman" w:hAnsi="Times New Roman"/>
                <w:bCs/>
                <w:iCs/>
                <w:sz w:val="24"/>
                <w:szCs w:val="24"/>
                <w:vertAlign w:val="superscript"/>
              </w:rPr>
              <w:t>c</w:t>
            </w:r>
            <w:proofErr w:type="spellEnd"/>
          </w:p>
        </w:tc>
      </w:tr>
      <w:tr w:rsidR="00F80CA7" w:rsidRPr="00201FF4" w14:paraId="5C8FB493"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F5DCD09"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Тері және тері асты тіндері тарапынан бұзылулар</w:t>
            </w:r>
          </w:p>
        </w:tc>
      </w:tr>
      <w:tr w:rsidR="00F80CA7" w:rsidRPr="00CE3EA5" w14:paraId="0334DF10"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100F513C"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6AC1881" w14:textId="77777777" w:rsidR="00F80CA7" w:rsidRPr="00201FF4" w:rsidRDefault="00F80CA7" w:rsidP="00604D55">
            <w:pPr>
              <w:spacing w:after="0" w:line="240" w:lineRule="auto"/>
              <w:rPr>
                <w:rFonts w:ascii="Times New Roman" w:hAnsi="Times New Roman"/>
                <w:sz w:val="24"/>
                <w:szCs w:val="24"/>
                <w:lang w:val="en-GB"/>
              </w:rPr>
            </w:pPr>
            <w:r w:rsidRPr="00201FF4">
              <w:rPr>
                <w:rFonts w:ascii="Times New Roman" w:hAnsi="Times New Roman"/>
                <w:sz w:val="24"/>
                <w:szCs w:val="24"/>
                <w:lang w:val="kk"/>
              </w:rPr>
              <w:t>алақан-табан синдромы (алақан-табан эритродизестезиясы), бөртпе</w:t>
            </w:r>
            <w:r w:rsidRPr="00201FF4">
              <w:rPr>
                <w:rFonts w:ascii="Times New Roman" w:hAnsi="Times New Roman"/>
                <w:sz w:val="24"/>
                <w:szCs w:val="24"/>
                <w:vertAlign w:val="superscript"/>
                <w:lang w:val="en-US"/>
              </w:rPr>
              <w:t>d</w:t>
            </w:r>
            <w:r w:rsidRPr="00201FF4">
              <w:rPr>
                <w:rFonts w:ascii="Times New Roman" w:hAnsi="Times New Roman"/>
                <w:sz w:val="24"/>
                <w:szCs w:val="24"/>
                <w:lang w:val="kk"/>
              </w:rPr>
              <w:t>, қышыну</w:t>
            </w:r>
          </w:p>
        </w:tc>
      </w:tr>
      <w:tr w:rsidR="00F80CA7" w:rsidRPr="00CE3EA5" w14:paraId="00667F71"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1E5E2642"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CEE635C"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алопеция, терінің құрғауы, эритема, шаш түсінің өзгеруі</w:t>
            </w:r>
          </w:p>
        </w:tc>
      </w:tr>
      <w:tr w:rsidR="00F80CA7" w:rsidRPr="00201FF4" w14:paraId="2D337CC8"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733BC4F"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6CC0DA0"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псориаз, есекжем</w:t>
            </w:r>
          </w:p>
        </w:tc>
      </w:tr>
      <w:tr w:rsidR="00F80CA7" w:rsidRPr="00201FF4" w14:paraId="798148A0"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2B46CD57"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Белгісіз</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56403D6C"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тері васкулиті</w:t>
            </w:r>
          </w:p>
        </w:tc>
      </w:tr>
      <w:tr w:rsidR="00F80CA7" w:rsidRPr="00201FF4" w14:paraId="023465F6"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FCC0DA5"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Қаңқа-бұлшықет және дәнекер тін тарапынан бұзылулар</w:t>
            </w:r>
          </w:p>
        </w:tc>
      </w:tr>
      <w:tr w:rsidR="00F80CA7" w:rsidRPr="00201FF4" w14:paraId="2876C088"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2F383AF3"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B3A590B"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қаңқа-бұлшықет ауыруы</w:t>
            </w:r>
            <w:r w:rsidRPr="00201FF4">
              <w:rPr>
                <w:rFonts w:ascii="Times New Roman" w:hAnsi="Times New Roman"/>
                <w:sz w:val="24"/>
                <w:szCs w:val="24"/>
                <w:vertAlign w:val="superscript"/>
                <w:lang w:val="kk"/>
              </w:rPr>
              <w:t>е</w:t>
            </w:r>
            <w:r w:rsidRPr="00201FF4">
              <w:rPr>
                <w:rFonts w:ascii="Times New Roman" w:hAnsi="Times New Roman"/>
                <w:sz w:val="24"/>
                <w:szCs w:val="24"/>
                <w:lang w:val="kk"/>
              </w:rPr>
              <w:t xml:space="preserve">, бұлшықеттің ауыруы, бұлшықеттің түйілуі </w:t>
            </w:r>
          </w:p>
        </w:tc>
      </w:tr>
      <w:tr w:rsidR="00F80CA7" w:rsidRPr="00201FF4" w14:paraId="6D5FACFA"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6EC4EA75"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13638E8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артрит</w:t>
            </w:r>
          </w:p>
        </w:tc>
      </w:tr>
      <w:tr w:rsidR="00F80CA7" w:rsidRPr="00201FF4" w14:paraId="0330A770"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0A7BEE2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F6C276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миопатия, жақсүйек остеонекрозы, жыланкөз</w:t>
            </w:r>
          </w:p>
        </w:tc>
      </w:tr>
      <w:tr w:rsidR="00F80CA7" w:rsidRPr="00201FF4" w14:paraId="59CF1205"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C942151"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Бүйрек және несеп шығару жолдары тарапынан бұзылулар</w:t>
            </w:r>
          </w:p>
        </w:tc>
      </w:tr>
      <w:tr w:rsidR="00F80CA7" w:rsidRPr="00201FF4" w14:paraId="02FFF5AF"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7F32274"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57DB7C6"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протеинурия</w:t>
            </w:r>
          </w:p>
        </w:tc>
      </w:tr>
      <w:tr w:rsidR="00F80CA7" w:rsidRPr="00201FF4" w14:paraId="5C07E071"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tcPr>
          <w:p w14:paraId="3080EA61"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tcPr>
          <w:p w14:paraId="5CAC60BB"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бүйрек жеткіліксіздігі, бүйректің жедел жеткіліксіздігі</w:t>
            </w:r>
          </w:p>
        </w:tc>
      </w:tr>
      <w:tr w:rsidR="00F80CA7" w:rsidRPr="00201FF4" w14:paraId="265142E0"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hideMark/>
          </w:tcPr>
          <w:p w14:paraId="353A2837"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Жиі емес</w:t>
            </w:r>
          </w:p>
        </w:tc>
        <w:tc>
          <w:tcPr>
            <w:tcW w:w="4101" w:type="pct"/>
            <w:tcBorders>
              <w:top w:val="single" w:sz="4" w:space="0" w:color="auto"/>
              <w:left w:val="single" w:sz="4" w:space="0" w:color="auto"/>
              <w:bottom w:val="single" w:sz="4" w:space="0" w:color="auto"/>
              <w:right w:val="single" w:sz="4" w:space="0" w:color="auto"/>
            </w:tcBorders>
            <w:hideMark/>
          </w:tcPr>
          <w:p w14:paraId="1325A5AB"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нефрит</w:t>
            </w:r>
          </w:p>
        </w:tc>
      </w:tr>
      <w:tr w:rsidR="00F80CA7" w:rsidRPr="00201FF4" w14:paraId="2E1BDA85" w14:textId="77777777" w:rsidTr="00604D55">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67F563B"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iCs/>
                <w:sz w:val="24"/>
                <w:szCs w:val="24"/>
                <w:lang w:val="kk"/>
              </w:rPr>
              <w:t>Жалпы бұзылулар және енгізу орнындағы бұзылулар</w:t>
            </w:r>
          </w:p>
        </w:tc>
      </w:tr>
      <w:tr w:rsidR="00F80CA7" w:rsidRPr="00201FF4" w14:paraId="7CC6CFCC"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D9AE5EC"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3A73851F"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әлсіздік, қызба, ісіну</w:t>
            </w:r>
          </w:p>
        </w:tc>
      </w:tr>
      <w:tr w:rsidR="00F80CA7" w:rsidRPr="00201FF4" w14:paraId="48E61B1D"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21EC7A2"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21DD7BE1" w14:textId="77777777" w:rsidR="00F80CA7" w:rsidRPr="00201FF4" w:rsidRDefault="00F80CA7" w:rsidP="00604D55">
            <w:pPr>
              <w:spacing w:after="0" w:line="240" w:lineRule="auto"/>
              <w:jc w:val="both"/>
              <w:rPr>
                <w:rFonts w:ascii="Times New Roman" w:hAnsi="Times New Roman"/>
                <w:sz w:val="24"/>
                <w:szCs w:val="24"/>
                <w:lang w:val="en-GB"/>
              </w:rPr>
            </w:pPr>
            <w:r w:rsidRPr="00201FF4">
              <w:rPr>
                <w:rFonts w:ascii="Times New Roman" w:hAnsi="Times New Roman"/>
                <w:sz w:val="24"/>
                <w:szCs w:val="24"/>
                <w:lang w:val="kk"/>
              </w:rPr>
              <w:t>ауыру, кеуденің ауыруы</w:t>
            </w:r>
          </w:p>
        </w:tc>
      </w:tr>
      <w:tr w:rsidR="00F80CA7" w:rsidRPr="00201FF4" w14:paraId="412FB3BF" w14:textId="77777777" w:rsidTr="00604D55">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EAB001A" w14:textId="77777777" w:rsidR="00F80CA7" w:rsidRPr="00201FF4" w:rsidRDefault="00F80CA7" w:rsidP="00604D55">
            <w:pPr>
              <w:spacing w:after="0" w:line="240" w:lineRule="auto"/>
              <w:jc w:val="both"/>
              <w:rPr>
                <w:rFonts w:ascii="Times New Roman" w:hAnsi="Times New Roman"/>
                <w:b/>
                <w:bCs/>
                <w:sz w:val="24"/>
                <w:szCs w:val="24"/>
              </w:rPr>
            </w:pPr>
            <w:r w:rsidRPr="00201FF4">
              <w:rPr>
                <w:rFonts w:ascii="Times New Roman" w:hAnsi="Times New Roman"/>
                <w:b/>
                <w:bCs/>
                <w:sz w:val="24"/>
                <w:szCs w:val="24"/>
                <w:lang w:val="kk"/>
              </w:rPr>
              <w:t>Зертханалық және аспаптық деректер</w:t>
            </w:r>
            <w:r w:rsidRPr="00201FF4">
              <w:rPr>
                <w:rFonts w:ascii="Times New Roman" w:hAnsi="Times New Roman"/>
                <w:b/>
                <w:bCs/>
                <w:sz w:val="24"/>
                <w:szCs w:val="24"/>
                <w:vertAlign w:val="superscript"/>
                <w:lang w:val="en-US"/>
              </w:rPr>
              <w:t>f</w:t>
            </w:r>
          </w:p>
        </w:tc>
      </w:tr>
      <w:tr w:rsidR="00F80CA7" w:rsidRPr="00201FF4" w14:paraId="02CFC0CE"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5E0F791B"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Өте 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12A5EF08" w14:textId="77777777" w:rsidR="00F80CA7" w:rsidRPr="00201FF4" w:rsidRDefault="00F80CA7" w:rsidP="00604D55">
            <w:pPr>
              <w:spacing w:after="0" w:line="240" w:lineRule="auto"/>
              <w:jc w:val="both"/>
              <w:rPr>
                <w:rFonts w:ascii="Times New Roman" w:hAnsi="Times New Roman"/>
                <w:sz w:val="24"/>
                <w:szCs w:val="24"/>
              </w:rPr>
            </w:pPr>
            <w:r w:rsidRPr="00201FF4">
              <w:rPr>
                <w:rFonts w:ascii="Times New Roman" w:hAnsi="Times New Roman"/>
                <w:sz w:val="24"/>
                <w:szCs w:val="24"/>
                <w:lang w:val="kk"/>
              </w:rPr>
              <w:t xml:space="preserve">қан плазмасындағы АЛТ және АСТ белсенділігінің жоғарылауы, гипофосфатемия, гипокальциемия, гипомагниемия, гипонатриемия, гипергликемия, лимфопения, қандағы сілтілік фосфатаза белсенділігінің жоғарылауы, липаза белсенділігінің жоғарылауы, амилаза белсенділігінің жоғарылауы, тромбоцитопения, қандағы креатинин концентрациясының жоғарылауы, анемия, лейкопения, гиперкалиемия, нейтропения, гиперкальциемия, гипогликемия, гипокалиемия, жалпы билирубиннің жоғарылауы, гипермагниемия, гипернатриемия, дене салмағының төмендеуі </w:t>
            </w:r>
          </w:p>
        </w:tc>
      </w:tr>
      <w:tr w:rsidR="00F80CA7" w:rsidRPr="00A02CD0" w14:paraId="575985AA" w14:textId="77777777" w:rsidTr="00604D55">
        <w:trPr>
          <w:cantSplit/>
          <w:trHeight w:val="269"/>
        </w:trPr>
        <w:tc>
          <w:tcPr>
            <w:tcW w:w="899" w:type="pct"/>
            <w:tcBorders>
              <w:top w:val="single" w:sz="4" w:space="0" w:color="auto"/>
              <w:left w:val="single" w:sz="4" w:space="0" w:color="auto"/>
              <w:bottom w:val="single" w:sz="4" w:space="0" w:color="auto"/>
              <w:right w:val="single" w:sz="4" w:space="0" w:color="auto"/>
            </w:tcBorders>
            <w:shd w:val="clear" w:color="auto" w:fill="FFFFFF"/>
            <w:hideMark/>
          </w:tcPr>
          <w:p w14:paraId="77244978" w14:textId="77777777" w:rsidR="00F80CA7" w:rsidRPr="00A02CD0" w:rsidRDefault="00F80CA7" w:rsidP="00604D55">
            <w:pPr>
              <w:spacing w:after="0" w:line="240" w:lineRule="auto"/>
              <w:jc w:val="both"/>
              <w:rPr>
                <w:rFonts w:ascii="Times New Roman" w:hAnsi="Times New Roman"/>
                <w:sz w:val="24"/>
                <w:szCs w:val="24"/>
              </w:rPr>
            </w:pPr>
            <w:r w:rsidRPr="00A02CD0">
              <w:rPr>
                <w:rFonts w:ascii="Times New Roman" w:hAnsi="Times New Roman"/>
                <w:sz w:val="24"/>
                <w:szCs w:val="24"/>
                <w:lang w:val="kk"/>
              </w:rPr>
              <w:t>Жиі</w:t>
            </w:r>
          </w:p>
        </w:tc>
        <w:tc>
          <w:tcPr>
            <w:tcW w:w="4101" w:type="pct"/>
            <w:tcBorders>
              <w:top w:val="single" w:sz="4" w:space="0" w:color="auto"/>
              <w:left w:val="single" w:sz="4" w:space="0" w:color="auto"/>
              <w:bottom w:val="single" w:sz="4" w:space="0" w:color="auto"/>
              <w:right w:val="single" w:sz="4" w:space="0" w:color="auto"/>
            </w:tcBorders>
            <w:shd w:val="clear" w:color="auto" w:fill="FFFFFF"/>
            <w:hideMark/>
          </w:tcPr>
          <w:p w14:paraId="462367FF" w14:textId="77777777" w:rsidR="00F80CA7" w:rsidRPr="00A02CD0" w:rsidRDefault="00F80CA7" w:rsidP="00604D55">
            <w:pPr>
              <w:spacing w:after="0" w:line="240" w:lineRule="auto"/>
              <w:jc w:val="both"/>
              <w:rPr>
                <w:rFonts w:ascii="Times New Roman" w:hAnsi="Times New Roman"/>
                <w:sz w:val="24"/>
                <w:szCs w:val="24"/>
              </w:rPr>
            </w:pPr>
            <w:r w:rsidRPr="00A02CD0">
              <w:rPr>
                <w:rFonts w:ascii="Times New Roman" w:hAnsi="Times New Roman"/>
                <w:sz w:val="24"/>
                <w:szCs w:val="24"/>
                <w:lang w:val="kk"/>
              </w:rPr>
              <w:t>қандағы холестерин концентрациясының жоғарылауы, қандағы триглицеридтер концентрациясының жоғарылауы</w:t>
            </w:r>
          </w:p>
        </w:tc>
      </w:tr>
    </w:tbl>
    <w:p w14:paraId="55C968F1" w14:textId="16CC9B4F" w:rsidR="00231A9A" w:rsidRPr="00A02CD0" w:rsidRDefault="00E247C0" w:rsidP="00231A9A">
      <w:pPr>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lang w:eastAsia="ru-RU"/>
        </w:rPr>
        <w:t xml:space="preserve">3-кестеде </w:t>
      </w:r>
      <w:proofErr w:type="spellStart"/>
      <w:r w:rsidRPr="00A02CD0">
        <w:rPr>
          <w:rFonts w:ascii="Times New Roman" w:eastAsia="Times New Roman" w:hAnsi="Times New Roman"/>
          <w:sz w:val="24"/>
          <w:szCs w:val="24"/>
          <w:lang w:eastAsia="ru-RU"/>
        </w:rPr>
        <w:t>ұсынылған</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жағымсыз</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реакциялардың</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жиілігі</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кабозантиниб</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емімен</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толық</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байланысты</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болмауы</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сондай-ақ</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негізгі</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аурудың</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немесе</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біріктірілімде</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пайдаланылатын</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ниволумабтың</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үлесін</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қамтуы</w:t>
      </w:r>
      <w:proofErr w:type="spellEnd"/>
      <w:r w:rsidRPr="00A02CD0">
        <w:rPr>
          <w:rFonts w:ascii="Times New Roman" w:eastAsia="Times New Roman" w:hAnsi="Times New Roman"/>
          <w:sz w:val="24"/>
          <w:szCs w:val="24"/>
          <w:lang w:eastAsia="ru-RU"/>
        </w:rPr>
        <w:t xml:space="preserve"> </w:t>
      </w:r>
      <w:proofErr w:type="spellStart"/>
      <w:r w:rsidRPr="00A02CD0">
        <w:rPr>
          <w:rFonts w:ascii="Times New Roman" w:eastAsia="Times New Roman" w:hAnsi="Times New Roman"/>
          <w:sz w:val="24"/>
          <w:szCs w:val="24"/>
          <w:lang w:eastAsia="ru-RU"/>
        </w:rPr>
        <w:t>мүмкін</w:t>
      </w:r>
      <w:proofErr w:type="spellEnd"/>
      <w:r w:rsidR="00231A9A" w:rsidRPr="00A02CD0">
        <w:rPr>
          <w:rFonts w:ascii="Times New Roman" w:eastAsia="Times New Roman" w:hAnsi="Times New Roman"/>
          <w:sz w:val="24"/>
          <w:szCs w:val="24"/>
          <w:lang w:eastAsia="ru-RU"/>
        </w:rPr>
        <w:t>.</w:t>
      </w:r>
    </w:p>
    <w:p w14:paraId="2ACBD32C" w14:textId="114FF9D7" w:rsidR="00231A9A" w:rsidRPr="00A02CD0" w:rsidRDefault="00231A9A"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vertAlign w:val="superscript"/>
          <w:lang w:eastAsia="ru-RU"/>
        </w:rPr>
        <w:t>а</w:t>
      </w:r>
      <w:r w:rsidRPr="00A02CD0">
        <w:rPr>
          <w:rFonts w:ascii="Times New Roman" w:eastAsia="Times New Roman" w:hAnsi="Times New Roman"/>
          <w:sz w:val="24"/>
          <w:szCs w:val="24"/>
          <w:lang w:eastAsia="ru-RU"/>
        </w:rPr>
        <w:tab/>
      </w:r>
      <w:r w:rsidR="00E247C0" w:rsidRPr="00A02CD0">
        <w:rPr>
          <w:rFonts w:ascii="Times New Roman" w:eastAsia="Times New Roman" w:hAnsi="Times New Roman"/>
          <w:sz w:val="24"/>
          <w:szCs w:val="24"/>
          <w:lang w:val="kk" w:eastAsia="ru-RU"/>
        </w:rPr>
        <w:t>Тромбоз - бұл қақпалық венаның тромбозы, өкпе венасының тромбозы, өкпе тромбозы, қолқа тромбозы, артериялық тромбоз, терең веналар тромбозы, мықын венасының тромбозы, қуыс венаның тромбозы, веналық тромбоз, аяқ-қол веналарының тромбозы кіретін күрделі термин</w:t>
      </w:r>
      <w:r w:rsidRPr="00A02CD0">
        <w:rPr>
          <w:rFonts w:ascii="Times New Roman" w:eastAsia="Times New Roman" w:hAnsi="Times New Roman"/>
          <w:sz w:val="24"/>
          <w:szCs w:val="24"/>
          <w:lang w:eastAsia="ru-RU"/>
        </w:rPr>
        <w:t>.</w:t>
      </w:r>
    </w:p>
    <w:p w14:paraId="68710EDB" w14:textId="0FE6139F" w:rsidR="00231A9A" w:rsidRPr="00A02CD0" w:rsidRDefault="00231A9A"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vertAlign w:val="superscript"/>
          <w:lang w:val="en-US" w:eastAsia="ru-RU"/>
        </w:rPr>
        <w:t>b</w:t>
      </w:r>
      <w:r w:rsidRPr="00A02CD0">
        <w:rPr>
          <w:rFonts w:ascii="Times New Roman" w:eastAsia="Times New Roman" w:hAnsi="Times New Roman"/>
          <w:sz w:val="24"/>
          <w:szCs w:val="24"/>
          <w:lang w:eastAsia="ru-RU"/>
        </w:rPr>
        <w:tab/>
      </w:r>
      <w:r w:rsidR="00E247C0" w:rsidRPr="00A02CD0">
        <w:rPr>
          <w:rFonts w:ascii="Times New Roman" w:eastAsia="Times New Roman" w:hAnsi="Times New Roman"/>
          <w:sz w:val="24"/>
          <w:szCs w:val="24"/>
          <w:lang w:val="kk" w:eastAsia="ru-RU"/>
        </w:rPr>
        <w:t>Өлім жағдайлары туралы хабарланды</w:t>
      </w:r>
      <w:r w:rsidR="00501CC4" w:rsidRPr="00A02CD0">
        <w:rPr>
          <w:rFonts w:ascii="Times New Roman" w:eastAsia="Times New Roman" w:hAnsi="Times New Roman"/>
          <w:sz w:val="24"/>
          <w:szCs w:val="24"/>
          <w:lang w:eastAsia="ru-RU"/>
        </w:rPr>
        <w:t>.</w:t>
      </w:r>
    </w:p>
    <w:p w14:paraId="5FD91E23" w14:textId="2766054D" w:rsidR="004F6B16" w:rsidRDefault="00231A9A"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vertAlign w:val="superscript"/>
          <w:lang w:eastAsia="ru-RU"/>
        </w:rPr>
        <w:t>с</w:t>
      </w:r>
      <w:r w:rsidRPr="00A02CD0">
        <w:rPr>
          <w:rFonts w:ascii="Times New Roman" w:eastAsia="Times New Roman" w:hAnsi="Times New Roman"/>
          <w:sz w:val="24"/>
          <w:szCs w:val="24"/>
          <w:lang w:eastAsia="ru-RU"/>
        </w:rPr>
        <w:tab/>
      </w:r>
      <w:proofErr w:type="spellStart"/>
      <w:r w:rsidR="004F6B16" w:rsidRPr="004F6B16">
        <w:rPr>
          <w:rFonts w:ascii="Times New Roman" w:eastAsia="Times New Roman" w:hAnsi="Times New Roman"/>
          <w:sz w:val="24"/>
          <w:szCs w:val="24"/>
          <w:lang w:eastAsia="ru-RU"/>
        </w:rPr>
        <w:t>Иммундық</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бақылау</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нүктелерінің</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ингибиторларының</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алдыңғы</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немесе</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қосымша</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әсері</w:t>
      </w:r>
      <w:proofErr w:type="spellEnd"/>
      <w:r w:rsidR="004F6B16" w:rsidRPr="004F6B16">
        <w:rPr>
          <w:rFonts w:ascii="Times New Roman" w:eastAsia="Times New Roman" w:hAnsi="Times New Roman"/>
          <w:sz w:val="24"/>
          <w:szCs w:val="24"/>
          <w:lang w:eastAsia="ru-RU"/>
        </w:rPr>
        <w:t xml:space="preserve"> </w:t>
      </w:r>
      <w:proofErr w:type="spellStart"/>
      <w:r w:rsidR="004F6B16" w:rsidRPr="004F6B16">
        <w:rPr>
          <w:rFonts w:ascii="Times New Roman" w:eastAsia="Times New Roman" w:hAnsi="Times New Roman"/>
          <w:sz w:val="24"/>
          <w:szCs w:val="24"/>
          <w:lang w:eastAsia="ru-RU"/>
        </w:rPr>
        <w:t>кезінде</w:t>
      </w:r>
      <w:proofErr w:type="spellEnd"/>
      <w:r w:rsidR="004F6B16" w:rsidRPr="004F6B16">
        <w:rPr>
          <w:rFonts w:ascii="Times New Roman" w:eastAsia="Times New Roman" w:hAnsi="Times New Roman"/>
          <w:sz w:val="24"/>
          <w:szCs w:val="24"/>
          <w:lang w:eastAsia="ru-RU"/>
        </w:rPr>
        <w:t xml:space="preserve">. </w:t>
      </w:r>
    </w:p>
    <w:p w14:paraId="5453D986" w14:textId="2ED94281" w:rsidR="00231A9A" w:rsidRPr="00A02CD0" w:rsidRDefault="00E247C0"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lang w:val="kk" w:eastAsia="ru-RU"/>
        </w:rPr>
        <w:t>Бөртпе - бұл дерматит, акне тәрізді дерматит, буллезді дерматит, эксфолиативті бөртпе, эритематозды бөртпе, фолликулалық бөртпе, макулалық бөртпе, макула-папулалық бөртпе, папулалық бөртпе, қышитын бөртпе және дәрі-дәрмектік бөртпе кіретін күрделі термин</w:t>
      </w:r>
      <w:r w:rsidR="00231A9A" w:rsidRPr="00A02CD0">
        <w:rPr>
          <w:rFonts w:ascii="Times New Roman" w:eastAsia="Times New Roman" w:hAnsi="Times New Roman"/>
          <w:sz w:val="24"/>
          <w:szCs w:val="24"/>
          <w:lang w:eastAsia="ru-RU"/>
        </w:rPr>
        <w:t>.</w:t>
      </w:r>
    </w:p>
    <w:p w14:paraId="2FCCCE16" w14:textId="4479A781" w:rsidR="00231A9A" w:rsidRPr="00A02CD0" w:rsidRDefault="00231A9A"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vertAlign w:val="superscript"/>
          <w:lang w:val="en-US" w:eastAsia="ru-RU"/>
        </w:rPr>
        <w:lastRenderedPageBreak/>
        <w:t>d</w:t>
      </w:r>
      <w:r w:rsidRPr="00A02CD0">
        <w:rPr>
          <w:rFonts w:ascii="Times New Roman" w:eastAsia="Times New Roman" w:hAnsi="Times New Roman"/>
          <w:sz w:val="24"/>
          <w:szCs w:val="24"/>
          <w:lang w:eastAsia="ru-RU"/>
        </w:rPr>
        <w:tab/>
      </w:r>
      <w:r w:rsidR="00102B12" w:rsidRPr="00A02CD0">
        <w:rPr>
          <w:rFonts w:ascii="Times New Roman" w:eastAsia="Times New Roman" w:hAnsi="Times New Roman"/>
          <w:sz w:val="24"/>
          <w:szCs w:val="24"/>
          <w:lang w:val="kk" w:eastAsia="ru-RU"/>
        </w:rPr>
        <w:t>Қаңқа-бұлшықет ауыруы - бұл арқаның ауыруы, сүйек ауыруы, кеудедегі қаңқа-бұлшықет ауыруы, қаңқа-бұлшықет жайсыздығы, миалгия, мойын ауыруы, аяқ-қолдың ауыруы, омыртқаның ауыруы кіретін күрделі термин</w:t>
      </w:r>
      <w:r w:rsidRPr="00A02CD0">
        <w:rPr>
          <w:rFonts w:ascii="Times New Roman" w:eastAsia="Times New Roman" w:hAnsi="Times New Roman"/>
          <w:sz w:val="24"/>
          <w:szCs w:val="24"/>
          <w:lang w:eastAsia="ru-RU"/>
        </w:rPr>
        <w:t>.</w:t>
      </w:r>
    </w:p>
    <w:p w14:paraId="5F0AE4C0" w14:textId="6DE77319" w:rsidR="00231A9A" w:rsidRPr="00201FF4" w:rsidRDefault="00231A9A" w:rsidP="004F6B16">
      <w:pPr>
        <w:tabs>
          <w:tab w:val="left" w:pos="142"/>
        </w:tabs>
        <w:spacing w:after="0" w:line="240" w:lineRule="auto"/>
        <w:jc w:val="both"/>
        <w:rPr>
          <w:rFonts w:ascii="Times New Roman" w:eastAsia="Times New Roman" w:hAnsi="Times New Roman"/>
          <w:sz w:val="24"/>
          <w:szCs w:val="24"/>
          <w:lang w:eastAsia="ru-RU"/>
        </w:rPr>
      </w:pPr>
      <w:r w:rsidRPr="00A02CD0">
        <w:rPr>
          <w:rFonts w:ascii="Times New Roman" w:eastAsia="Times New Roman" w:hAnsi="Times New Roman"/>
          <w:sz w:val="24"/>
          <w:szCs w:val="24"/>
          <w:vertAlign w:val="superscript"/>
          <w:lang w:val="en-US" w:eastAsia="ru-RU"/>
        </w:rPr>
        <w:t>e</w:t>
      </w:r>
      <w:r w:rsidRPr="00A02CD0">
        <w:rPr>
          <w:rFonts w:ascii="Times New Roman" w:eastAsia="Times New Roman" w:hAnsi="Times New Roman"/>
          <w:sz w:val="24"/>
          <w:szCs w:val="24"/>
          <w:lang w:eastAsia="ru-RU"/>
        </w:rPr>
        <w:t xml:space="preserve"> </w:t>
      </w:r>
      <w:r w:rsidRPr="00A02CD0">
        <w:rPr>
          <w:rFonts w:ascii="Times New Roman" w:eastAsia="Times New Roman" w:hAnsi="Times New Roman"/>
          <w:sz w:val="24"/>
          <w:szCs w:val="24"/>
          <w:lang w:eastAsia="ru-RU"/>
        </w:rPr>
        <w:tab/>
      </w:r>
      <w:r w:rsidR="001E4A46" w:rsidRPr="00A02CD0">
        <w:rPr>
          <w:rFonts w:ascii="Times New Roman" w:eastAsia="Times New Roman" w:hAnsi="Times New Roman"/>
          <w:sz w:val="24"/>
          <w:szCs w:val="24"/>
          <w:lang w:val="kk" w:eastAsia="ru-RU"/>
        </w:rPr>
        <w:t>Зертханалық көрсеткіштердің жиілігі - дене салмағының төмендеуін, қандағы холестерин концентрациясының жоғарылауын және қандағы триглицеридтер концентрациясының жоғарылауын қоспағанда, зертханалық өлшеулер кезінде бастапқы деңгеймен салыстырғанда нашарлауы байқалған пациенттердің үлесін көрсетеді</w:t>
      </w:r>
      <w:r w:rsidR="00501CC4" w:rsidRPr="00A02CD0">
        <w:rPr>
          <w:rFonts w:ascii="Times New Roman" w:eastAsia="Times New Roman" w:hAnsi="Times New Roman"/>
          <w:sz w:val="24"/>
          <w:szCs w:val="24"/>
          <w:lang w:eastAsia="ru-RU"/>
        </w:rPr>
        <w:t>.</w:t>
      </w:r>
    </w:p>
    <w:p w14:paraId="330B8FCD" w14:textId="5D853358" w:rsidR="00A13FDE" w:rsidRPr="004F6BCC" w:rsidRDefault="00C31F6F" w:rsidP="004F6B16">
      <w:pPr>
        <w:tabs>
          <w:tab w:val="left" w:pos="426"/>
        </w:tabs>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f</w:t>
      </w:r>
      <w:r w:rsidR="004F6B16">
        <w:rPr>
          <w:rFonts w:ascii="Times New Roman" w:hAnsi="Times New Roman"/>
          <w:sz w:val="24"/>
          <w:szCs w:val="24"/>
          <w:vertAlign w:val="superscript"/>
        </w:rPr>
        <w:t xml:space="preserve"> </w:t>
      </w:r>
      <w:r w:rsidR="001E4A46" w:rsidRPr="00201FF4">
        <w:rPr>
          <w:rFonts w:ascii="Times New Roman" w:eastAsia="Times New Roman" w:hAnsi="Times New Roman"/>
          <w:sz w:val="24"/>
          <w:szCs w:val="24"/>
          <w:lang w:val="kk" w:eastAsia="ru-RU"/>
        </w:rPr>
        <w:t xml:space="preserve">Зертханалық көрсеткіштердің жиілігі дене салмағының төмендеуін, қандағы холестерин концентрациясының жоғарылауын және </w:t>
      </w:r>
      <w:proofErr w:type="spellStart"/>
      <w:r w:rsidR="001E4A46" w:rsidRPr="00201FF4">
        <w:rPr>
          <w:rFonts w:ascii="Times New Roman" w:hAnsi="Times New Roman"/>
          <w:sz w:val="24"/>
          <w:szCs w:val="24"/>
        </w:rPr>
        <w:t>гипертриглицеридемияны</w:t>
      </w:r>
      <w:proofErr w:type="spellEnd"/>
      <w:r w:rsidR="001E4A46" w:rsidRPr="00201FF4">
        <w:rPr>
          <w:rFonts w:ascii="Times New Roman" w:hAnsi="Times New Roman"/>
          <w:sz w:val="24"/>
          <w:szCs w:val="24"/>
        </w:rPr>
        <w:t xml:space="preserve"> </w:t>
      </w:r>
      <w:r w:rsidR="001E4A46" w:rsidRPr="00201FF4">
        <w:rPr>
          <w:rFonts w:ascii="Times New Roman" w:eastAsia="Times New Roman" w:hAnsi="Times New Roman"/>
          <w:sz w:val="24"/>
          <w:szCs w:val="24"/>
          <w:lang w:val="kk" w:eastAsia="ru-RU"/>
        </w:rPr>
        <w:t xml:space="preserve">қоспағанда, бастапқы деңгеймен салыстырғанда зертханалық көрсеткіштердің нашарлауы байқалған </w:t>
      </w:r>
      <w:r w:rsidR="001E4A46" w:rsidRPr="004F6BCC">
        <w:rPr>
          <w:rFonts w:ascii="Times New Roman" w:eastAsia="Times New Roman" w:hAnsi="Times New Roman"/>
          <w:sz w:val="24"/>
          <w:szCs w:val="24"/>
          <w:lang w:val="kk" w:eastAsia="ru-RU"/>
        </w:rPr>
        <w:t>пациенттердің үлесін көрсетеді</w:t>
      </w:r>
      <w:r w:rsidRPr="004F6BCC">
        <w:rPr>
          <w:rFonts w:ascii="Times New Roman" w:hAnsi="Times New Roman"/>
          <w:sz w:val="24"/>
          <w:szCs w:val="24"/>
        </w:rPr>
        <w:t>.</w:t>
      </w:r>
    </w:p>
    <w:p w14:paraId="719421C9" w14:textId="4EA4750B" w:rsidR="00231A9A" w:rsidRPr="004F6BCC" w:rsidRDefault="001E4A46" w:rsidP="00231A9A">
      <w:pPr>
        <w:widowControl w:val="0"/>
        <w:tabs>
          <w:tab w:val="left" w:pos="1351"/>
        </w:tabs>
        <w:kinsoku w:val="0"/>
        <w:overflowPunct w:val="0"/>
        <w:autoSpaceDE w:val="0"/>
        <w:autoSpaceDN w:val="0"/>
        <w:adjustRightInd w:val="0"/>
        <w:spacing w:after="0" w:line="240" w:lineRule="auto"/>
        <w:jc w:val="both"/>
        <w:outlineLvl w:val="1"/>
        <w:rPr>
          <w:rFonts w:ascii="Times New Roman" w:eastAsia="Times New Roman" w:hAnsi="Times New Roman"/>
          <w:bCs/>
          <w:iCs/>
          <w:color w:val="0070C0"/>
          <w:sz w:val="24"/>
          <w:szCs w:val="24"/>
          <w:u w:val="single"/>
          <w:lang w:eastAsia="ru-RU"/>
        </w:rPr>
      </w:pPr>
      <w:proofErr w:type="spellStart"/>
      <w:r w:rsidRPr="004F6BCC">
        <w:rPr>
          <w:rFonts w:ascii="Times New Roman" w:eastAsia="Times New Roman" w:hAnsi="Times New Roman"/>
          <w:bCs/>
          <w:iCs/>
          <w:sz w:val="24"/>
          <w:szCs w:val="24"/>
          <w:u w:val="single"/>
          <w:lang w:eastAsia="ru-RU"/>
        </w:rPr>
        <w:t>Жекелеген</w:t>
      </w:r>
      <w:proofErr w:type="spellEnd"/>
      <w:r w:rsidRPr="004F6BCC">
        <w:rPr>
          <w:rFonts w:ascii="Times New Roman" w:eastAsia="Times New Roman" w:hAnsi="Times New Roman"/>
          <w:bCs/>
          <w:iCs/>
          <w:sz w:val="24"/>
          <w:szCs w:val="24"/>
          <w:u w:val="single"/>
          <w:lang w:eastAsia="ru-RU"/>
        </w:rPr>
        <w:t xml:space="preserve"> </w:t>
      </w:r>
      <w:proofErr w:type="spellStart"/>
      <w:r w:rsidRPr="004F6BCC">
        <w:rPr>
          <w:rFonts w:ascii="Times New Roman" w:eastAsia="Times New Roman" w:hAnsi="Times New Roman"/>
          <w:bCs/>
          <w:iCs/>
          <w:sz w:val="24"/>
          <w:szCs w:val="24"/>
          <w:u w:val="single"/>
          <w:lang w:eastAsia="ru-RU"/>
        </w:rPr>
        <w:t>жағымсыз</w:t>
      </w:r>
      <w:proofErr w:type="spellEnd"/>
      <w:r w:rsidRPr="004F6BCC">
        <w:rPr>
          <w:rFonts w:ascii="Times New Roman" w:eastAsia="Times New Roman" w:hAnsi="Times New Roman"/>
          <w:bCs/>
          <w:iCs/>
          <w:sz w:val="24"/>
          <w:szCs w:val="24"/>
          <w:u w:val="single"/>
          <w:lang w:eastAsia="ru-RU"/>
        </w:rPr>
        <w:t xml:space="preserve"> </w:t>
      </w:r>
      <w:proofErr w:type="spellStart"/>
      <w:r w:rsidRPr="004F6BCC">
        <w:rPr>
          <w:rFonts w:ascii="Times New Roman" w:eastAsia="Times New Roman" w:hAnsi="Times New Roman"/>
          <w:bCs/>
          <w:iCs/>
          <w:sz w:val="24"/>
          <w:szCs w:val="24"/>
          <w:u w:val="single"/>
          <w:lang w:eastAsia="ru-RU"/>
        </w:rPr>
        <w:t>реакциялардың</w:t>
      </w:r>
      <w:proofErr w:type="spellEnd"/>
      <w:r w:rsidRPr="004F6BCC">
        <w:rPr>
          <w:rFonts w:ascii="Times New Roman" w:eastAsia="Times New Roman" w:hAnsi="Times New Roman"/>
          <w:bCs/>
          <w:iCs/>
          <w:sz w:val="24"/>
          <w:szCs w:val="24"/>
          <w:u w:val="single"/>
          <w:lang w:eastAsia="ru-RU"/>
        </w:rPr>
        <w:t xml:space="preserve"> </w:t>
      </w:r>
      <w:proofErr w:type="spellStart"/>
      <w:r w:rsidRPr="004F6BCC">
        <w:rPr>
          <w:rFonts w:ascii="Times New Roman" w:eastAsia="Times New Roman" w:hAnsi="Times New Roman"/>
          <w:bCs/>
          <w:iCs/>
          <w:sz w:val="24"/>
          <w:szCs w:val="24"/>
          <w:u w:val="single"/>
          <w:lang w:eastAsia="ru-RU"/>
        </w:rPr>
        <w:t>сипаттамасы</w:t>
      </w:r>
      <w:proofErr w:type="spellEnd"/>
    </w:p>
    <w:p w14:paraId="04D17DCB" w14:textId="5B453B22" w:rsidR="0064096A" w:rsidRPr="004F6BCC" w:rsidRDefault="003C3E15" w:rsidP="004F6BCC">
      <w:pPr>
        <w:spacing w:after="0" w:line="240" w:lineRule="auto"/>
        <w:jc w:val="both"/>
        <w:rPr>
          <w:rFonts w:ascii="Times New Roman" w:eastAsia="Times New Roman" w:hAnsi="Times New Roman"/>
          <w:sz w:val="24"/>
          <w:szCs w:val="24"/>
          <w:lang w:val="kk" w:eastAsia="ru-RU"/>
        </w:rPr>
      </w:pPr>
      <w:r w:rsidRPr="004F6BCC">
        <w:rPr>
          <w:rFonts w:ascii="Times New Roman" w:eastAsia="Times New Roman" w:hAnsi="Times New Roman"/>
          <w:sz w:val="24"/>
          <w:szCs w:val="24"/>
          <w:lang w:val="kk" w:eastAsia="ru-RU"/>
        </w:rPr>
        <w:t xml:space="preserve">Келесі жағымсыз реакцияларға арналған деректер </w:t>
      </w:r>
      <w:r w:rsidR="00C04971" w:rsidRPr="004F6BCC">
        <w:rPr>
          <w:rFonts w:ascii="Times New Roman" w:eastAsia="Times New Roman" w:hAnsi="Times New Roman"/>
          <w:sz w:val="24"/>
          <w:szCs w:val="24"/>
          <w:lang w:val="kk" w:eastAsia="ru-RU"/>
        </w:rPr>
        <w:t xml:space="preserve">кабозантиниб </w:t>
      </w:r>
      <w:r w:rsidRPr="004F6BCC">
        <w:rPr>
          <w:rFonts w:ascii="Times New Roman" w:eastAsia="Times New Roman" w:hAnsi="Times New Roman"/>
          <w:sz w:val="24"/>
          <w:szCs w:val="24"/>
          <w:lang w:val="kk" w:eastAsia="ru-RU"/>
        </w:rPr>
        <w:t xml:space="preserve">60 мг </w:t>
      </w:r>
      <w:r w:rsidR="00BD7460" w:rsidRPr="004F6BCC">
        <w:rPr>
          <w:rFonts w:ascii="Times New Roman" w:eastAsia="Times New Roman" w:hAnsi="Times New Roman"/>
          <w:sz w:val="24"/>
          <w:szCs w:val="24"/>
          <w:lang w:val="kk" w:eastAsia="ru-RU"/>
        </w:rPr>
        <w:t>дозасын</w:t>
      </w:r>
      <w:r w:rsidRPr="004F6BCC">
        <w:rPr>
          <w:rFonts w:ascii="Times New Roman" w:eastAsia="Times New Roman" w:hAnsi="Times New Roman"/>
          <w:sz w:val="24"/>
          <w:szCs w:val="24"/>
          <w:lang w:val="kk" w:eastAsia="ru-RU"/>
        </w:rPr>
        <w:t xml:space="preserve"> монотерапия ретінде </w:t>
      </w:r>
      <w:r w:rsidR="00BD7460" w:rsidRPr="004F6BCC">
        <w:rPr>
          <w:rFonts w:ascii="Times New Roman" w:eastAsia="Times New Roman" w:hAnsi="Times New Roman"/>
          <w:sz w:val="24"/>
          <w:szCs w:val="24"/>
          <w:lang w:val="kk" w:eastAsia="ru-RU"/>
        </w:rPr>
        <w:t>к</w:t>
      </w:r>
      <w:r w:rsidR="00546037" w:rsidRPr="004F6BCC">
        <w:rPr>
          <w:rFonts w:ascii="Times New Roman" w:eastAsia="Times New Roman" w:hAnsi="Times New Roman"/>
          <w:sz w:val="24"/>
          <w:szCs w:val="24"/>
          <w:lang w:val="kk" w:eastAsia="ru-RU"/>
        </w:rPr>
        <w:t>ү</w:t>
      </w:r>
      <w:r w:rsidR="00BD7460" w:rsidRPr="004F6BCC">
        <w:rPr>
          <w:rFonts w:ascii="Times New Roman" w:eastAsia="Times New Roman" w:hAnsi="Times New Roman"/>
          <w:sz w:val="24"/>
          <w:szCs w:val="24"/>
          <w:lang w:val="kk" w:eastAsia="ru-RU"/>
        </w:rPr>
        <w:t>ніне бір рет</w:t>
      </w:r>
      <w:r w:rsidRPr="004F6BCC">
        <w:rPr>
          <w:rFonts w:ascii="Times New Roman" w:eastAsia="Times New Roman" w:hAnsi="Times New Roman"/>
          <w:sz w:val="24"/>
          <w:szCs w:val="24"/>
          <w:lang w:val="kk" w:eastAsia="ru-RU"/>
        </w:rPr>
        <w:t xml:space="preserve"> пероральді қабылдаған, алдыңғы VEGF-таргеттік емінен кейінгі және алдын ала ем қабылдамаған бүйрек-жасушалық обыры бар пациенттер арасында, және алдыңғы жүйелі емнен кейінгі бауыр-жасушалық обыры бар пациенттер арасында </w:t>
      </w:r>
      <w:r w:rsidR="004F6BCC" w:rsidRPr="004F6BCC">
        <w:rPr>
          <w:rFonts w:ascii="Times New Roman" w:eastAsia="Times New Roman" w:hAnsi="Times New Roman"/>
          <w:sz w:val="24"/>
          <w:szCs w:val="24"/>
          <w:lang w:val="kk" w:eastAsia="ru-RU"/>
        </w:rPr>
        <w:t xml:space="preserve">және радиоактивті йодпен (RAI) емдеуге рефрактерлі немесе емделмейтін ҚБДК бар пациенттер арасында, алдыңғы жүйелі терапия кезінде немесе одан кейін аурудың өршуі кезінде немесе </w:t>
      </w:r>
      <w:r w:rsidRPr="004F6BCC">
        <w:rPr>
          <w:rFonts w:ascii="Times New Roman" w:eastAsia="Times New Roman" w:hAnsi="Times New Roman"/>
          <w:sz w:val="24"/>
          <w:szCs w:val="24"/>
          <w:lang w:val="kk" w:eastAsia="ru-RU"/>
        </w:rPr>
        <w:t xml:space="preserve">таралған бүйрек-жасушалық обырды емдеу үшін бірінші желідегі ем ретінде </w:t>
      </w:r>
      <w:r w:rsidR="004F6BCC" w:rsidRPr="004F6BCC">
        <w:rPr>
          <w:rFonts w:ascii="Times New Roman" w:eastAsia="Times New Roman" w:hAnsi="Times New Roman"/>
          <w:sz w:val="24"/>
          <w:szCs w:val="24"/>
          <w:lang w:val="kk" w:eastAsia="ru-RU"/>
        </w:rPr>
        <w:t xml:space="preserve">кабозантиниб </w:t>
      </w:r>
      <w:r w:rsidRPr="004F6BCC">
        <w:rPr>
          <w:rFonts w:ascii="Times New Roman" w:eastAsia="Times New Roman" w:hAnsi="Times New Roman"/>
          <w:sz w:val="24"/>
          <w:szCs w:val="24"/>
          <w:lang w:val="kk" w:eastAsia="ru-RU"/>
        </w:rPr>
        <w:t xml:space="preserve">40 мг </w:t>
      </w:r>
      <w:r w:rsidR="004F6BCC" w:rsidRPr="004F6BCC">
        <w:rPr>
          <w:rFonts w:ascii="Times New Roman" w:eastAsia="Times New Roman" w:hAnsi="Times New Roman"/>
          <w:sz w:val="24"/>
          <w:szCs w:val="24"/>
          <w:lang w:val="kk" w:eastAsia="ru-RU"/>
        </w:rPr>
        <w:t xml:space="preserve">дозасын күніне бір рет </w:t>
      </w:r>
      <w:r w:rsidRPr="004F6BCC">
        <w:rPr>
          <w:rFonts w:ascii="Times New Roman" w:eastAsia="Times New Roman" w:hAnsi="Times New Roman"/>
          <w:sz w:val="24"/>
          <w:szCs w:val="24"/>
          <w:lang w:val="kk" w:eastAsia="ru-RU"/>
        </w:rPr>
        <w:t>пеоральді түрде ниволумабпен біріктіріп қабылдаған пациенттер арасындағы тірек зерттеулерінің нәтижесінде алынған (5.1 бөлімін қараңыз</w:t>
      </w:r>
      <w:r w:rsidR="00231A9A" w:rsidRPr="004F6BCC">
        <w:rPr>
          <w:rFonts w:ascii="Times New Roman" w:eastAsia="Times New Roman" w:hAnsi="Times New Roman"/>
          <w:sz w:val="24"/>
          <w:szCs w:val="24"/>
          <w:lang w:val="kk" w:eastAsia="ru-RU"/>
        </w:rPr>
        <w:t>).</w:t>
      </w:r>
      <w:r w:rsidR="0064096A" w:rsidRPr="004F6BCC">
        <w:rPr>
          <w:rFonts w:ascii="Times New Roman" w:eastAsia="Times New Roman" w:hAnsi="Times New Roman"/>
          <w:sz w:val="24"/>
          <w:szCs w:val="24"/>
          <w:lang w:val="kk" w:eastAsia="ru-RU"/>
        </w:rPr>
        <w:t xml:space="preserve"> </w:t>
      </w:r>
    </w:p>
    <w:p w14:paraId="073B7CF2" w14:textId="57EFA13A" w:rsidR="00231A9A" w:rsidRPr="004F6BCC" w:rsidRDefault="005D5A74" w:rsidP="00501CC4">
      <w:pPr>
        <w:spacing w:after="0" w:line="240" w:lineRule="auto"/>
        <w:jc w:val="both"/>
        <w:rPr>
          <w:rFonts w:ascii="Times New Roman" w:hAnsi="Times New Roman"/>
          <w:i/>
          <w:color w:val="0070C0"/>
          <w:sz w:val="24"/>
          <w:szCs w:val="24"/>
          <w:u w:val="single"/>
          <w:lang w:val="kk-KZ"/>
        </w:rPr>
      </w:pPr>
      <w:r w:rsidRPr="004F6BCC">
        <w:rPr>
          <w:rFonts w:ascii="Times New Roman" w:hAnsi="Times New Roman"/>
          <w:i/>
          <w:sz w:val="24"/>
          <w:szCs w:val="24"/>
          <w:u w:val="single"/>
          <w:lang w:val="kk-KZ"/>
        </w:rPr>
        <w:t>Асқазан-ішек жолының тесілуі (4.4 бөл</w:t>
      </w:r>
      <w:r w:rsidR="009910AA" w:rsidRPr="004F6BCC">
        <w:rPr>
          <w:rFonts w:ascii="Times New Roman" w:hAnsi="Times New Roman"/>
          <w:i/>
          <w:sz w:val="24"/>
          <w:szCs w:val="24"/>
          <w:u w:val="single"/>
          <w:lang w:val="kk-KZ"/>
        </w:rPr>
        <w:t>імін</w:t>
      </w:r>
      <w:r w:rsidRPr="004F6BCC">
        <w:rPr>
          <w:rFonts w:ascii="Times New Roman" w:hAnsi="Times New Roman"/>
          <w:i/>
          <w:sz w:val="24"/>
          <w:szCs w:val="24"/>
          <w:u w:val="single"/>
          <w:lang w:val="kk-KZ"/>
        </w:rPr>
        <w:t xml:space="preserve"> қараңыз)</w:t>
      </w:r>
    </w:p>
    <w:p w14:paraId="10350604" w14:textId="284D8E92" w:rsidR="00231A9A" w:rsidRPr="00201FF4" w:rsidRDefault="00CA6196"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Алдыңғы VEGF-таргеттік емнен кейін бүйрек-жасушалық обыры бар пациенттерді қамтитын зерттеуде (METEOR) асқазан-ішек жолының ауырлық дәрежесі 2 немесе 3 тесілуі кабозантиниб қабылдаған пациенттердің 0,9%-ында (3/331) тіркелді. Осы жағымсыз реакцияның дамуына дейінгі уақыттың медианасы 10,0 аптаны құрады</w:t>
      </w:r>
      <w:r w:rsidR="00231A9A" w:rsidRPr="00201FF4">
        <w:rPr>
          <w:rFonts w:ascii="Times New Roman" w:hAnsi="Times New Roman"/>
          <w:sz w:val="24"/>
          <w:szCs w:val="24"/>
          <w:lang w:val="kk"/>
        </w:rPr>
        <w:t>.</w:t>
      </w:r>
    </w:p>
    <w:p w14:paraId="5D348079" w14:textId="4AB5D589" w:rsidR="00231A9A" w:rsidRPr="00201FF4" w:rsidRDefault="00EC1BF0" w:rsidP="00231A9A">
      <w:pPr>
        <w:spacing w:after="0" w:line="240" w:lineRule="auto"/>
        <w:jc w:val="both"/>
        <w:rPr>
          <w:rFonts w:ascii="Times New Roman" w:hAnsi="Times New Roman"/>
          <w:sz w:val="24"/>
          <w:szCs w:val="24"/>
          <w:lang w:val="kk"/>
        </w:rPr>
      </w:pPr>
      <w:bookmarkStart w:id="27" w:name="_Hlk75278837"/>
      <w:r w:rsidRPr="00201FF4">
        <w:rPr>
          <w:rFonts w:ascii="Times New Roman" w:hAnsi="Times New Roman"/>
          <w:sz w:val="24"/>
          <w:szCs w:val="24"/>
          <w:lang w:val="kk"/>
        </w:rPr>
        <w:t>Бұрын емделмеген бүйрек-жасушалық обыры бар пациенттерді қамтитын зерттеуде (</w:t>
      </w:r>
      <w:bookmarkStart w:id="28" w:name="_Hlk75278886"/>
      <w:r w:rsidRPr="00201FF4">
        <w:rPr>
          <w:rFonts w:ascii="Times New Roman" w:hAnsi="Times New Roman"/>
          <w:sz w:val="24"/>
          <w:szCs w:val="24"/>
          <w:lang w:val="kk"/>
        </w:rPr>
        <w:t>CABOSUN</w:t>
      </w:r>
      <w:bookmarkEnd w:id="28"/>
      <w:r w:rsidRPr="00201FF4">
        <w:rPr>
          <w:rFonts w:ascii="Times New Roman" w:hAnsi="Times New Roman"/>
          <w:sz w:val="24"/>
          <w:szCs w:val="24"/>
          <w:lang w:val="kk"/>
        </w:rPr>
        <w:t>) асқазан-ішек жолының 4 және 5 ауырлық дәрежесіндегі тесілуі кабозантиниб қабылдаған пациенттердің 2,6%-ында (2/78) тіркелді</w:t>
      </w:r>
      <w:r w:rsidR="00231A9A" w:rsidRPr="00201FF4">
        <w:rPr>
          <w:rFonts w:ascii="Times New Roman" w:hAnsi="Times New Roman"/>
          <w:sz w:val="24"/>
          <w:szCs w:val="24"/>
          <w:lang w:val="kk"/>
        </w:rPr>
        <w:t xml:space="preserve">. </w:t>
      </w:r>
    </w:p>
    <w:bookmarkEnd w:id="27"/>
    <w:p w14:paraId="42318490" w14:textId="15527909" w:rsidR="00231A9A" w:rsidRPr="00201FF4" w:rsidRDefault="00091046"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пациенттерді қамтитын зерттеуде (CELESTIAL) асқазан-ішек жолының 3 немесе 4 ауырлық дәрежесіндегі тесілуі кабозантиниб қабылдаған пациенттердің 0,9%-ында (4/467) тіркелді. Осы жағымсыз реакцияның дамуына дейінгі уақыттың медианасы 5,9 аптаны құрады</w:t>
      </w:r>
      <w:r w:rsidR="00231A9A" w:rsidRPr="00201FF4">
        <w:rPr>
          <w:rFonts w:ascii="Times New Roman" w:hAnsi="Times New Roman"/>
          <w:sz w:val="24"/>
          <w:szCs w:val="24"/>
          <w:lang w:val="kk"/>
        </w:rPr>
        <w:t>.</w:t>
      </w:r>
    </w:p>
    <w:p w14:paraId="29907026" w14:textId="11B89C3B" w:rsidR="00ED6687" w:rsidRPr="00201FF4" w:rsidRDefault="00091046"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ҚБДК зерттеу барысында (COSMIC-311) кабозантинибті қабылдаған бір пациентте (0,6%) 4 дәрежелі асқазан-ішек жолдарының тесілуі тіркелді, және 14 апта емдеуден кейін орын алды</w:t>
      </w:r>
      <w:r w:rsidR="00ED6687" w:rsidRPr="00201FF4">
        <w:rPr>
          <w:rFonts w:ascii="Times New Roman" w:hAnsi="Times New Roman"/>
          <w:sz w:val="24"/>
          <w:szCs w:val="24"/>
          <w:lang w:val="kk"/>
        </w:rPr>
        <w:t>.</w:t>
      </w:r>
    </w:p>
    <w:p w14:paraId="00B763A7" w14:textId="21B321F7" w:rsidR="00231A9A" w:rsidRPr="00201FF4" w:rsidRDefault="00091046"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Ниволумабпен біріктірілген кабозантинибті қабылдаған </w:t>
      </w:r>
      <w:r w:rsidR="00D844B9">
        <w:rPr>
          <w:rFonts w:ascii="Times New Roman" w:hAnsi="Times New Roman"/>
          <w:sz w:val="24"/>
          <w:szCs w:val="24"/>
          <w:lang w:val="kk-KZ"/>
        </w:rPr>
        <w:t xml:space="preserve">таралған </w:t>
      </w:r>
      <w:r w:rsidRPr="00201FF4">
        <w:rPr>
          <w:rFonts w:ascii="Times New Roman" w:hAnsi="Times New Roman"/>
          <w:sz w:val="24"/>
          <w:szCs w:val="24"/>
          <w:lang w:val="kk"/>
        </w:rPr>
        <w:t>бүйрек-жасушалық обыры бар пациенттерді қамтитын зерттеуде (CA2099ER) асқазан-ішек жолдарының тесілуі пациенттердің 1,3%-да (4/320) тіркелді</w:t>
      </w:r>
      <w:r w:rsidR="00231A9A" w:rsidRPr="00201FF4">
        <w:rPr>
          <w:rFonts w:ascii="Times New Roman" w:hAnsi="Times New Roman"/>
          <w:sz w:val="24"/>
          <w:szCs w:val="24"/>
          <w:lang w:val="kk"/>
        </w:rPr>
        <w:t xml:space="preserve">. </w:t>
      </w:r>
      <w:r w:rsidRPr="00201FF4">
        <w:rPr>
          <w:rFonts w:ascii="Times New Roman" w:hAnsi="Times New Roman"/>
          <w:sz w:val="24"/>
          <w:szCs w:val="24"/>
          <w:lang w:val="kk"/>
        </w:rPr>
        <w:t>Бір жағымсыз реакция 3 ауырлық дәрежесінде, екі жағымсыз реакция 4 ауырлық дәрежесінде, ал бір жағымсыз реакция 5 ауырлық дәрежесінде (өліммен аяқталу) болды</w:t>
      </w:r>
      <w:r w:rsidR="00231A9A" w:rsidRPr="00201FF4">
        <w:rPr>
          <w:rFonts w:ascii="Times New Roman" w:hAnsi="Times New Roman"/>
          <w:sz w:val="24"/>
          <w:szCs w:val="24"/>
          <w:lang w:val="kk"/>
        </w:rPr>
        <w:t>.</w:t>
      </w:r>
    </w:p>
    <w:p w14:paraId="1676C142" w14:textId="4D52BB91" w:rsidR="00231A9A" w:rsidRPr="00201FF4" w:rsidRDefault="00D844B9"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 клиникалық </w:t>
      </w:r>
      <w:r w:rsidR="00091046" w:rsidRPr="00201FF4">
        <w:rPr>
          <w:rFonts w:ascii="Times New Roman" w:hAnsi="Times New Roman"/>
          <w:sz w:val="24"/>
          <w:szCs w:val="24"/>
          <w:lang w:val="kk"/>
        </w:rPr>
        <w:t>зерттеулер барысында өліммен аяқталған тесілу жағдайлары байқалды</w:t>
      </w:r>
      <w:r w:rsidR="00231A9A" w:rsidRPr="00201FF4">
        <w:rPr>
          <w:rFonts w:ascii="Times New Roman" w:hAnsi="Times New Roman"/>
          <w:sz w:val="24"/>
          <w:szCs w:val="24"/>
          <w:lang w:val="kk"/>
        </w:rPr>
        <w:t>.</w:t>
      </w:r>
    </w:p>
    <w:p w14:paraId="64E0AE4F" w14:textId="7F6E4129" w:rsidR="00231A9A" w:rsidRPr="00201FF4" w:rsidRDefault="00091046" w:rsidP="00231A9A">
      <w:pPr>
        <w:spacing w:after="0" w:line="240" w:lineRule="auto"/>
        <w:jc w:val="both"/>
        <w:rPr>
          <w:rFonts w:ascii="Times New Roman" w:hAnsi="Times New Roman"/>
          <w:i/>
          <w:sz w:val="24"/>
          <w:szCs w:val="24"/>
          <w:u w:val="single"/>
          <w:lang w:val="kk"/>
        </w:rPr>
      </w:pPr>
      <w:r w:rsidRPr="00201FF4">
        <w:rPr>
          <w:rFonts w:ascii="Times New Roman" w:hAnsi="Times New Roman"/>
          <w:i/>
          <w:sz w:val="24"/>
          <w:szCs w:val="24"/>
          <w:u w:val="single"/>
          <w:lang w:val="kk"/>
        </w:rPr>
        <w:t>Бауыр энцефалопатиясы (4.4 бөлімін қараңыз</w:t>
      </w:r>
      <w:r w:rsidR="00231A9A" w:rsidRPr="00201FF4">
        <w:rPr>
          <w:rFonts w:ascii="Times New Roman" w:hAnsi="Times New Roman"/>
          <w:i/>
          <w:sz w:val="24"/>
          <w:szCs w:val="24"/>
          <w:u w:val="single"/>
          <w:lang w:val="kk"/>
        </w:rPr>
        <w:t>)</w:t>
      </w:r>
    </w:p>
    <w:p w14:paraId="2170CE4D" w14:textId="13EC040A" w:rsidR="00EC69D4" w:rsidRPr="00201FF4" w:rsidRDefault="00EC69D4" w:rsidP="00EC69D4">
      <w:pPr>
        <w:spacing w:after="0" w:line="240" w:lineRule="auto"/>
        <w:jc w:val="both"/>
        <w:rPr>
          <w:rFonts w:ascii="Times New Roman" w:hAnsi="Times New Roman"/>
          <w:sz w:val="24"/>
          <w:szCs w:val="24"/>
          <w:lang w:val="kk"/>
        </w:rPr>
      </w:pPr>
      <w:bookmarkStart w:id="29" w:name="_Hlk75279165"/>
      <w:r w:rsidRPr="00201FF4">
        <w:rPr>
          <w:rFonts w:ascii="Times New Roman" w:hAnsi="Times New Roman"/>
          <w:sz w:val="24"/>
          <w:szCs w:val="24"/>
          <w:lang w:val="kk"/>
        </w:rPr>
        <w:t xml:space="preserve">Бауыр-жасушалық обыры бар пациенттерді қамтитын зерттеуде </w:t>
      </w:r>
      <w:r w:rsidR="0054085B" w:rsidRPr="00201FF4">
        <w:rPr>
          <w:rFonts w:ascii="Times New Roman" w:hAnsi="Times New Roman"/>
          <w:sz w:val="24"/>
          <w:szCs w:val="24"/>
          <w:lang w:val="kk"/>
        </w:rPr>
        <w:t xml:space="preserve">(CELESTIAL) </w:t>
      </w:r>
      <w:r w:rsidRPr="00201FF4">
        <w:rPr>
          <w:rFonts w:ascii="Times New Roman" w:hAnsi="Times New Roman"/>
          <w:sz w:val="24"/>
          <w:szCs w:val="24"/>
          <w:lang w:val="kk"/>
        </w:rPr>
        <w:t>бауыр энцефалопатиясы (бауыр энцефалопатиясы, энцефалопатия, гипераммониемиялық энцефалопатия) кабозантинибті қабылдаған пациенттердің 5,6%-ында (26/467) тіркелген; 3 және 4 ауырлық дәрежесіндегі бауыр энцефалопатиясы кабозантиниб қабылдаған пациенттердің 2,8%-ында кездескен. Бір жағымсыз реакция 5 ауырлық дәрежесінде болды (0,2% пациент). Осы жағымсыз реакцияның дамуына дейінгі уақыттың медианасы 5,9 аптаны құрады.</w:t>
      </w:r>
    </w:p>
    <w:p w14:paraId="05333108" w14:textId="340281E1" w:rsidR="00231A9A" w:rsidRPr="00D844B9" w:rsidRDefault="00EC69D4" w:rsidP="00EC69D4">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lastRenderedPageBreak/>
        <w:t xml:space="preserve">Бүйрек-жасушалық обыры бар пациенттерді қамтитын зерттеулерде (METEOR, CABOSUN және CA2099ER) </w:t>
      </w:r>
      <w:r w:rsidR="00D844B9">
        <w:rPr>
          <w:rFonts w:ascii="Times New Roman" w:hAnsi="Times New Roman"/>
          <w:sz w:val="24"/>
          <w:szCs w:val="24"/>
          <w:lang w:val="kk"/>
        </w:rPr>
        <w:t xml:space="preserve">және </w:t>
      </w:r>
      <w:r w:rsidR="00D844B9" w:rsidRPr="00201FF4">
        <w:rPr>
          <w:rFonts w:ascii="Times New Roman" w:hAnsi="Times New Roman"/>
          <w:sz w:val="24"/>
          <w:szCs w:val="24"/>
          <w:lang w:val="kk"/>
        </w:rPr>
        <w:t xml:space="preserve">ҚБДК зерттеу барысында (COSMIC-311) </w:t>
      </w:r>
      <w:r w:rsidRPr="00201FF4">
        <w:rPr>
          <w:rFonts w:ascii="Times New Roman" w:hAnsi="Times New Roman"/>
          <w:sz w:val="24"/>
          <w:szCs w:val="24"/>
          <w:lang w:val="kk"/>
        </w:rPr>
        <w:t xml:space="preserve">бауыр </w:t>
      </w:r>
      <w:r w:rsidRPr="00D844B9">
        <w:rPr>
          <w:rFonts w:ascii="Times New Roman" w:hAnsi="Times New Roman"/>
          <w:sz w:val="24"/>
          <w:szCs w:val="24"/>
          <w:lang w:val="kk"/>
        </w:rPr>
        <w:t>энцефалопатиясының жағдайлары туралы хабарланған жоқ</w:t>
      </w:r>
      <w:r w:rsidR="00231A9A" w:rsidRPr="00D844B9">
        <w:rPr>
          <w:rFonts w:ascii="Times New Roman" w:hAnsi="Times New Roman"/>
          <w:sz w:val="24"/>
          <w:szCs w:val="24"/>
          <w:lang w:val="kk"/>
        </w:rPr>
        <w:t>.</w:t>
      </w:r>
    </w:p>
    <w:bookmarkEnd w:id="29"/>
    <w:p w14:paraId="17ECBF86" w14:textId="0FE573B2" w:rsidR="00231A9A" w:rsidRPr="00D844B9" w:rsidRDefault="00231A9A" w:rsidP="006E3DFC">
      <w:pPr>
        <w:spacing w:after="0" w:line="240" w:lineRule="auto"/>
        <w:jc w:val="both"/>
        <w:rPr>
          <w:rFonts w:ascii="Times New Roman" w:hAnsi="Times New Roman"/>
          <w:i/>
          <w:sz w:val="24"/>
          <w:szCs w:val="24"/>
          <w:u w:val="single"/>
          <w:lang w:val="kk"/>
        </w:rPr>
      </w:pPr>
      <w:r w:rsidRPr="00D844B9">
        <w:rPr>
          <w:rFonts w:ascii="Times New Roman" w:hAnsi="Times New Roman"/>
          <w:i/>
          <w:sz w:val="24"/>
          <w:szCs w:val="24"/>
          <w:u w:val="single"/>
          <w:lang w:val="kk"/>
        </w:rPr>
        <w:t>Диарея (4.4</w:t>
      </w:r>
      <w:r w:rsidR="00EC69D4" w:rsidRPr="00D844B9">
        <w:rPr>
          <w:rFonts w:ascii="Times New Roman" w:hAnsi="Times New Roman"/>
          <w:i/>
          <w:sz w:val="24"/>
          <w:szCs w:val="24"/>
          <w:u w:val="single"/>
          <w:lang w:val="kk"/>
        </w:rPr>
        <w:t xml:space="preserve"> бөлімін қараңыз</w:t>
      </w:r>
      <w:r w:rsidRPr="00D844B9">
        <w:rPr>
          <w:rFonts w:ascii="Times New Roman" w:hAnsi="Times New Roman"/>
          <w:i/>
          <w:sz w:val="24"/>
          <w:szCs w:val="24"/>
          <w:u w:val="single"/>
          <w:lang w:val="kk"/>
        </w:rPr>
        <w:t>)</w:t>
      </w:r>
    </w:p>
    <w:p w14:paraId="707C3352" w14:textId="1A36016E" w:rsidR="00231A9A" w:rsidRPr="00201FF4" w:rsidRDefault="004419D2" w:rsidP="00231A9A">
      <w:pPr>
        <w:spacing w:after="0" w:line="240" w:lineRule="auto"/>
        <w:jc w:val="both"/>
        <w:rPr>
          <w:rFonts w:ascii="Times New Roman" w:hAnsi="Times New Roman"/>
          <w:sz w:val="24"/>
          <w:szCs w:val="24"/>
          <w:lang w:val="kk"/>
        </w:rPr>
      </w:pPr>
      <w:r w:rsidRPr="00D844B9">
        <w:rPr>
          <w:rFonts w:ascii="Times New Roman" w:hAnsi="Times New Roman"/>
          <w:sz w:val="24"/>
          <w:szCs w:val="24"/>
          <w:lang w:val="kk"/>
        </w:rPr>
        <w:t>Алдыңғы VEGF-таргеттік емінен кейін бүйрек-жасушалық обыры бар пациенттерді қамтитын зерттеуде (METEOR) кабозантиниб қабылдаған пациенттердің 74%-ында (245/331) диарея тіркелді; ауырлығы 3 және 4 дәрежедегі диарея кабозантиниб</w:t>
      </w:r>
      <w:r w:rsidRPr="00201FF4">
        <w:rPr>
          <w:rFonts w:ascii="Times New Roman" w:hAnsi="Times New Roman"/>
          <w:sz w:val="24"/>
          <w:szCs w:val="24"/>
          <w:lang w:val="kk"/>
        </w:rPr>
        <w:t xml:space="preserve"> қабылдаған пациенттердің 11%-ында кездесті. Осы жағымсыз реакцияның дамуына дейінгі уақыттың медианасы 4,9 аптаны құрады</w:t>
      </w:r>
      <w:r w:rsidR="00231A9A" w:rsidRPr="00201FF4">
        <w:rPr>
          <w:rFonts w:ascii="Times New Roman" w:hAnsi="Times New Roman"/>
          <w:sz w:val="24"/>
          <w:szCs w:val="24"/>
          <w:lang w:val="kk"/>
        </w:rPr>
        <w:t>.</w:t>
      </w:r>
    </w:p>
    <w:p w14:paraId="67C9C11B" w14:textId="7EFBB6DC" w:rsidR="00231A9A" w:rsidRPr="00201FF4" w:rsidRDefault="00945039"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Бұрын ем алмаған бүйрек-жасушалық обыры бар пациенттерді қамтитын зерттеуде (CABOSUN) диарея кабозантиниб қабылдаған пациенттердің 73%-ында (57/78) тіркелді; ауырлығы 3 және 4 дәрежедегі диарея кабозантиниб қабылдаған пациенттердің 10%-ында кездесті</w:t>
      </w:r>
      <w:r w:rsidR="00231A9A" w:rsidRPr="00201FF4">
        <w:rPr>
          <w:rFonts w:ascii="Times New Roman" w:hAnsi="Times New Roman"/>
          <w:sz w:val="24"/>
          <w:szCs w:val="24"/>
          <w:lang w:val="kk"/>
        </w:rPr>
        <w:t>.</w:t>
      </w:r>
    </w:p>
    <w:p w14:paraId="42020D70" w14:textId="413A5F37" w:rsidR="00231A9A" w:rsidRPr="00201FF4" w:rsidRDefault="0054085B"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пациенттерді қамтитын зерттеуде (CELESTIAL) диарея кабозантиниб қабылдаған пациенттердің 54%-ында (251/467) тіркелді; ауырлығы 3 және 4 дәрежедегі диарея кабозантиниб қабылдаған пациенттердің 9,9%-ында кездесті. Осы жағымсыз реакцияның дамуына дейінгі уақыттың медианасы 4,1 аптаны құрады. Диареяның дамуы салдарынан дозаны өзгерту, емді уақытша тоқтату немесе кабозантиниб қабылдауды тұрақты тоқтату тиісінше 84/467 (18%), 69/467 (15%) және 5/467 (1%) пациентте тіркелген</w:t>
      </w:r>
      <w:r w:rsidR="00231A9A" w:rsidRPr="00201FF4">
        <w:rPr>
          <w:rFonts w:ascii="Times New Roman" w:hAnsi="Times New Roman"/>
          <w:sz w:val="24"/>
          <w:szCs w:val="24"/>
          <w:lang w:val="kk"/>
        </w:rPr>
        <w:t>.</w:t>
      </w:r>
    </w:p>
    <w:p w14:paraId="54FC2DFE" w14:textId="6A64D35B" w:rsidR="00C31F6F" w:rsidRPr="00201FF4" w:rsidRDefault="0054085B" w:rsidP="006E3DFC">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ҚБДК зерттеуінде (COSMIC-311) </w:t>
      </w:r>
      <w:r w:rsidR="00C31F6F" w:rsidRPr="00201FF4">
        <w:rPr>
          <w:rFonts w:ascii="Times New Roman" w:hAnsi="Times New Roman"/>
          <w:sz w:val="24"/>
          <w:szCs w:val="24"/>
          <w:lang w:val="kk"/>
        </w:rPr>
        <w:t xml:space="preserve">диарея </w:t>
      </w:r>
      <w:r w:rsidRPr="00201FF4">
        <w:rPr>
          <w:rFonts w:ascii="Times New Roman" w:hAnsi="Times New Roman"/>
          <w:sz w:val="24"/>
          <w:szCs w:val="24"/>
          <w:lang w:val="kk"/>
        </w:rPr>
        <w:t xml:space="preserve">кабозантиниб қабылдаған пациенттердің </w:t>
      </w:r>
      <w:r w:rsidR="00C31F6F" w:rsidRPr="00201FF4">
        <w:rPr>
          <w:rFonts w:ascii="Times New Roman" w:hAnsi="Times New Roman"/>
          <w:sz w:val="24"/>
          <w:szCs w:val="24"/>
          <w:lang w:val="kk"/>
        </w:rPr>
        <w:t>62%</w:t>
      </w:r>
      <w:r w:rsidRPr="00201FF4">
        <w:rPr>
          <w:rFonts w:ascii="Times New Roman" w:hAnsi="Times New Roman"/>
          <w:sz w:val="24"/>
          <w:szCs w:val="24"/>
          <w:lang w:val="kk"/>
        </w:rPr>
        <w:t>-да</w:t>
      </w:r>
      <w:r w:rsidR="00C31F6F" w:rsidRPr="00201FF4">
        <w:rPr>
          <w:rFonts w:ascii="Times New Roman" w:hAnsi="Times New Roman"/>
          <w:sz w:val="24"/>
          <w:szCs w:val="24"/>
          <w:lang w:val="kk"/>
        </w:rPr>
        <w:t xml:space="preserve"> (105/170)</w:t>
      </w:r>
      <w:r w:rsidRPr="00201FF4">
        <w:rPr>
          <w:rFonts w:ascii="Times New Roman" w:hAnsi="Times New Roman"/>
          <w:sz w:val="24"/>
          <w:szCs w:val="24"/>
          <w:lang w:val="kk"/>
        </w:rPr>
        <w:t xml:space="preserve"> байқалды</w:t>
      </w:r>
      <w:r w:rsidR="00C31F6F" w:rsidRPr="00201FF4">
        <w:rPr>
          <w:rFonts w:ascii="Times New Roman" w:hAnsi="Times New Roman"/>
          <w:sz w:val="24"/>
          <w:szCs w:val="24"/>
          <w:lang w:val="kk"/>
        </w:rPr>
        <w:t xml:space="preserve">; 3-4 </w:t>
      </w:r>
      <w:r w:rsidRPr="00201FF4">
        <w:rPr>
          <w:rFonts w:ascii="Times New Roman" w:hAnsi="Times New Roman"/>
          <w:sz w:val="24"/>
          <w:szCs w:val="24"/>
          <w:lang w:val="kk"/>
        </w:rPr>
        <w:t xml:space="preserve">дәрежедегі </w:t>
      </w:r>
      <w:r w:rsidR="00D844B9">
        <w:rPr>
          <w:rFonts w:ascii="Times New Roman" w:hAnsi="Times New Roman"/>
          <w:sz w:val="24"/>
          <w:szCs w:val="24"/>
          <w:lang w:val="kk"/>
        </w:rPr>
        <w:t>диарея</w:t>
      </w:r>
      <w:r w:rsidR="00C31F6F" w:rsidRPr="00201FF4">
        <w:rPr>
          <w:rFonts w:ascii="Times New Roman" w:hAnsi="Times New Roman"/>
          <w:sz w:val="24"/>
          <w:szCs w:val="24"/>
          <w:lang w:val="kk"/>
        </w:rPr>
        <w:t xml:space="preserve"> 7,6%</w:t>
      </w:r>
      <w:r w:rsidRPr="00201FF4">
        <w:rPr>
          <w:rFonts w:ascii="Times New Roman" w:hAnsi="Times New Roman"/>
          <w:sz w:val="24"/>
          <w:szCs w:val="24"/>
          <w:lang w:val="kk"/>
        </w:rPr>
        <w:t>-да</w:t>
      </w:r>
      <w:r w:rsidR="00D844B9">
        <w:rPr>
          <w:rFonts w:ascii="Times New Roman" w:hAnsi="Times New Roman"/>
          <w:sz w:val="24"/>
          <w:szCs w:val="24"/>
          <w:lang w:val="kk"/>
        </w:rPr>
        <w:t xml:space="preserve"> кездесті</w:t>
      </w:r>
      <w:r w:rsidR="00C31F6F" w:rsidRPr="00201FF4">
        <w:rPr>
          <w:rFonts w:ascii="Times New Roman" w:hAnsi="Times New Roman"/>
          <w:sz w:val="24"/>
          <w:szCs w:val="24"/>
          <w:lang w:val="kk"/>
        </w:rPr>
        <w:t xml:space="preserve">. Диарея </w:t>
      </w:r>
      <w:r w:rsidRPr="00201FF4">
        <w:rPr>
          <w:rFonts w:ascii="Times New Roman" w:hAnsi="Times New Roman"/>
          <w:sz w:val="24"/>
          <w:szCs w:val="24"/>
          <w:lang w:val="kk"/>
        </w:rPr>
        <w:t xml:space="preserve">тиісінше </w:t>
      </w:r>
      <w:r w:rsidR="00C31F6F" w:rsidRPr="00201FF4">
        <w:rPr>
          <w:rFonts w:ascii="Times New Roman" w:hAnsi="Times New Roman"/>
          <w:sz w:val="24"/>
          <w:szCs w:val="24"/>
          <w:lang w:val="kk"/>
        </w:rPr>
        <w:t xml:space="preserve">24/170 (14%) </w:t>
      </w:r>
      <w:r w:rsidRPr="00201FF4">
        <w:rPr>
          <w:rFonts w:ascii="Times New Roman" w:hAnsi="Times New Roman"/>
          <w:sz w:val="24"/>
          <w:szCs w:val="24"/>
          <w:lang w:val="kk"/>
        </w:rPr>
        <w:t>және</w:t>
      </w:r>
      <w:r w:rsidR="00C31F6F" w:rsidRPr="00201FF4">
        <w:rPr>
          <w:rFonts w:ascii="Times New Roman" w:hAnsi="Times New Roman"/>
          <w:sz w:val="24"/>
          <w:szCs w:val="24"/>
          <w:lang w:val="kk"/>
        </w:rPr>
        <w:t xml:space="preserve"> 36/170 (21%) пациент</w:t>
      </w:r>
      <w:r w:rsidRPr="00201FF4">
        <w:rPr>
          <w:rFonts w:ascii="Times New Roman" w:hAnsi="Times New Roman"/>
          <w:sz w:val="24"/>
          <w:szCs w:val="24"/>
          <w:lang w:val="kk"/>
        </w:rPr>
        <w:t>те дозаны азайтуға және емдеуді тоқтатуға әкелді</w:t>
      </w:r>
      <w:r w:rsidR="00C31F6F" w:rsidRPr="00201FF4">
        <w:rPr>
          <w:rFonts w:ascii="Times New Roman" w:hAnsi="Times New Roman"/>
          <w:sz w:val="24"/>
          <w:szCs w:val="24"/>
          <w:lang w:val="kk"/>
        </w:rPr>
        <w:t>.</w:t>
      </w:r>
    </w:p>
    <w:p w14:paraId="63CA595A" w14:textId="25AFCD82" w:rsidR="00231A9A" w:rsidRPr="00201FF4" w:rsidRDefault="00A06138" w:rsidP="006E3DFC">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Ниволумабпен біріктіріп кабозантиниб қабылдаған</w:t>
      </w:r>
      <w:r w:rsidR="00D844B9">
        <w:rPr>
          <w:rFonts w:ascii="Times New Roman" w:hAnsi="Times New Roman"/>
          <w:sz w:val="24"/>
          <w:szCs w:val="24"/>
          <w:lang w:val="kk"/>
        </w:rPr>
        <w:t xml:space="preserve"> таралған</w:t>
      </w:r>
      <w:r w:rsidRPr="00201FF4">
        <w:rPr>
          <w:rFonts w:ascii="Times New Roman" w:hAnsi="Times New Roman"/>
          <w:sz w:val="24"/>
          <w:szCs w:val="24"/>
          <w:lang w:val="kk"/>
        </w:rPr>
        <w:t xml:space="preserve"> бүйрек-жасушалық обыры бар пациенттерді қамтитын зерттеуде (CA2099ER) диарея 64,7%-да (207/320) тіркелді; ауырлығы 3 және 4 дәрежедегі диарея 8,4%-да (27/320) кездесті. Осы жағымсыз реакцияның дамуына дейінгі уақыттың медианасы 12,9 аптаны құрады. Диареяның дамуы салдарынан емді уақытша тоқтату немесе дозаны төмендету 26,3 % (84/320) және</w:t>
      </w:r>
      <w:r w:rsidR="00D844B9">
        <w:rPr>
          <w:rFonts w:ascii="Times New Roman" w:hAnsi="Times New Roman"/>
          <w:sz w:val="24"/>
          <w:szCs w:val="24"/>
          <w:lang w:val="kk"/>
        </w:rPr>
        <w:t xml:space="preserve"> </w:t>
      </w:r>
      <w:r w:rsidR="00D844B9" w:rsidRPr="00201FF4">
        <w:rPr>
          <w:rFonts w:ascii="Times New Roman" w:hAnsi="Times New Roman"/>
          <w:sz w:val="24"/>
          <w:szCs w:val="24"/>
          <w:lang w:val="kk"/>
        </w:rPr>
        <w:t>емді тұрақты тоқтату</w:t>
      </w:r>
      <w:r w:rsidRPr="00201FF4">
        <w:rPr>
          <w:rFonts w:ascii="Times New Roman" w:hAnsi="Times New Roman"/>
          <w:sz w:val="24"/>
          <w:szCs w:val="24"/>
          <w:lang w:val="kk"/>
        </w:rPr>
        <w:t xml:space="preserve"> 2,2 % -да (7/320) </w:t>
      </w:r>
      <w:r w:rsidR="00D844B9" w:rsidRPr="00201FF4">
        <w:rPr>
          <w:rFonts w:ascii="Times New Roman" w:hAnsi="Times New Roman"/>
          <w:sz w:val="24"/>
          <w:szCs w:val="24"/>
          <w:lang w:val="kk"/>
        </w:rPr>
        <w:t xml:space="preserve">тиісінше </w:t>
      </w:r>
      <w:r w:rsidRPr="00201FF4">
        <w:rPr>
          <w:rFonts w:ascii="Times New Roman" w:hAnsi="Times New Roman"/>
          <w:sz w:val="24"/>
          <w:szCs w:val="24"/>
          <w:lang w:val="kk"/>
        </w:rPr>
        <w:t>тіркелді</w:t>
      </w:r>
      <w:r w:rsidR="00231A9A" w:rsidRPr="00201FF4">
        <w:rPr>
          <w:rFonts w:ascii="Times New Roman" w:hAnsi="Times New Roman"/>
          <w:sz w:val="24"/>
          <w:szCs w:val="24"/>
          <w:lang w:val="kk"/>
        </w:rPr>
        <w:t>.</w:t>
      </w:r>
    </w:p>
    <w:p w14:paraId="64D2BF77" w14:textId="62B684F8" w:rsidR="00231A9A" w:rsidRPr="00201FF4" w:rsidRDefault="00A06138" w:rsidP="006E3DFC">
      <w:pPr>
        <w:spacing w:after="0" w:line="240" w:lineRule="auto"/>
        <w:jc w:val="both"/>
        <w:rPr>
          <w:rFonts w:ascii="Times New Roman" w:hAnsi="Times New Roman"/>
          <w:i/>
          <w:sz w:val="24"/>
          <w:szCs w:val="24"/>
          <w:u w:val="single"/>
          <w:lang w:val="kk"/>
        </w:rPr>
      </w:pPr>
      <w:r w:rsidRPr="00201FF4">
        <w:rPr>
          <w:rFonts w:ascii="Times New Roman" w:hAnsi="Times New Roman"/>
          <w:i/>
          <w:sz w:val="24"/>
          <w:szCs w:val="24"/>
          <w:u w:val="single"/>
          <w:lang w:val="kk"/>
        </w:rPr>
        <w:t>Жыланкөздер (4.4 бөлімін қараңыз</w:t>
      </w:r>
      <w:r w:rsidR="00231A9A" w:rsidRPr="00201FF4">
        <w:rPr>
          <w:rFonts w:ascii="Times New Roman" w:hAnsi="Times New Roman"/>
          <w:i/>
          <w:sz w:val="24"/>
          <w:szCs w:val="24"/>
          <w:u w:val="single"/>
          <w:lang w:val="kk"/>
        </w:rPr>
        <w:t>)</w:t>
      </w:r>
    </w:p>
    <w:p w14:paraId="5236D122" w14:textId="7B877310" w:rsidR="001D14F0" w:rsidRPr="00201FF4" w:rsidRDefault="001D14F0" w:rsidP="001D14F0">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Алдыңғы VEGF-таргеттік емінен кейін бүйрек-жасушалық обыры бар пациенттерді қамтитын зерттеуде (METEOR) жыланкөздер пациенттердің 0,6 %-дағы (2/331) артқы өтістің жыланкөздерін қоса, кабозантиниб</w:t>
      </w:r>
      <w:r w:rsidR="00E817D2" w:rsidRPr="00201FF4">
        <w:rPr>
          <w:rFonts w:ascii="Times New Roman" w:hAnsi="Times New Roman"/>
          <w:sz w:val="24"/>
          <w:szCs w:val="24"/>
          <w:lang w:val="kk"/>
        </w:rPr>
        <w:t>ті</w:t>
      </w:r>
      <w:r w:rsidRPr="00201FF4">
        <w:rPr>
          <w:rFonts w:ascii="Times New Roman" w:hAnsi="Times New Roman"/>
          <w:sz w:val="24"/>
          <w:szCs w:val="24"/>
          <w:lang w:val="kk"/>
        </w:rPr>
        <w:t xml:space="preserve"> қабылдаған пациенттердің 1,2%-ында (4/331) тіркелді. Бір жағымсыз реакция 3 ауырлық дәрежесінде, қалғаны - 2 болды. Осы жағымсыз реакцияның дамуына дейінгі уақыттың медианасы 30,3 аптаны құрады. </w:t>
      </w:r>
    </w:p>
    <w:p w14:paraId="4542675B" w14:textId="030E038B" w:rsidR="00231A9A" w:rsidRPr="00201FF4" w:rsidRDefault="001D14F0" w:rsidP="001D14F0">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Алдын ала ем алмаған бүйрек-жасушалық обыры бар пациенттерді қамтитын зерттеуде (CABOSUN) жыланкөздің пайда болу жағдайлары туралы хабарланған жоқ</w:t>
      </w:r>
      <w:r w:rsidR="00231A9A" w:rsidRPr="00201FF4">
        <w:rPr>
          <w:rFonts w:ascii="Times New Roman" w:hAnsi="Times New Roman"/>
          <w:sz w:val="24"/>
          <w:szCs w:val="24"/>
          <w:lang w:val="kk"/>
        </w:rPr>
        <w:t>.</w:t>
      </w:r>
    </w:p>
    <w:p w14:paraId="1F83F337" w14:textId="75513D61" w:rsidR="00231A9A" w:rsidRPr="00201FF4" w:rsidRDefault="00E817D2"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пациенттерді қамтитын зерттеуде (CELESTIAL) жыланкөздер кабозантинибпен емделген пациенттердің 1,5%-да (7/467) тіркелген. Осы жағымсыз реакцияның дамуына дейінгі уақыттың медианасы 14 аптаны құрады</w:t>
      </w:r>
      <w:r w:rsidR="00231A9A" w:rsidRPr="00201FF4">
        <w:rPr>
          <w:rFonts w:ascii="Times New Roman" w:hAnsi="Times New Roman"/>
          <w:sz w:val="24"/>
          <w:szCs w:val="24"/>
          <w:lang w:val="kk"/>
        </w:rPr>
        <w:t xml:space="preserve">. </w:t>
      </w:r>
    </w:p>
    <w:p w14:paraId="38683488" w14:textId="0BAB2FF3" w:rsidR="00ED6687" w:rsidRPr="00201FF4" w:rsidRDefault="00E817D2"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ҚБДК зерттеу барысында (COSMIC-311) жыланкөздер жағдайлары </w:t>
      </w:r>
      <w:r w:rsidR="006B17CB" w:rsidRPr="00201FF4">
        <w:rPr>
          <w:rFonts w:ascii="Times New Roman" w:hAnsi="Times New Roman"/>
          <w:sz w:val="24"/>
          <w:szCs w:val="24"/>
          <w:lang w:val="kk"/>
        </w:rPr>
        <w:t>(</w:t>
      </w:r>
      <w:r w:rsidRPr="00201FF4">
        <w:rPr>
          <w:rFonts w:ascii="Times New Roman" w:hAnsi="Times New Roman"/>
          <w:sz w:val="24"/>
          <w:szCs w:val="24"/>
          <w:lang w:val="kk"/>
        </w:rPr>
        <w:t>екі</w:t>
      </w:r>
      <w:r w:rsidR="006B17CB" w:rsidRPr="00201FF4">
        <w:rPr>
          <w:rFonts w:ascii="Times New Roman" w:hAnsi="Times New Roman"/>
          <w:sz w:val="24"/>
          <w:szCs w:val="24"/>
          <w:lang w:val="kk"/>
        </w:rPr>
        <w:t xml:space="preserve"> </w:t>
      </w:r>
      <w:r w:rsidRPr="00201FF4">
        <w:rPr>
          <w:rFonts w:ascii="Times New Roman" w:hAnsi="Times New Roman"/>
          <w:sz w:val="24"/>
          <w:szCs w:val="24"/>
          <w:lang w:val="kk"/>
        </w:rPr>
        <w:t>анальді жыланкөз және бір жұтқыншақ жыланкөзі</w:t>
      </w:r>
      <w:r w:rsidR="006B17CB"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кабозантинибті қабылдаған пациенттердің </w:t>
      </w:r>
      <w:r w:rsidR="006B17CB" w:rsidRPr="00201FF4">
        <w:rPr>
          <w:rFonts w:ascii="Times New Roman" w:hAnsi="Times New Roman"/>
          <w:sz w:val="24"/>
          <w:szCs w:val="24"/>
          <w:lang w:val="kk"/>
        </w:rPr>
        <w:t>1,8%</w:t>
      </w:r>
      <w:r w:rsidRPr="00201FF4">
        <w:rPr>
          <w:rFonts w:ascii="Times New Roman" w:hAnsi="Times New Roman"/>
          <w:sz w:val="24"/>
          <w:szCs w:val="24"/>
          <w:lang w:val="kk"/>
        </w:rPr>
        <w:t>-да</w:t>
      </w:r>
      <w:r w:rsidR="006B17CB" w:rsidRPr="00201FF4">
        <w:rPr>
          <w:rFonts w:ascii="Times New Roman" w:hAnsi="Times New Roman"/>
          <w:sz w:val="24"/>
          <w:szCs w:val="24"/>
          <w:lang w:val="kk"/>
        </w:rPr>
        <w:t xml:space="preserve"> (3/170) </w:t>
      </w:r>
      <w:r w:rsidRPr="00201FF4">
        <w:rPr>
          <w:rFonts w:ascii="Times New Roman" w:hAnsi="Times New Roman"/>
          <w:sz w:val="24"/>
          <w:szCs w:val="24"/>
          <w:lang w:val="kk"/>
        </w:rPr>
        <w:t>тіркелді</w:t>
      </w:r>
      <w:r w:rsidR="006B17CB" w:rsidRPr="00201FF4">
        <w:rPr>
          <w:rFonts w:ascii="Times New Roman" w:hAnsi="Times New Roman"/>
          <w:sz w:val="24"/>
          <w:szCs w:val="24"/>
          <w:lang w:val="kk"/>
        </w:rPr>
        <w:t>.</w:t>
      </w:r>
    </w:p>
    <w:p w14:paraId="4CEE8639" w14:textId="79E264EF" w:rsidR="00986D25" w:rsidRPr="00201FF4" w:rsidRDefault="00986D25" w:rsidP="00986D2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Ниволумабпен біріктірілімде кабозантиниб алған </w:t>
      </w:r>
      <w:r w:rsidR="006A7DEC">
        <w:rPr>
          <w:rFonts w:ascii="Times New Roman" w:hAnsi="Times New Roman"/>
          <w:sz w:val="24"/>
          <w:szCs w:val="24"/>
          <w:lang w:val="kk"/>
        </w:rPr>
        <w:t xml:space="preserve">таралған </w:t>
      </w:r>
      <w:r w:rsidRPr="00201FF4">
        <w:rPr>
          <w:rFonts w:ascii="Times New Roman" w:hAnsi="Times New Roman"/>
          <w:sz w:val="24"/>
          <w:szCs w:val="24"/>
          <w:lang w:val="kk"/>
        </w:rPr>
        <w:t>бүйрек-жасушалық обыры бар пациенттерді қамтитын зерттеуде (CA2099ER) 1 ауырлық дәрежесіндегі жыланкөздер 0,9%-да (3/320) тіркелді.</w:t>
      </w:r>
    </w:p>
    <w:p w14:paraId="04BCE3F4" w14:textId="0A53BF96" w:rsidR="00231A9A" w:rsidRPr="00201FF4" w:rsidRDefault="00986D25" w:rsidP="00986D25">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Клиникалық зерттеулер барысында өліммен аяқталған жыланкөз жағдайлары байқалды</w:t>
      </w:r>
      <w:r w:rsidR="00231A9A" w:rsidRPr="00201FF4">
        <w:rPr>
          <w:rFonts w:ascii="Times New Roman" w:hAnsi="Times New Roman"/>
          <w:sz w:val="24"/>
          <w:szCs w:val="24"/>
          <w:lang w:val="kk"/>
        </w:rPr>
        <w:t>.</w:t>
      </w:r>
    </w:p>
    <w:p w14:paraId="5D81C1B5" w14:textId="7E701980" w:rsidR="00231A9A" w:rsidRPr="00201FF4" w:rsidRDefault="00986D25" w:rsidP="00B90532">
      <w:pPr>
        <w:spacing w:after="0" w:line="240" w:lineRule="auto"/>
        <w:jc w:val="both"/>
        <w:rPr>
          <w:rFonts w:ascii="Times New Roman" w:hAnsi="Times New Roman"/>
          <w:i/>
          <w:sz w:val="24"/>
          <w:szCs w:val="24"/>
          <w:u w:val="single"/>
          <w:lang w:val="kk"/>
        </w:rPr>
      </w:pPr>
      <w:r w:rsidRPr="00201FF4">
        <w:rPr>
          <w:rFonts w:ascii="Times New Roman" w:hAnsi="Times New Roman"/>
          <w:i/>
          <w:sz w:val="24"/>
          <w:szCs w:val="24"/>
          <w:u w:val="single"/>
          <w:lang w:val="kk"/>
        </w:rPr>
        <w:t>Қан кетулер (4.4 бөлімін қараңыз</w:t>
      </w:r>
      <w:r w:rsidR="00231A9A" w:rsidRPr="00201FF4">
        <w:rPr>
          <w:rFonts w:ascii="Times New Roman" w:hAnsi="Times New Roman"/>
          <w:i/>
          <w:sz w:val="24"/>
          <w:szCs w:val="24"/>
          <w:u w:val="single"/>
          <w:lang w:val="kk"/>
        </w:rPr>
        <w:t>)</w:t>
      </w:r>
    </w:p>
    <w:p w14:paraId="55F13430" w14:textId="61B2226E" w:rsidR="00231A9A" w:rsidRPr="00201FF4" w:rsidRDefault="00514F08" w:rsidP="00B90532">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Алдыңғы VEGF-таргеттік емінен кейін бүйрек-жасушалық обыры бар пациенттерді қамтитын зерттеуде (METEOR)  ауыр қан кетулердің пайда болу жиілігі (≥ 3 ауырлық дәрежесі) кабозантиниб қабылдағандардың арасында 2,1%-ды (7/331 пациент) құрады. Осы жағымсыз реакцияның дамуына дейінгі уақыттың медианасы 20,9 аптаны құрады</w:t>
      </w:r>
      <w:r w:rsidR="00231A9A" w:rsidRPr="00201FF4">
        <w:rPr>
          <w:rFonts w:ascii="Times New Roman" w:hAnsi="Times New Roman"/>
          <w:sz w:val="24"/>
          <w:szCs w:val="24"/>
          <w:lang w:val="kk"/>
        </w:rPr>
        <w:t xml:space="preserve">. </w:t>
      </w:r>
    </w:p>
    <w:p w14:paraId="216C03CF" w14:textId="38D54A05" w:rsidR="00231A9A" w:rsidRPr="00201FF4" w:rsidRDefault="00514F08" w:rsidP="00B90532">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lastRenderedPageBreak/>
        <w:t>Алдын ала ем қабылдамаған бүйрек-жасушалық обыры бар пациенттерді қамтитын зерттеуде (</w:t>
      </w:r>
      <w:bookmarkStart w:id="30" w:name="_Hlk75279342"/>
      <w:r w:rsidRPr="00201FF4">
        <w:rPr>
          <w:rFonts w:ascii="Times New Roman" w:hAnsi="Times New Roman"/>
          <w:sz w:val="24"/>
          <w:szCs w:val="24"/>
          <w:lang w:val="kk"/>
        </w:rPr>
        <w:t>CABOSUN</w:t>
      </w:r>
      <w:bookmarkEnd w:id="30"/>
      <w:r w:rsidRPr="00201FF4">
        <w:rPr>
          <w:rFonts w:ascii="Times New Roman" w:hAnsi="Times New Roman"/>
          <w:sz w:val="24"/>
          <w:szCs w:val="24"/>
          <w:lang w:val="kk"/>
        </w:rPr>
        <w:t>) ауыр қан кетулердің пайда болу жиілігі (≥ 3 ауырлық дәрежесі) кабозантиниб қабылдағандардың арасында 5,1%-ды (4/78 пациент) құрады</w:t>
      </w:r>
      <w:r w:rsidR="00231A9A" w:rsidRPr="00201FF4">
        <w:rPr>
          <w:rFonts w:ascii="Times New Roman" w:hAnsi="Times New Roman"/>
          <w:sz w:val="24"/>
          <w:szCs w:val="24"/>
          <w:lang w:val="kk"/>
        </w:rPr>
        <w:t>.</w:t>
      </w:r>
    </w:p>
    <w:p w14:paraId="47DAE508" w14:textId="6D5CC0DB" w:rsidR="00231A9A" w:rsidRPr="00201FF4" w:rsidRDefault="00A5472C"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пациенттерді қамтитын зерттеуде (CELESTIAL) ауыр қан кетулердің пайда болу жиілігі (≥ 3 ауырлық дәрежесі) кабозантиниб қабылдағандардың арасында 7,3 % (34/467) құрады. Осы жағымсыз реакцияның дамуына дейінгі уақыттың медианасы 9,1 аптаны құрады</w:t>
      </w:r>
      <w:r w:rsidR="00231A9A" w:rsidRPr="00201FF4">
        <w:rPr>
          <w:rFonts w:ascii="Times New Roman" w:hAnsi="Times New Roman"/>
          <w:sz w:val="24"/>
          <w:szCs w:val="24"/>
          <w:lang w:val="kk"/>
        </w:rPr>
        <w:t>.</w:t>
      </w:r>
    </w:p>
    <w:p w14:paraId="33912CAA" w14:textId="2A2C6E4D" w:rsidR="00231A9A" w:rsidRPr="00201FF4" w:rsidRDefault="00E107A8"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Ниволумабпен біріктірілімде кабозантинибті қабылдаған </w:t>
      </w:r>
      <w:r w:rsidR="006A7DEC">
        <w:rPr>
          <w:rFonts w:ascii="Times New Roman" w:hAnsi="Times New Roman"/>
          <w:sz w:val="24"/>
          <w:szCs w:val="24"/>
          <w:lang w:val="kk"/>
        </w:rPr>
        <w:t xml:space="preserve">таралған </w:t>
      </w:r>
      <w:r w:rsidRPr="00201FF4">
        <w:rPr>
          <w:rFonts w:ascii="Times New Roman" w:hAnsi="Times New Roman"/>
          <w:sz w:val="24"/>
          <w:szCs w:val="24"/>
          <w:lang w:val="kk"/>
        </w:rPr>
        <w:t>бүйрек-жасушалық обыры бар пациенттерді қамтитын зерттеуде (CA2099ER) қан кетулердің туындау жиілігі (≥3 ауырлық дәрежесі) 1,9 % (6/320) құрады</w:t>
      </w:r>
      <w:r w:rsidR="00231A9A" w:rsidRPr="00201FF4">
        <w:rPr>
          <w:rFonts w:ascii="Times New Roman" w:hAnsi="Times New Roman"/>
          <w:sz w:val="24"/>
          <w:szCs w:val="24"/>
          <w:lang w:val="kk"/>
        </w:rPr>
        <w:t>.</w:t>
      </w:r>
    </w:p>
    <w:p w14:paraId="448C364C" w14:textId="32E3E9A0" w:rsidR="00ED6687" w:rsidRPr="00201FF4" w:rsidRDefault="00E107A8" w:rsidP="00ED6687">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ҚБДК зерттеу барысында (COSMIC-311) ауыр қан кетулердің жиілігі</w:t>
      </w:r>
      <w:r w:rsidR="00ED6687" w:rsidRPr="00201FF4">
        <w:rPr>
          <w:rFonts w:ascii="Times New Roman" w:hAnsi="Times New Roman"/>
          <w:sz w:val="24"/>
          <w:szCs w:val="24"/>
          <w:lang w:val="kk"/>
        </w:rPr>
        <w:t xml:space="preserve"> (≥ 3</w:t>
      </w:r>
      <w:r w:rsidRPr="00201FF4">
        <w:rPr>
          <w:rFonts w:ascii="Times New Roman" w:hAnsi="Times New Roman"/>
          <w:sz w:val="24"/>
          <w:szCs w:val="24"/>
          <w:lang w:val="kk"/>
        </w:rPr>
        <w:t xml:space="preserve"> дәреже</w:t>
      </w:r>
      <w:r w:rsidR="00ED6687"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кабозантинибті қабылдаған </w:t>
      </w:r>
      <w:r w:rsidR="00ED6687" w:rsidRPr="00201FF4">
        <w:rPr>
          <w:rFonts w:ascii="Times New Roman" w:hAnsi="Times New Roman"/>
          <w:sz w:val="24"/>
          <w:szCs w:val="24"/>
          <w:lang w:val="kk"/>
        </w:rPr>
        <w:t>2,4% (4/170)</w:t>
      </w:r>
      <w:r w:rsidRPr="00201FF4">
        <w:rPr>
          <w:rFonts w:ascii="Times New Roman" w:hAnsi="Times New Roman"/>
          <w:sz w:val="24"/>
          <w:szCs w:val="24"/>
          <w:lang w:val="kk"/>
        </w:rPr>
        <w:t xml:space="preserve"> құрады</w:t>
      </w:r>
      <w:r w:rsidR="00ED6687" w:rsidRPr="00201FF4">
        <w:rPr>
          <w:rFonts w:ascii="Times New Roman" w:hAnsi="Times New Roman"/>
          <w:sz w:val="24"/>
          <w:szCs w:val="24"/>
          <w:lang w:val="kk"/>
        </w:rPr>
        <w:t xml:space="preserve">. </w:t>
      </w:r>
      <w:r w:rsidRPr="00201FF4">
        <w:rPr>
          <w:rFonts w:ascii="Times New Roman" w:hAnsi="Times New Roman"/>
          <w:sz w:val="24"/>
          <w:szCs w:val="24"/>
          <w:lang w:val="kk"/>
        </w:rPr>
        <w:t>Аурудың бсталуына дейінгі орташа уақыт</w:t>
      </w:r>
      <w:r w:rsidR="00ED6687" w:rsidRPr="00201FF4">
        <w:rPr>
          <w:rFonts w:ascii="Times New Roman" w:hAnsi="Times New Roman"/>
          <w:sz w:val="24"/>
          <w:szCs w:val="24"/>
          <w:lang w:val="kk"/>
        </w:rPr>
        <w:t xml:space="preserve"> 80,5 </w:t>
      </w:r>
      <w:r w:rsidRPr="00201FF4">
        <w:rPr>
          <w:rFonts w:ascii="Times New Roman" w:hAnsi="Times New Roman"/>
          <w:sz w:val="24"/>
          <w:szCs w:val="24"/>
          <w:lang w:val="kk"/>
        </w:rPr>
        <w:t>күн болды</w:t>
      </w:r>
      <w:r w:rsidR="00ED6687" w:rsidRPr="00201FF4">
        <w:rPr>
          <w:rFonts w:ascii="Times New Roman" w:hAnsi="Times New Roman"/>
          <w:sz w:val="24"/>
          <w:szCs w:val="24"/>
          <w:lang w:val="kk"/>
        </w:rPr>
        <w:t>.</w:t>
      </w:r>
    </w:p>
    <w:p w14:paraId="2EFC6538" w14:textId="0484B7BC" w:rsidR="00ED6687" w:rsidRPr="00201FF4" w:rsidRDefault="00E107A8" w:rsidP="00ED6687">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Кабозантинибті клиникалық зерттеулер бағдарламасы барысында өліммен аяқталған қан кету жағдайлары тіркелді</w:t>
      </w:r>
      <w:r w:rsidR="00ED6687" w:rsidRPr="00201FF4">
        <w:rPr>
          <w:rFonts w:ascii="Times New Roman" w:hAnsi="Times New Roman"/>
          <w:sz w:val="24"/>
          <w:szCs w:val="24"/>
          <w:lang w:val="kk"/>
        </w:rPr>
        <w:t>.</w:t>
      </w:r>
    </w:p>
    <w:p w14:paraId="233EBBC5" w14:textId="7C2C0D1C" w:rsidR="00231A9A" w:rsidRPr="00201FF4" w:rsidRDefault="00E107A8" w:rsidP="00ED6687">
      <w:pPr>
        <w:spacing w:after="0" w:line="240" w:lineRule="auto"/>
        <w:jc w:val="both"/>
        <w:rPr>
          <w:rFonts w:ascii="Times New Roman" w:hAnsi="Times New Roman"/>
          <w:i/>
          <w:sz w:val="24"/>
          <w:szCs w:val="24"/>
          <w:u w:val="single"/>
          <w:lang w:val="kk"/>
        </w:rPr>
      </w:pPr>
      <w:r w:rsidRPr="00201FF4">
        <w:rPr>
          <w:rFonts w:ascii="Times New Roman" w:hAnsi="Times New Roman"/>
          <w:i/>
          <w:sz w:val="24"/>
          <w:szCs w:val="24"/>
          <w:u w:val="single"/>
          <w:lang w:val="kk"/>
        </w:rPr>
        <w:t>Артқы қайтымды энцефалопатия синдром</w:t>
      </w:r>
      <w:r w:rsidR="006A7DEC">
        <w:rPr>
          <w:rFonts w:ascii="Times New Roman" w:hAnsi="Times New Roman"/>
          <w:i/>
          <w:sz w:val="24"/>
          <w:szCs w:val="24"/>
          <w:u w:val="single"/>
          <w:lang w:val="kk"/>
        </w:rPr>
        <w:t>ы</w:t>
      </w:r>
      <w:r w:rsidRPr="00201FF4">
        <w:rPr>
          <w:rFonts w:ascii="Times New Roman" w:hAnsi="Times New Roman"/>
          <w:i/>
          <w:sz w:val="24"/>
          <w:szCs w:val="24"/>
          <w:u w:val="single"/>
          <w:lang w:val="kk"/>
        </w:rPr>
        <w:t xml:space="preserve"> (4.4 бөлімін қараңыз</w:t>
      </w:r>
      <w:r w:rsidR="00B90532" w:rsidRPr="00201FF4">
        <w:rPr>
          <w:rFonts w:ascii="Times New Roman" w:hAnsi="Times New Roman"/>
          <w:i/>
          <w:sz w:val="24"/>
          <w:szCs w:val="24"/>
          <w:u w:val="single"/>
          <w:lang w:val="kk"/>
        </w:rPr>
        <w:t>)</w:t>
      </w:r>
    </w:p>
    <w:p w14:paraId="38B63A1A" w14:textId="369F94F2" w:rsidR="00231A9A" w:rsidRPr="00201FF4" w:rsidRDefault="00E107A8" w:rsidP="00B90532">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Кабозаниб препаратының клиникалық зерттеулерінде (METEOR, CABOSUN, CA2099ER немесе CELESTIAL) артқы қайтымды энцефалопатиялық синдромның даму жағдайлары туралы хабарланған жоқ, бірақ артқы қайтымды энцефалопатия синдромы жағдайлары кабозантинибтің басқа клиникалық зерттеулерінде (2/4872 пациент, 0,04%) байқалды</w:t>
      </w:r>
      <w:r w:rsidR="00231A9A" w:rsidRPr="00201FF4">
        <w:rPr>
          <w:rFonts w:ascii="Times New Roman" w:hAnsi="Times New Roman"/>
          <w:sz w:val="24"/>
          <w:szCs w:val="24"/>
          <w:lang w:val="kk"/>
        </w:rPr>
        <w:t>.</w:t>
      </w:r>
    </w:p>
    <w:p w14:paraId="41DFC080" w14:textId="74686312" w:rsidR="00231A9A" w:rsidRPr="00201FF4" w:rsidRDefault="00E107A8" w:rsidP="00B90532">
      <w:pPr>
        <w:spacing w:after="0" w:line="240" w:lineRule="auto"/>
        <w:jc w:val="both"/>
        <w:rPr>
          <w:rFonts w:ascii="Times New Roman" w:hAnsi="Times New Roman"/>
          <w:i/>
          <w:color w:val="0070C0"/>
          <w:sz w:val="24"/>
          <w:szCs w:val="24"/>
          <w:u w:val="single"/>
          <w:lang w:val="kk"/>
        </w:rPr>
      </w:pPr>
      <w:r w:rsidRPr="00201FF4">
        <w:rPr>
          <w:rFonts w:ascii="Times New Roman" w:hAnsi="Times New Roman"/>
          <w:i/>
          <w:sz w:val="24"/>
          <w:szCs w:val="24"/>
          <w:u w:val="single"/>
          <w:lang w:val="kk"/>
        </w:rPr>
        <w:t>Ниволумабпен бірге кабозантиниб препаратын қабылдаған бүйрек-жасушалық обыры бар пациенттерде бауыр ферменттерінің белсенділігінің жоғарылауы</w:t>
      </w:r>
    </w:p>
    <w:p w14:paraId="3FE8CC29" w14:textId="79471AC3" w:rsidR="00231A9A" w:rsidRPr="00201FF4" w:rsidRDefault="00250BAE"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Бұрын ем қабылдамаған, ниволумабпен біріктіріп кабозантиниб қабылдаған пациенттердің қатысуымен жүргізілген клиникалық зерттеуде таралған бүйрек-жасушалық обыры бар пациенттерде кабозантиниб монотерапиясымен салыстырғанда АЛТ белсенділігінің 3 және 4 ауырлық дәрежесінде (10,1%) жоғарылауының және АСТ белсенділігінің жоғарылауының (8,2%) неғұрлым жоғары жиілігі байқалды (METEOR зерттеуінде АЛТ деңгейі 3,6%-ға, ал АСТ-3,3%-ға артты). Осы жағымсыз реакцияның дамуына дейінгі уақыттың медианасы (&gt;2 ауырлық дәрежесі) 10,1 аптаны құрады (диапазоны: 2-ден 106,6 аптаға дейін; n = 85). Бұл жағымсыз реакция пациенттердің 91,0%-ында 0–1 ауырлық дәрежесіне дейін басылды. Басылу уақытының медианасы 2,29 аптаны құрады (диапазоны: 0,4-тен 108,1 аптаға дейін</w:t>
      </w:r>
      <w:r w:rsidR="00231A9A" w:rsidRPr="00201FF4">
        <w:rPr>
          <w:rFonts w:ascii="Times New Roman" w:hAnsi="Times New Roman"/>
          <w:sz w:val="24"/>
          <w:szCs w:val="24"/>
          <w:lang w:val="kk"/>
        </w:rPr>
        <w:t>).</w:t>
      </w:r>
    </w:p>
    <w:p w14:paraId="60ED1CAE" w14:textId="7C3414B4" w:rsidR="00231A9A" w:rsidRPr="00201FF4" w:rsidRDefault="003610EE"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Кабозантинибпен (n = 10) немесе ниволумабпен (n = 10) монотерапия немесе екі препаратпен емдеу (n = 25) қайта тағайындалған 45 пациенттің арасында кабозантиниб қабылдайтын 4 пациентте, ниволумаб алатын 3 пациентте және екі препаратты да қабылдайтын 8 пациентте АЛТ немесе АСТ ≥2 ауырлық дәрежесінде жоғарылауының қайталануы байқалды</w:t>
      </w:r>
      <w:r w:rsidR="00231A9A" w:rsidRPr="00201FF4">
        <w:rPr>
          <w:rFonts w:ascii="Times New Roman" w:hAnsi="Times New Roman"/>
          <w:sz w:val="24"/>
          <w:szCs w:val="24"/>
          <w:lang w:val="kk"/>
        </w:rPr>
        <w:t>.</w:t>
      </w:r>
    </w:p>
    <w:p w14:paraId="03722C9C" w14:textId="77777777" w:rsidR="00231A9A" w:rsidRPr="00201FF4" w:rsidRDefault="00231A9A" w:rsidP="00231A9A">
      <w:pPr>
        <w:spacing w:after="0" w:line="240" w:lineRule="auto"/>
        <w:jc w:val="both"/>
        <w:rPr>
          <w:rFonts w:ascii="Times New Roman" w:hAnsi="Times New Roman"/>
          <w:i/>
          <w:iCs/>
          <w:sz w:val="24"/>
          <w:szCs w:val="24"/>
          <w:u w:val="single"/>
          <w:lang w:val="kk"/>
        </w:rPr>
      </w:pPr>
      <w:r w:rsidRPr="00201FF4">
        <w:rPr>
          <w:rFonts w:ascii="Times New Roman" w:hAnsi="Times New Roman"/>
          <w:i/>
          <w:iCs/>
          <w:sz w:val="24"/>
          <w:szCs w:val="24"/>
          <w:u w:val="single"/>
          <w:lang w:val="kk"/>
        </w:rPr>
        <w:t xml:space="preserve">Гипотиреоз </w:t>
      </w:r>
    </w:p>
    <w:p w14:paraId="38128E48" w14:textId="77777777" w:rsidR="00E773D6" w:rsidRPr="00201FF4" w:rsidRDefault="00E773D6" w:rsidP="00E773D6">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Алдыңғы VEGF-таргеттік емінен кейін бүйрек-жасушалық обыры бар пациенттерді қамтитын зерттеуде (METEOR) гипотиреоздың пайда болу жиілігі 21% (68/331) құрады. </w:t>
      </w:r>
    </w:p>
    <w:p w14:paraId="2665C68C" w14:textId="7699F6B0" w:rsidR="00231A9A" w:rsidRPr="00201FF4" w:rsidRDefault="00E773D6" w:rsidP="00E773D6">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Таргеттік препараттармен алдын ала ем алмаған бүйрек-жасушалық обыры бар пациенттерді қамтитын зерттеуде (CABOSUN) кабозантиниб қабылдаған пациенттерде гипотиреоздың туындау жиілігі 23%-ды (18/78) құрады</w:t>
      </w:r>
      <w:r w:rsidR="00231A9A" w:rsidRPr="00201FF4">
        <w:rPr>
          <w:rFonts w:ascii="Times New Roman" w:hAnsi="Times New Roman"/>
          <w:sz w:val="24"/>
          <w:szCs w:val="24"/>
          <w:lang w:val="kk"/>
        </w:rPr>
        <w:t xml:space="preserve">. </w:t>
      </w:r>
    </w:p>
    <w:p w14:paraId="297EA5C7" w14:textId="43257533" w:rsidR="00231A9A" w:rsidRDefault="00A24A95"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Бауыр-жасушалық обыры бар пациенттерді қамтитын зерттеуде (CELESTIAL) кабозантиниб қабылдаған пациенттерде гипотиреоздың туындау жиілігі 8,1% (38/467) құрады; 3 ауырлық дәрежесіндегі гипотиреоз 0,4%-да (2/467) кездесті</w:t>
      </w:r>
      <w:r w:rsidR="00231A9A" w:rsidRPr="00201FF4">
        <w:rPr>
          <w:rFonts w:ascii="Times New Roman" w:hAnsi="Times New Roman"/>
          <w:sz w:val="24"/>
          <w:szCs w:val="24"/>
          <w:lang w:val="kk"/>
        </w:rPr>
        <w:t xml:space="preserve">. </w:t>
      </w:r>
    </w:p>
    <w:p w14:paraId="0F0DEE23" w14:textId="170912DA" w:rsidR="00167392" w:rsidRPr="00B8227B" w:rsidRDefault="00167392" w:rsidP="00231A9A">
      <w:pPr>
        <w:spacing w:after="0" w:line="240" w:lineRule="auto"/>
        <w:jc w:val="both"/>
        <w:rPr>
          <w:rFonts w:ascii="Times New Roman" w:hAnsi="Times New Roman"/>
          <w:sz w:val="24"/>
          <w:szCs w:val="24"/>
          <w:lang w:val="kk"/>
        </w:rPr>
      </w:pPr>
      <w:r w:rsidRPr="00B8227B">
        <w:rPr>
          <w:rFonts w:ascii="Times New Roman" w:hAnsi="Times New Roman"/>
          <w:sz w:val="24"/>
          <w:szCs w:val="24"/>
          <w:lang w:val="kk"/>
        </w:rPr>
        <w:t>ҚБДК зерттеу барысында (COSMIC-311) гипертиреозды</w:t>
      </w:r>
      <w:r w:rsidRPr="00B8227B">
        <w:rPr>
          <w:rFonts w:ascii="Times New Roman" w:hAnsi="Times New Roman"/>
          <w:sz w:val="24"/>
          <w:szCs w:val="24"/>
          <w:lang w:val="kk-KZ"/>
        </w:rPr>
        <w:t xml:space="preserve">ң даму жиілігі </w:t>
      </w:r>
      <w:r w:rsidRPr="00B8227B">
        <w:rPr>
          <w:rFonts w:ascii="Times New Roman" w:hAnsi="Times New Roman"/>
          <w:sz w:val="24"/>
          <w:szCs w:val="24"/>
          <w:lang w:val="kk"/>
        </w:rPr>
        <w:t>2,4%-да (4/170) құрады</w:t>
      </w:r>
      <w:r w:rsidR="00B8227B" w:rsidRPr="00B8227B">
        <w:rPr>
          <w:rFonts w:ascii="Times New Roman" w:hAnsi="Times New Roman"/>
          <w:sz w:val="24"/>
          <w:szCs w:val="24"/>
          <w:lang w:val="kk"/>
        </w:rPr>
        <w:t>, барлық жағдайлар</w:t>
      </w:r>
      <w:r w:rsidRPr="00B8227B">
        <w:rPr>
          <w:rFonts w:ascii="Times New Roman" w:hAnsi="Times New Roman"/>
          <w:sz w:val="24"/>
          <w:szCs w:val="24"/>
          <w:lang w:val="kk"/>
        </w:rPr>
        <w:t xml:space="preserve"> </w:t>
      </w:r>
      <w:r w:rsidR="00B8227B" w:rsidRPr="00B8227B">
        <w:rPr>
          <w:rFonts w:ascii="Times New Roman" w:hAnsi="Times New Roman"/>
          <w:sz w:val="24"/>
          <w:szCs w:val="24"/>
          <w:lang w:val="kk"/>
        </w:rPr>
        <w:t xml:space="preserve">1-2 дәрежелі болды, олардың ешқайсысы </w:t>
      </w:r>
      <w:r w:rsidRPr="00B8227B">
        <w:rPr>
          <w:rFonts w:ascii="Times New Roman" w:hAnsi="Times New Roman"/>
          <w:sz w:val="24"/>
          <w:szCs w:val="24"/>
          <w:lang w:val="kk"/>
        </w:rPr>
        <w:t>емдеуді түзетуді қажет етпе</w:t>
      </w:r>
      <w:r w:rsidR="00B8227B" w:rsidRPr="00B8227B">
        <w:rPr>
          <w:rFonts w:ascii="Times New Roman" w:hAnsi="Times New Roman"/>
          <w:sz w:val="24"/>
          <w:szCs w:val="24"/>
          <w:lang w:val="kk"/>
        </w:rPr>
        <w:t>ді</w:t>
      </w:r>
      <w:r w:rsidRPr="00B8227B">
        <w:rPr>
          <w:rFonts w:ascii="Times New Roman" w:hAnsi="Times New Roman"/>
          <w:sz w:val="24"/>
          <w:szCs w:val="24"/>
          <w:lang w:val="kk"/>
        </w:rPr>
        <w:t>.</w:t>
      </w:r>
    </w:p>
    <w:p w14:paraId="7AAA909E" w14:textId="3613BC82" w:rsidR="004528E1" w:rsidRPr="00201FF4" w:rsidRDefault="00A24A95" w:rsidP="0078568D">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lastRenderedPageBreak/>
        <w:t xml:space="preserve">Ниволумабпен біріктіріп кабозантиниб қабылдаған </w:t>
      </w:r>
      <w:r w:rsidR="006A7DEC">
        <w:rPr>
          <w:rFonts w:ascii="Times New Roman" w:hAnsi="Times New Roman"/>
          <w:sz w:val="24"/>
          <w:szCs w:val="24"/>
          <w:lang w:val="kk"/>
        </w:rPr>
        <w:t xml:space="preserve">таралған </w:t>
      </w:r>
      <w:r w:rsidRPr="00201FF4">
        <w:rPr>
          <w:rFonts w:ascii="Times New Roman" w:hAnsi="Times New Roman"/>
          <w:sz w:val="24"/>
          <w:szCs w:val="24"/>
          <w:lang w:val="kk"/>
        </w:rPr>
        <w:t>бүйрек-жасушалық обыры бар пациенттерді қамтитын зерттеуде (CA2099ER) гипотиреоздың туындау жиілігі ем қабылдаған пациенттердің 35,6%-ын (114/320) құрады</w:t>
      </w:r>
      <w:r w:rsidR="00231A9A" w:rsidRPr="00201FF4">
        <w:rPr>
          <w:rFonts w:ascii="Times New Roman" w:hAnsi="Times New Roman"/>
          <w:sz w:val="24"/>
          <w:szCs w:val="24"/>
          <w:lang w:val="kk"/>
        </w:rPr>
        <w:t>.</w:t>
      </w:r>
    </w:p>
    <w:p w14:paraId="7C7AE89E" w14:textId="5BE221D2" w:rsidR="0038132A" w:rsidRPr="00201FF4" w:rsidRDefault="00A24A95" w:rsidP="0038132A">
      <w:pPr>
        <w:spacing w:after="0" w:line="240" w:lineRule="auto"/>
        <w:jc w:val="both"/>
        <w:rPr>
          <w:rFonts w:ascii="Times New Roman" w:hAnsi="Times New Roman"/>
          <w:i/>
          <w:iCs/>
          <w:sz w:val="24"/>
          <w:szCs w:val="24"/>
          <w:lang w:val="kk"/>
        </w:rPr>
      </w:pPr>
      <w:r w:rsidRPr="00201FF4">
        <w:rPr>
          <w:rFonts w:ascii="Times New Roman" w:hAnsi="Times New Roman"/>
          <w:i/>
          <w:iCs/>
          <w:sz w:val="24"/>
          <w:szCs w:val="24"/>
          <w:lang w:val="kk"/>
        </w:rPr>
        <w:t>Балалар</w:t>
      </w:r>
      <w:r w:rsidR="0038132A" w:rsidRPr="00201FF4">
        <w:rPr>
          <w:rFonts w:ascii="Times New Roman" w:hAnsi="Times New Roman"/>
          <w:i/>
          <w:iCs/>
          <w:sz w:val="24"/>
          <w:szCs w:val="24"/>
          <w:lang w:val="kk"/>
        </w:rPr>
        <w:t xml:space="preserve"> (5.1</w:t>
      </w:r>
      <w:r w:rsidRPr="00201FF4">
        <w:rPr>
          <w:rFonts w:ascii="Times New Roman" w:hAnsi="Times New Roman"/>
          <w:i/>
          <w:iCs/>
          <w:sz w:val="24"/>
          <w:szCs w:val="24"/>
          <w:lang w:val="kk"/>
        </w:rPr>
        <w:t xml:space="preserve"> бөлімін қараңыз</w:t>
      </w:r>
      <w:r w:rsidR="0038132A" w:rsidRPr="00201FF4">
        <w:rPr>
          <w:rFonts w:ascii="Times New Roman" w:hAnsi="Times New Roman"/>
          <w:i/>
          <w:iCs/>
          <w:sz w:val="24"/>
          <w:szCs w:val="24"/>
          <w:lang w:val="kk"/>
        </w:rPr>
        <w:t>)</w:t>
      </w:r>
    </w:p>
    <w:p w14:paraId="123AF2E8" w14:textId="203836AA" w:rsidR="0038132A" w:rsidRPr="00201FF4" w:rsidRDefault="00804E34" w:rsidP="0038132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ОЖЖ ісіктерін қоса, қайталанған немесе рефрактерлі ауқымды ісіктері бар балалар мен жасөспірімдерде </w:t>
      </w:r>
      <w:r w:rsidR="0038132A" w:rsidRPr="00201FF4">
        <w:rPr>
          <w:rFonts w:ascii="Times New Roman" w:hAnsi="Times New Roman"/>
          <w:sz w:val="24"/>
          <w:szCs w:val="24"/>
          <w:lang w:val="kk"/>
        </w:rPr>
        <w:t>кабозантиниб</w:t>
      </w:r>
      <w:r w:rsidRPr="00201FF4">
        <w:rPr>
          <w:rFonts w:ascii="Times New Roman" w:hAnsi="Times New Roman"/>
          <w:sz w:val="24"/>
          <w:szCs w:val="24"/>
          <w:lang w:val="kk"/>
        </w:rPr>
        <w:t>тің дозасын арттыру бойынша ADVL1211 шектеулі зерттеуінде</w:t>
      </w:r>
      <w:r w:rsidR="0038132A" w:rsidRPr="00201FF4">
        <w:rPr>
          <w:rFonts w:ascii="Times New Roman" w:hAnsi="Times New Roman"/>
          <w:sz w:val="24"/>
          <w:szCs w:val="24"/>
          <w:lang w:val="kk"/>
        </w:rPr>
        <w:t xml:space="preserve"> </w:t>
      </w:r>
      <w:r w:rsidRPr="00201FF4">
        <w:rPr>
          <w:rFonts w:ascii="Times New Roman" w:hAnsi="Times New Roman"/>
          <w:sz w:val="24"/>
          <w:szCs w:val="24"/>
          <w:lang w:val="kk"/>
        </w:rPr>
        <w:t>мынадай жағдайлар байқалды</w:t>
      </w:r>
      <w:r w:rsidR="0038132A" w:rsidRPr="00201FF4">
        <w:rPr>
          <w:rFonts w:ascii="Times New Roman" w:hAnsi="Times New Roman"/>
          <w:sz w:val="24"/>
          <w:szCs w:val="24"/>
          <w:lang w:val="kk"/>
        </w:rPr>
        <w:t>:</w:t>
      </w:r>
    </w:p>
    <w:p w14:paraId="7A856B58" w14:textId="41F481B7" w:rsidR="0038132A" w:rsidRPr="00201FF4" w:rsidRDefault="0038132A" w:rsidP="0038132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аспартатаминотрансфераз</w:t>
      </w:r>
      <w:r w:rsidR="00804E34" w:rsidRPr="00201FF4">
        <w:rPr>
          <w:rFonts w:ascii="Times New Roman" w:hAnsi="Times New Roman"/>
          <w:sz w:val="24"/>
          <w:szCs w:val="24"/>
          <w:lang w:val="kk"/>
        </w:rPr>
        <w:t>аның</w:t>
      </w:r>
      <w:r w:rsidRPr="00201FF4">
        <w:rPr>
          <w:rFonts w:ascii="Times New Roman" w:hAnsi="Times New Roman"/>
          <w:sz w:val="24"/>
          <w:szCs w:val="24"/>
          <w:lang w:val="kk"/>
        </w:rPr>
        <w:t xml:space="preserve"> (АСТ)</w:t>
      </w:r>
      <w:r w:rsidR="00804E34" w:rsidRPr="00201FF4">
        <w:rPr>
          <w:rFonts w:ascii="Times New Roman" w:hAnsi="Times New Roman"/>
          <w:sz w:val="24"/>
          <w:szCs w:val="24"/>
          <w:lang w:val="kk"/>
        </w:rPr>
        <w:t xml:space="preserve"> ұлғаюы </w:t>
      </w:r>
      <w:r w:rsidRPr="00201FF4">
        <w:rPr>
          <w:rFonts w:ascii="Times New Roman" w:hAnsi="Times New Roman"/>
          <w:sz w:val="24"/>
          <w:szCs w:val="24"/>
          <w:lang w:val="kk"/>
        </w:rPr>
        <w:t>(</w:t>
      </w:r>
      <w:r w:rsidR="00804E34" w:rsidRPr="00201FF4">
        <w:rPr>
          <w:rFonts w:ascii="Times New Roman" w:hAnsi="Times New Roman"/>
          <w:sz w:val="24"/>
          <w:szCs w:val="24"/>
          <w:lang w:val="kk"/>
        </w:rPr>
        <w:t>өте жиі</w:t>
      </w:r>
      <w:r w:rsidRPr="00201FF4">
        <w:rPr>
          <w:rFonts w:ascii="Times New Roman" w:hAnsi="Times New Roman"/>
          <w:sz w:val="24"/>
          <w:szCs w:val="24"/>
          <w:lang w:val="kk"/>
        </w:rPr>
        <w:t>, 76,9%), аланинаминотрансфераз</w:t>
      </w:r>
      <w:r w:rsidR="00804E34" w:rsidRPr="00201FF4">
        <w:rPr>
          <w:rFonts w:ascii="Times New Roman" w:hAnsi="Times New Roman"/>
          <w:sz w:val="24"/>
          <w:szCs w:val="24"/>
          <w:lang w:val="kk"/>
        </w:rPr>
        <w:t>аның</w:t>
      </w:r>
      <w:r w:rsidRPr="00201FF4">
        <w:rPr>
          <w:rFonts w:ascii="Times New Roman" w:hAnsi="Times New Roman"/>
          <w:sz w:val="24"/>
          <w:szCs w:val="24"/>
          <w:lang w:val="kk"/>
        </w:rPr>
        <w:t xml:space="preserve"> (АЛТ) </w:t>
      </w:r>
      <w:r w:rsidR="00804E34" w:rsidRPr="00201FF4">
        <w:rPr>
          <w:rFonts w:ascii="Times New Roman" w:hAnsi="Times New Roman"/>
          <w:sz w:val="24"/>
          <w:szCs w:val="24"/>
          <w:lang w:val="kk"/>
        </w:rPr>
        <w:t xml:space="preserve">ұлғаюы </w:t>
      </w:r>
      <w:r w:rsidRPr="00201FF4">
        <w:rPr>
          <w:rFonts w:ascii="Times New Roman" w:hAnsi="Times New Roman"/>
          <w:sz w:val="24"/>
          <w:szCs w:val="24"/>
          <w:lang w:val="kk"/>
        </w:rPr>
        <w:t>(</w:t>
      </w:r>
      <w:r w:rsidR="00804E34" w:rsidRPr="00201FF4">
        <w:rPr>
          <w:rFonts w:ascii="Times New Roman" w:hAnsi="Times New Roman"/>
          <w:sz w:val="24"/>
          <w:szCs w:val="24"/>
          <w:lang w:val="kk"/>
        </w:rPr>
        <w:t>өте жиі</w:t>
      </w:r>
      <w:r w:rsidRPr="00201FF4">
        <w:rPr>
          <w:rFonts w:ascii="Times New Roman" w:hAnsi="Times New Roman"/>
          <w:sz w:val="24"/>
          <w:szCs w:val="24"/>
          <w:lang w:val="kk"/>
        </w:rPr>
        <w:t>, 71,8%), лимфоцит</w:t>
      </w:r>
      <w:r w:rsidR="00804E34" w:rsidRPr="00201FF4">
        <w:rPr>
          <w:rFonts w:ascii="Times New Roman" w:hAnsi="Times New Roman"/>
          <w:sz w:val="24"/>
          <w:szCs w:val="24"/>
          <w:lang w:val="kk"/>
        </w:rPr>
        <w:t>тер санының азаюы</w:t>
      </w:r>
      <w:r w:rsidRPr="00201FF4">
        <w:rPr>
          <w:rFonts w:ascii="Times New Roman" w:hAnsi="Times New Roman"/>
          <w:sz w:val="24"/>
          <w:szCs w:val="24"/>
          <w:lang w:val="kk"/>
        </w:rPr>
        <w:t xml:space="preserve"> (</w:t>
      </w:r>
      <w:r w:rsidR="00804E34" w:rsidRPr="00201FF4">
        <w:rPr>
          <w:rFonts w:ascii="Times New Roman" w:hAnsi="Times New Roman"/>
          <w:sz w:val="24"/>
          <w:szCs w:val="24"/>
          <w:lang w:val="kk"/>
        </w:rPr>
        <w:t>өте жиі</w:t>
      </w:r>
      <w:r w:rsidRPr="00201FF4">
        <w:rPr>
          <w:rFonts w:ascii="Times New Roman" w:hAnsi="Times New Roman"/>
          <w:sz w:val="24"/>
          <w:szCs w:val="24"/>
          <w:lang w:val="kk"/>
        </w:rPr>
        <w:t>, 48,7%), нейтрофил</w:t>
      </w:r>
      <w:r w:rsidR="00804E34" w:rsidRPr="00201FF4">
        <w:rPr>
          <w:rFonts w:ascii="Times New Roman" w:hAnsi="Times New Roman"/>
          <w:sz w:val="24"/>
          <w:szCs w:val="24"/>
          <w:lang w:val="kk"/>
        </w:rPr>
        <w:t>дер санының азаюы</w:t>
      </w:r>
      <w:r w:rsidRPr="00201FF4">
        <w:rPr>
          <w:rFonts w:ascii="Times New Roman" w:hAnsi="Times New Roman"/>
          <w:sz w:val="24"/>
          <w:szCs w:val="24"/>
          <w:lang w:val="kk"/>
        </w:rPr>
        <w:t xml:space="preserve"> (</w:t>
      </w:r>
      <w:r w:rsidR="00804E34" w:rsidRPr="00201FF4">
        <w:rPr>
          <w:rFonts w:ascii="Times New Roman" w:hAnsi="Times New Roman"/>
          <w:sz w:val="24"/>
          <w:szCs w:val="24"/>
          <w:lang w:val="kk"/>
        </w:rPr>
        <w:t>өте жиі</w:t>
      </w:r>
      <w:r w:rsidRPr="00201FF4">
        <w:rPr>
          <w:rFonts w:ascii="Times New Roman" w:hAnsi="Times New Roman"/>
          <w:sz w:val="24"/>
          <w:szCs w:val="24"/>
          <w:lang w:val="kk"/>
        </w:rPr>
        <w:t xml:space="preserve">, 35,9%), </w:t>
      </w:r>
      <w:r w:rsidR="00804E34" w:rsidRPr="00201FF4">
        <w:rPr>
          <w:rFonts w:ascii="Times New Roman" w:hAnsi="Times New Roman"/>
          <w:sz w:val="24"/>
          <w:szCs w:val="24"/>
          <w:lang w:val="kk"/>
        </w:rPr>
        <w:t>сондай-ақ</w:t>
      </w:r>
      <w:r w:rsidRPr="00201FF4">
        <w:rPr>
          <w:rFonts w:ascii="Times New Roman" w:hAnsi="Times New Roman"/>
          <w:sz w:val="24"/>
          <w:szCs w:val="24"/>
          <w:lang w:val="kk"/>
        </w:rPr>
        <w:t xml:space="preserve"> липаз</w:t>
      </w:r>
      <w:r w:rsidR="00804E34" w:rsidRPr="00201FF4">
        <w:rPr>
          <w:rFonts w:ascii="Times New Roman" w:hAnsi="Times New Roman"/>
          <w:sz w:val="24"/>
          <w:szCs w:val="24"/>
          <w:lang w:val="kk"/>
        </w:rPr>
        <w:t>аның ұлғаюы</w:t>
      </w:r>
      <w:r w:rsidRPr="00201FF4">
        <w:rPr>
          <w:rFonts w:ascii="Times New Roman" w:hAnsi="Times New Roman"/>
          <w:sz w:val="24"/>
          <w:szCs w:val="24"/>
          <w:lang w:val="kk"/>
        </w:rPr>
        <w:t xml:space="preserve"> (</w:t>
      </w:r>
      <w:r w:rsidR="00804E34" w:rsidRPr="00201FF4">
        <w:rPr>
          <w:rFonts w:ascii="Times New Roman" w:hAnsi="Times New Roman"/>
          <w:sz w:val="24"/>
          <w:szCs w:val="24"/>
          <w:lang w:val="kk"/>
        </w:rPr>
        <w:t>өте жиі</w:t>
      </w:r>
      <w:r w:rsidRPr="00201FF4">
        <w:rPr>
          <w:rFonts w:ascii="Times New Roman" w:hAnsi="Times New Roman"/>
          <w:sz w:val="24"/>
          <w:szCs w:val="24"/>
          <w:lang w:val="kk"/>
        </w:rPr>
        <w:t xml:space="preserve">, 33,3%) </w:t>
      </w:r>
      <w:r w:rsidR="00804E34" w:rsidRPr="00201FF4">
        <w:rPr>
          <w:rFonts w:ascii="Times New Roman" w:hAnsi="Times New Roman"/>
          <w:sz w:val="24"/>
          <w:szCs w:val="24"/>
          <w:lang w:val="kk"/>
        </w:rPr>
        <w:t>қауіпсіздік тобына қосылған барлық дозалау топтарындағы барлық  сыналушыларда (N=39) ересектермен салыстырғанда жоғарырақ жиілікпен байқалды</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 xml:space="preserve">Осы қолайлы шарттардың </w:t>
      </w:r>
      <w:r w:rsidRPr="00201FF4">
        <w:rPr>
          <w:rFonts w:ascii="Times New Roman" w:hAnsi="Times New Roman"/>
          <w:sz w:val="24"/>
          <w:szCs w:val="24"/>
          <w:lang w:val="kk"/>
        </w:rPr>
        <w:t xml:space="preserve">(PTS) </w:t>
      </w:r>
      <w:r w:rsidR="00E22CD9" w:rsidRPr="00201FF4">
        <w:rPr>
          <w:rFonts w:ascii="Times New Roman" w:hAnsi="Times New Roman"/>
          <w:sz w:val="24"/>
          <w:szCs w:val="24"/>
          <w:lang w:val="kk"/>
        </w:rPr>
        <w:t xml:space="preserve">жоғары </w:t>
      </w:r>
      <w:r w:rsidR="00B8227B">
        <w:rPr>
          <w:rFonts w:ascii="Times New Roman" w:hAnsi="Times New Roman"/>
          <w:sz w:val="24"/>
          <w:szCs w:val="24"/>
          <w:lang w:val="kk"/>
        </w:rPr>
        <w:t>көрсеткіштері</w:t>
      </w:r>
      <w:r w:rsidR="00E22CD9" w:rsidRPr="00201FF4">
        <w:rPr>
          <w:rFonts w:ascii="Times New Roman" w:hAnsi="Times New Roman"/>
          <w:sz w:val="24"/>
          <w:szCs w:val="24"/>
          <w:lang w:val="kk"/>
        </w:rPr>
        <w:t xml:space="preserve"> кез келген</w:t>
      </w:r>
      <w:r w:rsidRPr="00201FF4">
        <w:rPr>
          <w:rFonts w:ascii="Times New Roman" w:hAnsi="Times New Roman"/>
          <w:sz w:val="24"/>
          <w:szCs w:val="24"/>
          <w:lang w:val="kk"/>
        </w:rPr>
        <w:t xml:space="preserve"> клас</w:t>
      </w:r>
      <w:r w:rsidR="00E22CD9" w:rsidRPr="00201FF4">
        <w:rPr>
          <w:rFonts w:ascii="Times New Roman" w:hAnsi="Times New Roman"/>
          <w:sz w:val="24"/>
          <w:szCs w:val="24"/>
          <w:lang w:val="kk"/>
        </w:rPr>
        <w:t>қа</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сондай-ақ осы</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 xml:space="preserve">ADR </w:t>
      </w:r>
      <w:r w:rsidRPr="00201FF4">
        <w:rPr>
          <w:rFonts w:ascii="Times New Roman" w:hAnsi="Times New Roman"/>
          <w:sz w:val="24"/>
          <w:szCs w:val="24"/>
          <w:lang w:val="kk"/>
        </w:rPr>
        <w:t>3/4 клас</w:t>
      </w:r>
      <w:r w:rsidR="00E22CD9" w:rsidRPr="00201FF4">
        <w:rPr>
          <w:rFonts w:ascii="Times New Roman" w:hAnsi="Times New Roman"/>
          <w:sz w:val="24"/>
          <w:szCs w:val="24"/>
          <w:lang w:val="kk"/>
        </w:rPr>
        <w:t>ына таралады</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Тіркелген жағымсыз құбылыстар</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ересек тұрғындардағы</w:t>
      </w:r>
      <w:r w:rsidRPr="00201FF4">
        <w:rPr>
          <w:rFonts w:ascii="Times New Roman" w:hAnsi="Times New Roman"/>
          <w:sz w:val="24"/>
          <w:szCs w:val="24"/>
          <w:lang w:val="kk"/>
        </w:rPr>
        <w:t xml:space="preserve"> кабозантиниб</w:t>
      </w:r>
      <w:r w:rsidR="00E22CD9" w:rsidRPr="00201FF4">
        <w:rPr>
          <w:rFonts w:ascii="Times New Roman" w:hAnsi="Times New Roman"/>
          <w:sz w:val="24"/>
          <w:szCs w:val="24"/>
          <w:lang w:val="kk"/>
        </w:rPr>
        <w:t>тің танылған қауіпсіздік бейініне сапа жағынан сәйкес келеді</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Алайда,</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тексерілгендер санының аздығы</w:t>
      </w:r>
      <w:r w:rsidRPr="00201FF4">
        <w:rPr>
          <w:rFonts w:ascii="Times New Roman" w:hAnsi="Times New Roman"/>
          <w:sz w:val="24"/>
          <w:szCs w:val="24"/>
          <w:lang w:val="kk"/>
        </w:rPr>
        <w:t xml:space="preserve"> </w:t>
      </w:r>
      <w:r w:rsidR="00E22CD9" w:rsidRPr="00201FF4">
        <w:rPr>
          <w:rFonts w:ascii="Times New Roman" w:hAnsi="Times New Roman"/>
          <w:sz w:val="24"/>
          <w:szCs w:val="24"/>
          <w:lang w:val="kk"/>
        </w:rPr>
        <w:t>үрдістер мен жіиіліктерге түпкілікті баға беруге және кабозантинибтің қауіпсіздігінің танылған бейінімен одан әрі салыстыруға мүмкінідк бермейді</w:t>
      </w:r>
      <w:r w:rsidRPr="00201FF4">
        <w:rPr>
          <w:rFonts w:ascii="Times New Roman" w:hAnsi="Times New Roman"/>
          <w:sz w:val="24"/>
          <w:szCs w:val="24"/>
          <w:lang w:val="kk"/>
        </w:rPr>
        <w:t>.</w:t>
      </w:r>
    </w:p>
    <w:p w14:paraId="6B741098" w14:textId="322B4587" w:rsidR="0038132A" w:rsidRPr="00201FF4" w:rsidRDefault="006E63BC" w:rsidP="0038132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Ауқымды ісіктердің келесі сатыларындағы балалар мен жас адамдарда кабозантинибтің </w:t>
      </w:r>
      <w:r w:rsidR="0038132A" w:rsidRPr="00201FF4">
        <w:rPr>
          <w:rFonts w:ascii="Times New Roman" w:hAnsi="Times New Roman"/>
          <w:sz w:val="24"/>
          <w:szCs w:val="24"/>
          <w:lang w:val="kk"/>
        </w:rPr>
        <w:t xml:space="preserve">ADVL1622 </w:t>
      </w:r>
      <w:r w:rsidRPr="00201FF4">
        <w:rPr>
          <w:rFonts w:ascii="Times New Roman" w:hAnsi="Times New Roman"/>
          <w:sz w:val="24"/>
          <w:szCs w:val="24"/>
          <w:lang w:val="kk"/>
        </w:rPr>
        <w:t>зерттеуінде</w:t>
      </w:r>
      <w:r w:rsidR="0038132A" w:rsidRPr="00201FF4">
        <w:rPr>
          <w:rFonts w:ascii="Times New Roman" w:hAnsi="Times New Roman"/>
          <w:sz w:val="24"/>
          <w:szCs w:val="24"/>
          <w:lang w:val="kk"/>
        </w:rPr>
        <w:t>: Юинг</w:t>
      </w:r>
      <w:r w:rsidRPr="00201FF4">
        <w:rPr>
          <w:rFonts w:ascii="Times New Roman" w:hAnsi="Times New Roman"/>
          <w:sz w:val="24"/>
          <w:szCs w:val="24"/>
          <w:lang w:val="kk"/>
        </w:rPr>
        <w:t xml:space="preserve"> саркомасы</w:t>
      </w:r>
      <w:r w:rsidR="0038132A" w:rsidRPr="00201FF4">
        <w:rPr>
          <w:rFonts w:ascii="Times New Roman" w:hAnsi="Times New Roman"/>
          <w:sz w:val="24"/>
          <w:szCs w:val="24"/>
          <w:lang w:val="kk"/>
        </w:rPr>
        <w:t xml:space="preserve">, рабдомиосаркома, </w:t>
      </w:r>
      <w:r w:rsidRPr="00201FF4">
        <w:rPr>
          <w:rFonts w:ascii="Times New Roman" w:hAnsi="Times New Roman"/>
          <w:sz w:val="24"/>
          <w:szCs w:val="24"/>
          <w:lang w:val="kk"/>
        </w:rPr>
        <w:t xml:space="preserve">жұмсақ тіндердің </w:t>
      </w:r>
      <w:r w:rsidR="0038132A" w:rsidRPr="00201FF4">
        <w:rPr>
          <w:rFonts w:ascii="Times New Roman" w:hAnsi="Times New Roman"/>
          <w:sz w:val="24"/>
          <w:szCs w:val="24"/>
          <w:lang w:val="kk"/>
        </w:rPr>
        <w:t>рабдомиосарком</w:t>
      </w:r>
      <w:r w:rsidRPr="00201FF4">
        <w:rPr>
          <w:rFonts w:ascii="Times New Roman" w:hAnsi="Times New Roman"/>
          <w:sz w:val="24"/>
          <w:szCs w:val="24"/>
          <w:lang w:val="kk"/>
        </w:rPr>
        <w:t xml:space="preserve">алық емес </w:t>
      </w:r>
      <w:r w:rsidR="0038132A" w:rsidRPr="00201FF4">
        <w:rPr>
          <w:rFonts w:ascii="Times New Roman" w:hAnsi="Times New Roman"/>
          <w:sz w:val="24"/>
          <w:szCs w:val="24"/>
          <w:lang w:val="kk"/>
        </w:rPr>
        <w:t>сарком</w:t>
      </w:r>
      <w:r w:rsidRPr="00201FF4">
        <w:rPr>
          <w:rFonts w:ascii="Times New Roman" w:hAnsi="Times New Roman"/>
          <w:sz w:val="24"/>
          <w:szCs w:val="24"/>
          <w:lang w:val="kk"/>
        </w:rPr>
        <w:t>алары</w:t>
      </w:r>
      <w:r w:rsidR="0038132A" w:rsidRPr="00201FF4">
        <w:rPr>
          <w:rFonts w:ascii="Times New Roman" w:hAnsi="Times New Roman"/>
          <w:sz w:val="24"/>
          <w:szCs w:val="24"/>
          <w:lang w:val="kk"/>
        </w:rPr>
        <w:t xml:space="preserve"> (NRSTS), остеосаркома, Вильмс</w:t>
      </w:r>
      <w:r w:rsidRPr="00201FF4">
        <w:rPr>
          <w:rFonts w:ascii="Times New Roman" w:hAnsi="Times New Roman"/>
          <w:sz w:val="24"/>
          <w:szCs w:val="24"/>
          <w:lang w:val="kk"/>
        </w:rPr>
        <w:t xml:space="preserve"> ісігі және басқа</w:t>
      </w:r>
      <w:r w:rsidR="0038132A"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ауқымды сирек ісіктер </w:t>
      </w:r>
      <w:r w:rsidR="0038132A" w:rsidRPr="00201FF4">
        <w:rPr>
          <w:rFonts w:ascii="Times New Roman" w:hAnsi="Times New Roman"/>
          <w:sz w:val="24"/>
          <w:szCs w:val="24"/>
          <w:lang w:val="kk"/>
        </w:rPr>
        <w:t>(статисти</w:t>
      </w:r>
      <w:r w:rsidRPr="00201FF4">
        <w:rPr>
          <w:rFonts w:ascii="Times New Roman" w:hAnsi="Times New Roman"/>
          <w:sz w:val="24"/>
          <w:szCs w:val="24"/>
          <w:lang w:val="kk"/>
        </w:rPr>
        <w:t xml:space="preserve">калық емес </w:t>
      </w:r>
      <w:r w:rsidR="0038132A" w:rsidRPr="00201FF4">
        <w:rPr>
          <w:rFonts w:ascii="Times New Roman" w:hAnsi="Times New Roman"/>
          <w:sz w:val="24"/>
          <w:szCs w:val="24"/>
          <w:lang w:val="kk"/>
        </w:rPr>
        <w:t>когорта)</w:t>
      </w:r>
      <w:r w:rsidR="009E1B8E" w:rsidRPr="00201FF4">
        <w:rPr>
          <w:rFonts w:ascii="Times New Roman" w:hAnsi="Times New Roman"/>
          <w:sz w:val="24"/>
          <w:szCs w:val="24"/>
          <w:lang w:val="kk"/>
        </w:rPr>
        <w:t>.</w:t>
      </w:r>
      <w:r w:rsidR="0038132A" w:rsidRPr="00201FF4">
        <w:rPr>
          <w:rFonts w:ascii="Times New Roman" w:hAnsi="Times New Roman"/>
          <w:sz w:val="24"/>
          <w:szCs w:val="24"/>
          <w:lang w:val="kk"/>
        </w:rPr>
        <w:t xml:space="preserve"> </w:t>
      </w:r>
      <w:r w:rsidRPr="00201FF4">
        <w:rPr>
          <w:rFonts w:ascii="Times New Roman" w:hAnsi="Times New Roman"/>
          <w:sz w:val="24"/>
          <w:szCs w:val="24"/>
          <w:lang w:val="kk"/>
        </w:rPr>
        <w:t>К</w:t>
      </w:r>
      <w:r w:rsidR="0038132A" w:rsidRPr="00201FF4">
        <w:rPr>
          <w:rFonts w:ascii="Times New Roman" w:hAnsi="Times New Roman"/>
          <w:sz w:val="24"/>
          <w:szCs w:val="24"/>
          <w:lang w:val="kk"/>
        </w:rPr>
        <w:t>абозантиниб</w:t>
      </w:r>
      <w:r w:rsidRPr="00201FF4">
        <w:rPr>
          <w:rFonts w:ascii="Times New Roman" w:hAnsi="Times New Roman"/>
          <w:sz w:val="24"/>
          <w:szCs w:val="24"/>
          <w:lang w:val="kk"/>
        </w:rPr>
        <w:t>тің қауіпсіздік бейіні</w:t>
      </w:r>
      <w:r w:rsidR="0038132A" w:rsidRPr="00201FF4">
        <w:rPr>
          <w:rFonts w:ascii="Times New Roman" w:hAnsi="Times New Roman"/>
          <w:sz w:val="24"/>
          <w:szCs w:val="24"/>
          <w:lang w:val="kk"/>
        </w:rPr>
        <w:t xml:space="preserve"> </w:t>
      </w:r>
      <w:r w:rsidRPr="00201FF4">
        <w:rPr>
          <w:rFonts w:ascii="Times New Roman" w:hAnsi="Times New Roman"/>
          <w:sz w:val="24"/>
          <w:szCs w:val="24"/>
          <w:lang w:val="kk"/>
        </w:rPr>
        <w:t>барлық топтардағы</w:t>
      </w:r>
      <w:r w:rsidR="0038132A"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балалар мен жас адамдарда </w:t>
      </w:r>
      <w:r w:rsidR="0038132A" w:rsidRPr="00201FF4">
        <w:rPr>
          <w:rFonts w:ascii="Times New Roman" w:hAnsi="Times New Roman"/>
          <w:sz w:val="24"/>
          <w:szCs w:val="24"/>
          <w:lang w:val="kk"/>
        </w:rPr>
        <w:t>кабозантиниб</w:t>
      </w:r>
      <w:r w:rsidRPr="00201FF4">
        <w:rPr>
          <w:rFonts w:ascii="Times New Roman" w:hAnsi="Times New Roman"/>
          <w:sz w:val="24"/>
          <w:szCs w:val="24"/>
          <w:lang w:val="kk"/>
        </w:rPr>
        <w:t>ті қабылдаған ересектерде байқалғандарымен бірдей салыстырымды болды</w:t>
      </w:r>
      <w:r w:rsidR="0038132A" w:rsidRPr="00201FF4">
        <w:rPr>
          <w:rFonts w:ascii="Times New Roman" w:hAnsi="Times New Roman"/>
          <w:sz w:val="24"/>
          <w:szCs w:val="24"/>
          <w:lang w:val="kk"/>
        </w:rPr>
        <w:t>.</w:t>
      </w:r>
    </w:p>
    <w:p w14:paraId="5EAD7A59" w14:textId="0F6B563C" w:rsidR="0038132A" w:rsidRPr="00201FF4" w:rsidRDefault="006E63BC" w:rsidP="0038132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Сүйектер</w:t>
      </w:r>
      <w:r w:rsidR="00001808">
        <w:rPr>
          <w:rFonts w:ascii="Times New Roman" w:hAnsi="Times New Roman"/>
          <w:sz w:val="24"/>
          <w:szCs w:val="24"/>
          <w:lang w:val="kk-KZ"/>
        </w:rPr>
        <w:t xml:space="preserve"> </w:t>
      </w:r>
      <w:r w:rsidRPr="00201FF4">
        <w:rPr>
          <w:rFonts w:ascii="Times New Roman" w:hAnsi="Times New Roman"/>
          <w:sz w:val="24"/>
          <w:szCs w:val="24"/>
          <w:lang w:val="kk"/>
        </w:rPr>
        <w:t xml:space="preserve">өсуінің ашық пластинкалары бар балаларда </w:t>
      </w:r>
      <w:r w:rsidR="0038132A" w:rsidRPr="00201FF4">
        <w:rPr>
          <w:rFonts w:ascii="Times New Roman" w:hAnsi="Times New Roman"/>
          <w:sz w:val="24"/>
          <w:szCs w:val="24"/>
          <w:lang w:val="kk"/>
        </w:rPr>
        <w:t>кабозантиниб</w:t>
      </w:r>
      <w:r w:rsidRPr="00201FF4">
        <w:rPr>
          <w:rFonts w:ascii="Times New Roman" w:hAnsi="Times New Roman"/>
          <w:sz w:val="24"/>
          <w:szCs w:val="24"/>
          <w:lang w:val="kk"/>
        </w:rPr>
        <w:t>пен емдеген кезде</w:t>
      </w:r>
      <w:r w:rsidR="00DD7BC5" w:rsidRPr="00201FF4">
        <w:rPr>
          <w:rFonts w:ascii="Times New Roman" w:hAnsi="Times New Roman"/>
          <w:sz w:val="24"/>
          <w:szCs w:val="24"/>
          <w:lang w:val="kk"/>
        </w:rPr>
        <w:t xml:space="preserve"> </w:t>
      </w:r>
      <w:r w:rsidRPr="00201FF4">
        <w:rPr>
          <w:rFonts w:ascii="Times New Roman" w:hAnsi="Times New Roman"/>
          <w:sz w:val="24"/>
          <w:szCs w:val="24"/>
          <w:lang w:val="kk"/>
        </w:rPr>
        <w:t>тері жабындарының кеңеюі байқалды</w:t>
      </w:r>
      <w:r w:rsidR="0038132A" w:rsidRPr="00201FF4">
        <w:rPr>
          <w:rFonts w:ascii="Times New Roman" w:hAnsi="Times New Roman"/>
          <w:sz w:val="24"/>
          <w:szCs w:val="24"/>
          <w:lang w:val="kk"/>
        </w:rPr>
        <w:t>.</w:t>
      </w:r>
    </w:p>
    <w:p w14:paraId="7FDA07DD" w14:textId="6A6CAD62" w:rsidR="00522ED8" w:rsidRPr="00201FF4" w:rsidRDefault="00522ED8" w:rsidP="0038132A">
      <w:pPr>
        <w:spacing w:after="0" w:line="240" w:lineRule="auto"/>
        <w:jc w:val="both"/>
        <w:rPr>
          <w:rFonts w:ascii="Times New Roman" w:hAnsi="Times New Roman"/>
          <w:sz w:val="24"/>
          <w:szCs w:val="24"/>
          <w:lang w:val="kk"/>
        </w:rPr>
      </w:pPr>
    </w:p>
    <w:p w14:paraId="16640B17" w14:textId="77777777" w:rsidR="00522ED8" w:rsidRPr="00201FF4" w:rsidRDefault="00522ED8" w:rsidP="00522ED8">
      <w:pPr>
        <w:spacing w:after="0" w:line="240" w:lineRule="auto"/>
        <w:jc w:val="both"/>
        <w:rPr>
          <w:rFonts w:ascii="Times New Roman" w:hAnsi="Times New Roman"/>
          <w:b/>
          <w:bCs/>
          <w:sz w:val="24"/>
          <w:szCs w:val="24"/>
          <w:lang w:val="kk"/>
        </w:rPr>
      </w:pPr>
      <w:r w:rsidRPr="00201FF4">
        <w:rPr>
          <w:rFonts w:ascii="Times New Roman" w:hAnsi="Times New Roman"/>
          <w:b/>
          <w:bCs/>
          <w:sz w:val="24"/>
          <w:szCs w:val="24"/>
          <w:lang w:val="kk"/>
        </w:rPr>
        <w:t xml:space="preserve">Күмән тудырған жағымсыз реакциялар туралы хабарлау </w:t>
      </w:r>
    </w:p>
    <w:p w14:paraId="170A34F2" w14:textId="52CCB75B" w:rsidR="00522ED8" w:rsidRPr="00201FF4" w:rsidRDefault="00522ED8" w:rsidP="00522ED8">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 қызметкерлеріне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66446B6E" w14:textId="7D9DD53E" w:rsidR="00522ED8" w:rsidRPr="00201FF4" w:rsidRDefault="00522ED8" w:rsidP="00522ED8">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24FE3A9" w14:textId="77777777" w:rsidR="00814DFC" w:rsidRPr="00201FF4" w:rsidRDefault="0031089C" w:rsidP="005B7F9D">
      <w:pPr>
        <w:tabs>
          <w:tab w:val="left" w:pos="3420"/>
        </w:tabs>
        <w:spacing w:after="0" w:line="240" w:lineRule="auto"/>
        <w:jc w:val="both"/>
        <w:rPr>
          <w:rFonts w:ascii="Times New Roman" w:hAnsi="Times New Roman"/>
          <w:color w:val="FF0000"/>
          <w:sz w:val="24"/>
          <w:szCs w:val="24"/>
        </w:rPr>
      </w:pPr>
      <w:hyperlink r:id="rId8" w:history="1">
        <w:r w:rsidR="004528E1" w:rsidRPr="00201FF4">
          <w:rPr>
            <w:rStyle w:val="ae"/>
            <w:rFonts w:ascii="Times New Roman" w:hAnsi="Times New Roman"/>
            <w:color w:val="auto"/>
            <w:sz w:val="24"/>
            <w:szCs w:val="24"/>
            <w:lang w:val="en-US"/>
          </w:rPr>
          <w:t>http</w:t>
        </w:r>
        <w:r w:rsidR="004528E1" w:rsidRPr="00201FF4">
          <w:rPr>
            <w:rStyle w:val="ae"/>
            <w:rFonts w:ascii="Times New Roman" w:hAnsi="Times New Roman"/>
            <w:color w:val="auto"/>
            <w:sz w:val="24"/>
            <w:szCs w:val="24"/>
          </w:rPr>
          <w:t>://</w:t>
        </w:r>
        <w:r w:rsidR="004528E1" w:rsidRPr="00201FF4">
          <w:rPr>
            <w:rStyle w:val="ae"/>
            <w:rFonts w:ascii="Times New Roman" w:hAnsi="Times New Roman"/>
            <w:color w:val="auto"/>
            <w:sz w:val="24"/>
            <w:szCs w:val="24"/>
            <w:lang w:val="en-US"/>
          </w:rPr>
          <w:t>www</w:t>
        </w:r>
        <w:r w:rsidR="004528E1" w:rsidRPr="00201FF4">
          <w:rPr>
            <w:rStyle w:val="ae"/>
            <w:rFonts w:ascii="Times New Roman" w:hAnsi="Times New Roman"/>
            <w:color w:val="auto"/>
            <w:sz w:val="24"/>
            <w:szCs w:val="24"/>
          </w:rPr>
          <w:t>.</w:t>
        </w:r>
        <w:proofErr w:type="spellStart"/>
        <w:r w:rsidR="004528E1" w:rsidRPr="00201FF4">
          <w:rPr>
            <w:rStyle w:val="ae"/>
            <w:rFonts w:ascii="Times New Roman" w:hAnsi="Times New Roman"/>
            <w:color w:val="auto"/>
            <w:sz w:val="24"/>
            <w:szCs w:val="24"/>
            <w:lang w:val="en-US"/>
          </w:rPr>
          <w:t>ndda</w:t>
        </w:r>
        <w:proofErr w:type="spellEnd"/>
        <w:r w:rsidR="004528E1" w:rsidRPr="00201FF4">
          <w:rPr>
            <w:rStyle w:val="ae"/>
            <w:rFonts w:ascii="Times New Roman" w:hAnsi="Times New Roman"/>
            <w:color w:val="auto"/>
            <w:sz w:val="24"/>
            <w:szCs w:val="24"/>
          </w:rPr>
          <w:t>.</w:t>
        </w:r>
        <w:proofErr w:type="spellStart"/>
        <w:r w:rsidR="004528E1" w:rsidRPr="00201FF4">
          <w:rPr>
            <w:rStyle w:val="ae"/>
            <w:rFonts w:ascii="Times New Roman" w:hAnsi="Times New Roman"/>
            <w:color w:val="auto"/>
            <w:sz w:val="24"/>
            <w:szCs w:val="24"/>
            <w:lang w:val="en-US"/>
          </w:rPr>
          <w:t>kz</w:t>
        </w:r>
        <w:proofErr w:type="spellEnd"/>
      </w:hyperlink>
      <w:r w:rsidR="005B7F9D" w:rsidRPr="00201FF4">
        <w:rPr>
          <w:rFonts w:ascii="Times New Roman" w:hAnsi="Times New Roman"/>
          <w:color w:val="FF0000"/>
          <w:sz w:val="24"/>
          <w:szCs w:val="24"/>
        </w:rPr>
        <w:tab/>
      </w:r>
    </w:p>
    <w:p w14:paraId="6DDD98D8" w14:textId="77777777" w:rsidR="00515826" w:rsidRPr="00201FF4" w:rsidRDefault="00515826" w:rsidP="0078568D">
      <w:pPr>
        <w:pStyle w:val="ab"/>
        <w:jc w:val="both"/>
        <w:rPr>
          <w:rFonts w:ascii="Times New Roman" w:eastAsia="Times New Roman" w:hAnsi="Times New Roman"/>
          <w:sz w:val="24"/>
          <w:szCs w:val="24"/>
          <w:lang w:eastAsia="ru-RU"/>
        </w:rPr>
      </w:pPr>
    </w:p>
    <w:p w14:paraId="693D7720" w14:textId="033717F2" w:rsidR="00123DB5" w:rsidRPr="00201FF4" w:rsidRDefault="00123DB5" w:rsidP="0078568D">
      <w:pPr>
        <w:spacing w:after="0" w:line="240" w:lineRule="auto"/>
        <w:jc w:val="both"/>
        <w:rPr>
          <w:rFonts w:ascii="Times New Roman" w:hAnsi="Times New Roman"/>
          <w:color w:val="000000"/>
          <w:sz w:val="24"/>
          <w:szCs w:val="24"/>
        </w:rPr>
      </w:pPr>
      <w:r w:rsidRPr="00201FF4">
        <w:rPr>
          <w:rFonts w:ascii="Times New Roman" w:eastAsia="Times New Roman" w:hAnsi="Times New Roman"/>
          <w:b/>
          <w:sz w:val="24"/>
          <w:szCs w:val="24"/>
          <w:lang w:eastAsia="ru-RU"/>
        </w:rPr>
        <w:t xml:space="preserve">4.9 </w:t>
      </w:r>
      <w:proofErr w:type="spellStart"/>
      <w:r w:rsidR="00522ED8" w:rsidRPr="00201FF4">
        <w:rPr>
          <w:rFonts w:ascii="Times New Roman" w:eastAsia="Times New Roman" w:hAnsi="Times New Roman"/>
          <w:b/>
          <w:sz w:val="24"/>
          <w:szCs w:val="24"/>
          <w:lang w:eastAsia="ru-RU"/>
        </w:rPr>
        <w:t>Артық</w:t>
      </w:r>
      <w:proofErr w:type="spellEnd"/>
      <w:r w:rsidR="00522ED8" w:rsidRPr="00201FF4">
        <w:rPr>
          <w:rFonts w:ascii="Times New Roman" w:eastAsia="Times New Roman" w:hAnsi="Times New Roman"/>
          <w:b/>
          <w:sz w:val="24"/>
          <w:szCs w:val="24"/>
          <w:lang w:eastAsia="ru-RU"/>
        </w:rPr>
        <w:t xml:space="preserve"> </w:t>
      </w:r>
      <w:proofErr w:type="spellStart"/>
      <w:r w:rsidR="00522ED8" w:rsidRPr="00201FF4">
        <w:rPr>
          <w:rFonts w:ascii="Times New Roman" w:eastAsia="Times New Roman" w:hAnsi="Times New Roman"/>
          <w:b/>
          <w:sz w:val="24"/>
          <w:szCs w:val="24"/>
          <w:lang w:eastAsia="ru-RU"/>
        </w:rPr>
        <w:t>дозалану</w:t>
      </w:r>
      <w:proofErr w:type="spellEnd"/>
    </w:p>
    <w:p w14:paraId="56763138" w14:textId="77777777" w:rsidR="00284407" w:rsidRPr="00201FF4" w:rsidRDefault="00284407" w:rsidP="00284407">
      <w:pPr>
        <w:spacing w:after="0" w:line="240" w:lineRule="auto"/>
        <w:jc w:val="both"/>
        <w:rPr>
          <w:rFonts w:ascii="Times New Roman" w:hAnsi="Times New Roman"/>
          <w:color w:val="000000"/>
          <w:sz w:val="24"/>
          <w:szCs w:val="24"/>
          <w:lang w:val="kk"/>
        </w:rPr>
      </w:pPr>
      <w:r w:rsidRPr="00201FF4">
        <w:rPr>
          <w:rFonts w:ascii="Times New Roman" w:hAnsi="Times New Roman"/>
          <w:color w:val="000000"/>
          <w:sz w:val="24"/>
          <w:szCs w:val="24"/>
          <w:lang w:val="kk"/>
        </w:rPr>
        <w:t>Кабозантинибпен артық дозалану кезінде спецификалық емдеу жоқ, және артық дозаланудың ықтимал симптомдары анықталмаған.</w:t>
      </w:r>
    </w:p>
    <w:p w14:paraId="0F4B18E6" w14:textId="77777777" w:rsidR="00284407" w:rsidRPr="00201FF4" w:rsidRDefault="00284407" w:rsidP="00284407">
      <w:pPr>
        <w:spacing w:after="0" w:line="240" w:lineRule="auto"/>
        <w:jc w:val="both"/>
        <w:rPr>
          <w:rFonts w:ascii="Times New Roman" w:hAnsi="Times New Roman"/>
          <w:color w:val="000000"/>
          <w:sz w:val="24"/>
          <w:szCs w:val="24"/>
          <w:lang w:val="kk"/>
        </w:rPr>
      </w:pPr>
      <w:r w:rsidRPr="00201FF4">
        <w:rPr>
          <w:rFonts w:ascii="Times New Roman" w:hAnsi="Times New Roman"/>
          <w:color w:val="000000"/>
          <w:sz w:val="24"/>
          <w:szCs w:val="24"/>
          <w:lang w:val="kk"/>
        </w:rPr>
        <w:t xml:space="preserve">Артық дозалануына күдік туындаған жағдайда кабозантиниб қабылдауды тоқтата тұру және демеуші емді тағайындау керек. </w:t>
      </w:r>
    </w:p>
    <w:p w14:paraId="31E87B87" w14:textId="2A9245D0" w:rsidR="00231A9A" w:rsidRPr="00201FF4" w:rsidRDefault="00284407" w:rsidP="00284407">
      <w:pPr>
        <w:autoSpaceDE w:val="0"/>
        <w:autoSpaceDN w:val="0"/>
        <w:adjustRightInd w:val="0"/>
        <w:spacing w:after="0" w:line="240" w:lineRule="auto"/>
        <w:jc w:val="both"/>
        <w:rPr>
          <w:rFonts w:ascii="Times New Roman" w:hAnsi="Times New Roman"/>
          <w:sz w:val="24"/>
          <w:szCs w:val="24"/>
          <w:lang w:val="kk"/>
        </w:rPr>
      </w:pPr>
      <w:r w:rsidRPr="00201FF4">
        <w:rPr>
          <w:rFonts w:ascii="Times New Roman" w:hAnsi="Times New Roman"/>
          <w:color w:val="000000"/>
          <w:sz w:val="24"/>
          <w:szCs w:val="24"/>
          <w:lang w:val="kk"/>
        </w:rPr>
        <w:t>Егер бұл орынды болса, метаболизмдік клиникалық-зертханалық параметрлерді өзгерістердің кез келген ықтимал үдерістерін бағалау үшін аптасына кемінде бір рет бақылаған жөн. Артық дозаланумен байланысты жағымсыз реакцияларды симптоматикалық емдеу керек</w:t>
      </w:r>
      <w:r w:rsidR="009E1B8E" w:rsidRPr="00201FF4">
        <w:rPr>
          <w:rFonts w:ascii="Times New Roman" w:hAnsi="Times New Roman"/>
          <w:sz w:val="24"/>
          <w:szCs w:val="24"/>
          <w:lang w:val="kk"/>
        </w:rPr>
        <w:t>.</w:t>
      </w:r>
    </w:p>
    <w:p w14:paraId="3ED7B6EB" w14:textId="77777777" w:rsidR="009E1B8E" w:rsidRPr="00201FF4" w:rsidRDefault="009E1B8E" w:rsidP="009E1B8E">
      <w:pPr>
        <w:autoSpaceDE w:val="0"/>
        <w:autoSpaceDN w:val="0"/>
        <w:adjustRightInd w:val="0"/>
        <w:spacing w:after="0" w:line="240" w:lineRule="auto"/>
        <w:jc w:val="both"/>
        <w:rPr>
          <w:rFonts w:ascii="Times New Roman" w:hAnsi="Times New Roman"/>
          <w:b/>
          <w:sz w:val="24"/>
          <w:szCs w:val="24"/>
          <w:lang w:val="kk" w:eastAsia="ru-RU"/>
        </w:rPr>
      </w:pPr>
    </w:p>
    <w:p w14:paraId="74913D25" w14:textId="7D6804B8" w:rsidR="00C153F2" w:rsidRPr="00201FF4" w:rsidRDefault="00C153F2"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 xml:space="preserve">5. </w:t>
      </w:r>
      <w:r w:rsidR="00284407" w:rsidRPr="00201FF4">
        <w:rPr>
          <w:rFonts w:ascii="Times New Roman" w:eastAsia="TimesNewRomanPSMT" w:hAnsi="Times New Roman"/>
          <w:b/>
          <w:sz w:val="24"/>
          <w:szCs w:val="24"/>
          <w:lang w:val="kk" w:eastAsia="ru-RU"/>
        </w:rPr>
        <w:t>ФАРМАКОЛОГИЯЛЫҚ ҚАСИЕТТЕРІ</w:t>
      </w:r>
    </w:p>
    <w:p w14:paraId="02E3A43D" w14:textId="2667A1EC" w:rsidR="00C153F2" w:rsidRPr="00201FF4"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5.1</w:t>
      </w:r>
      <w:r w:rsidR="00C153F2" w:rsidRPr="00201FF4">
        <w:rPr>
          <w:rFonts w:ascii="Times New Roman" w:hAnsi="Times New Roman"/>
          <w:b/>
          <w:sz w:val="24"/>
          <w:szCs w:val="24"/>
          <w:lang w:val="kk" w:eastAsia="ru-RU"/>
        </w:rPr>
        <w:t xml:space="preserve"> </w:t>
      </w:r>
      <w:r w:rsidR="00284407" w:rsidRPr="00201FF4">
        <w:rPr>
          <w:rFonts w:ascii="Times New Roman" w:eastAsia="TimesNewRomanPSMT" w:hAnsi="Times New Roman"/>
          <w:b/>
          <w:sz w:val="24"/>
          <w:szCs w:val="24"/>
          <w:lang w:val="kk" w:eastAsia="ru-RU"/>
        </w:rPr>
        <w:t>Фармакодинамикалық қасиеттері</w:t>
      </w:r>
    </w:p>
    <w:p w14:paraId="72206BEF" w14:textId="0E05E0F1" w:rsidR="00231A9A" w:rsidRPr="00201FF4" w:rsidRDefault="00231A9A" w:rsidP="00716F47">
      <w:pPr>
        <w:autoSpaceDE w:val="0"/>
        <w:autoSpaceDN w:val="0"/>
        <w:adjustRightInd w:val="0"/>
        <w:spacing w:after="0" w:line="240" w:lineRule="auto"/>
        <w:jc w:val="both"/>
        <w:rPr>
          <w:rFonts w:ascii="Times New Roman" w:eastAsia="TimesNewRomanPSMT" w:hAnsi="Times New Roman"/>
          <w:sz w:val="24"/>
          <w:szCs w:val="24"/>
          <w:lang w:eastAsia="ru-RU"/>
        </w:rPr>
      </w:pPr>
      <w:proofErr w:type="spellStart"/>
      <w:r w:rsidRPr="00201FF4">
        <w:rPr>
          <w:rFonts w:ascii="Times New Roman" w:eastAsia="TimesNewRomanPSMT" w:hAnsi="Times New Roman"/>
          <w:b/>
          <w:bCs/>
          <w:sz w:val="24"/>
          <w:szCs w:val="24"/>
          <w:lang w:eastAsia="ru-RU"/>
        </w:rPr>
        <w:lastRenderedPageBreak/>
        <w:t>Фармакотерап</w:t>
      </w:r>
      <w:r w:rsidR="00284407" w:rsidRPr="00201FF4">
        <w:rPr>
          <w:rFonts w:ascii="Times New Roman" w:eastAsia="TimesNewRomanPSMT" w:hAnsi="Times New Roman"/>
          <w:b/>
          <w:bCs/>
          <w:sz w:val="24"/>
          <w:szCs w:val="24"/>
          <w:lang w:eastAsia="ru-RU"/>
        </w:rPr>
        <w:t>иялық</w:t>
      </w:r>
      <w:proofErr w:type="spellEnd"/>
      <w:r w:rsidR="00284407" w:rsidRPr="00201FF4">
        <w:rPr>
          <w:rFonts w:ascii="Times New Roman" w:eastAsia="TimesNewRomanPSMT" w:hAnsi="Times New Roman"/>
          <w:b/>
          <w:bCs/>
          <w:sz w:val="24"/>
          <w:szCs w:val="24"/>
          <w:lang w:eastAsia="ru-RU"/>
        </w:rPr>
        <w:t xml:space="preserve"> </w:t>
      </w:r>
      <w:proofErr w:type="spellStart"/>
      <w:r w:rsidR="00284407" w:rsidRPr="00201FF4">
        <w:rPr>
          <w:rFonts w:ascii="Times New Roman" w:eastAsia="TimesNewRomanPSMT" w:hAnsi="Times New Roman"/>
          <w:b/>
          <w:bCs/>
          <w:sz w:val="24"/>
          <w:szCs w:val="24"/>
          <w:lang w:eastAsia="ru-RU"/>
        </w:rPr>
        <w:t>тобы</w:t>
      </w:r>
      <w:proofErr w:type="spellEnd"/>
      <w:r w:rsidRPr="00201FF4">
        <w:rPr>
          <w:rFonts w:ascii="Times New Roman" w:eastAsia="TimesNewRomanPSMT" w:hAnsi="Times New Roman"/>
          <w:b/>
          <w:bCs/>
          <w:sz w:val="24"/>
          <w:szCs w:val="24"/>
          <w:lang w:eastAsia="ru-RU"/>
        </w:rPr>
        <w:t>:</w:t>
      </w:r>
      <w:r w:rsidRPr="00201FF4">
        <w:rPr>
          <w:rFonts w:ascii="Times New Roman" w:eastAsia="TimesNewRomanPSMT" w:hAnsi="Times New Roman"/>
          <w:sz w:val="24"/>
          <w:szCs w:val="24"/>
          <w:lang w:eastAsia="ru-RU"/>
        </w:rPr>
        <w:t xml:space="preserve"> </w:t>
      </w:r>
      <w:proofErr w:type="spellStart"/>
      <w:r w:rsidR="00284407" w:rsidRPr="00201FF4">
        <w:rPr>
          <w:rFonts w:ascii="Times New Roman" w:hAnsi="Times New Roman"/>
          <w:sz w:val="24"/>
          <w:szCs w:val="24"/>
        </w:rPr>
        <w:t>Антинеопластикалық</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және</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иммуномодуляциялайтын</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препараттар</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Антинеопластикалық</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препараттар</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Протеинкиназа</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тежегіштері</w:t>
      </w:r>
      <w:proofErr w:type="spellEnd"/>
      <w:r w:rsidR="00716F47" w:rsidRPr="00201FF4">
        <w:rPr>
          <w:rFonts w:ascii="Times New Roman" w:eastAsia="TimesNewRomanPSMT" w:hAnsi="Times New Roman"/>
          <w:sz w:val="24"/>
          <w:szCs w:val="24"/>
          <w:lang w:eastAsia="ru-RU"/>
        </w:rPr>
        <w:t xml:space="preserve">. </w:t>
      </w:r>
      <w:proofErr w:type="spellStart"/>
      <w:r w:rsidR="00284407" w:rsidRPr="00201FF4">
        <w:rPr>
          <w:rFonts w:ascii="Times New Roman" w:hAnsi="Times New Roman"/>
          <w:sz w:val="24"/>
          <w:szCs w:val="24"/>
        </w:rPr>
        <w:t>Басқа</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протеинкиназа</w:t>
      </w:r>
      <w:proofErr w:type="spellEnd"/>
      <w:r w:rsidR="00284407" w:rsidRPr="00201FF4">
        <w:rPr>
          <w:rFonts w:ascii="Times New Roman" w:hAnsi="Times New Roman"/>
          <w:sz w:val="24"/>
          <w:szCs w:val="24"/>
        </w:rPr>
        <w:t xml:space="preserve"> </w:t>
      </w:r>
      <w:proofErr w:type="spellStart"/>
      <w:r w:rsidR="00284407" w:rsidRPr="00201FF4">
        <w:rPr>
          <w:rFonts w:ascii="Times New Roman" w:hAnsi="Times New Roman"/>
          <w:sz w:val="24"/>
          <w:szCs w:val="24"/>
        </w:rPr>
        <w:t>тежегіштері</w:t>
      </w:r>
      <w:proofErr w:type="spellEnd"/>
      <w:r w:rsidR="00716F47" w:rsidRPr="00201FF4">
        <w:rPr>
          <w:rFonts w:ascii="Times New Roman" w:eastAsia="TimesNewRomanPSMT" w:hAnsi="Times New Roman"/>
          <w:sz w:val="24"/>
          <w:szCs w:val="24"/>
          <w:lang w:eastAsia="ru-RU"/>
        </w:rPr>
        <w:t xml:space="preserve">. </w:t>
      </w:r>
      <w:proofErr w:type="spellStart"/>
      <w:r w:rsidR="00716F47" w:rsidRPr="00201FF4">
        <w:rPr>
          <w:rFonts w:ascii="Times New Roman" w:eastAsia="TimesNewRomanPSMT" w:hAnsi="Times New Roman"/>
          <w:sz w:val="24"/>
          <w:szCs w:val="24"/>
          <w:lang w:eastAsia="ru-RU"/>
        </w:rPr>
        <w:t>Кабозантиниб</w:t>
      </w:r>
      <w:proofErr w:type="spellEnd"/>
      <w:r w:rsidR="00716F47" w:rsidRPr="00201FF4">
        <w:rPr>
          <w:rFonts w:ascii="Times New Roman" w:eastAsia="TimesNewRomanPSMT" w:hAnsi="Times New Roman"/>
          <w:sz w:val="24"/>
          <w:szCs w:val="24"/>
          <w:lang w:eastAsia="ru-RU"/>
        </w:rPr>
        <w:t>.</w:t>
      </w:r>
    </w:p>
    <w:p w14:paraId="60D99D5F" w14:textId="2CB18A40" w:rsidR="00231A9A" w:rsidRPr="00201FF4" w:rsidRDefault="00231A9A" w:rsidP="00231A9A">
      <w:pPr>
        <w:autoSpaceDE w:val="0"/>
        <w:autoSpaceDN w:val="0"/>
        <w:adjustRightInd w:val="0"/>
        <w:spacing w:after="0" w:line="240" w:lineRule="auto"/>
        <w:jc w:val="both"/>
        <w:rPr>
          <w:rFonts w:ascii="Times New Roman" w:eastAsia="TimesNewRomanPSMT" w:hAnsi="Times New Roman"/>
          <w:sz w:val="24"/>
          <w:szCs w:val="24"/>
          <w:lang w:eastAsia="ru-RU"/>
        </w:rPr>
      </w:pPr>
      <w:r w:rsidRPr="00201FF4">
        <w:rPr>
          <w:rFonts w:ascii="Times New Roman" w:eastAsia="TimesNewRomanPSMT" w:hAnsi="Times New Roman"/>
          <w:sz w:val="24"/>
          <w:szCs w:val="24"/>
          <w:lang w:eastAsia="ru-RU"/>
        </w:rPr>
        <w:t>АТX</w:t>
      </w:r>
      <w:r w:rsidR="00284407" w:rsidRPr="00201FF4">
        <w:rPr>
          <w:rFonts w:ascii="Times New Roman" w:eastAsia="TimesNewRomanPSMT" w:hAnsi="Times New Roman"/>
          <w:sz w:val="24"/>
          <w:szCs w:val="24"/>
          <w:lang w:eastAsia="ru-RU"/>
        </w:rPr>
        <w:t xml:space="preserve"> коды</w:t>
      </w:r>
      <w:r w:rsidRPr="00201FF4">
        <w:rPr>
          <w:rFonts w:ascii="Times New Roman" w:eastAsia="TimesNewRomanPSMT" w:hAnsi="Times New Roman"/>
          <w:sz w:val="24"/>
          <w:szCs w:val="24"/>
          <w:lang w:eastAsia="ru-RU"/>
        </w:rPr>
        <w:t xml:space="preserve"> </w:t>
      </w:r>
      <w:r w:rsidR="005F76A0" w:rsidRPr="00201FF4">
        <w:rPr>
          <w:rFonts w:ascii="Times New Roman" w:eastAsia="TimesNewRomanPSMT" w:hAnsi="Times New Roman"/>
          <w:sz w:val="24"/>
          <w:szCs w:val="24"/>
          <w:lang w:eastAsia="ru-RU"/>
        </w:rPr>
        <w:t>L01ЕХ07</w:t>
      </w:r>
    </w:p>
    <w:p w14:paraId="1777257F" w14:textId="10885D7B" w:rsidR="00231A9A" w:rsidRPr="00201FF4" w:rsidRDefault="006653E2" w:rsidP="00231A9A">
      <w:pPr>
        <w:spacing w:after="0" w:line="240" w:lineRule="auto"/>
        <w:jc w:val="both"/>
        <w:rPr>
          <w:rFonts w:ascii="Times New Roman" w:hAnsi="Times New Roman"/>
          <w:color w:val="0070C0"/>
          <w:sz w:val="24"/>
          <w:szCs w:val="24"/>
          <w:u w:val="single"/>
        </w:rPr>
      </w:pPr>
      <w:r w:rsidRPr="00201FF4">
        <w:rPr>
          <w:rFonts w:ascii="Times New Roman" w:hAnsi="Times New Roman"/>
          <w:sz w:val="24"/>
          <w:szCs w:val="24"/>
          <w:u w:val="single"/>
          <w:lang w:val="kk"/>
        </w:rPr>
        <w:t>Әсер ету механизмі</w:t>
      </w:r>
    </w:p>
    <w:p w14:paraId="50E646C3" w14:textId="72F934F9" w:rsidR="00231A9A" w:rsidRPr="00201FF4" w:rsidRDefault="00E676A1"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Кабозантиниб ісік өсуіне және ангиогенезге, сүйек тіндерін ремодельдеуге, дәрілік төзімділікке және метастаздауға қатысатын көптеген рецепторлық тирозинкиназаларды тежейтін шағын молекула болып табылады. Кабозантиниб бірқатар киназаларға қарсы тежейтін белсенділігі бойынша бағаланды және МЕТ рецепторларының (гепатоциттердің өсу факторының ақуыз-рецепторы) және VEGF (қантамыр эндотелийінің өсу факторы) тежегіші ретінде анықталды. Одан өзге, кабозантиниб GAS 6 (AL), RET, ROS1, TYPO3, MAR рецепторларын, діңді жасушалардың өсу факторы рецепторларын (KIT), TRKB, FMS-тәрізді тирозинкиназа-3 (FLT3) және TIE-2 қоса, басқа тирозинкиназаларды тежейді</w:t>
      </w:r>
      <w:r w:rsidR="00231A9A" w:rsidRPr="00201FF4">
        <w:rPr>
          <w:rFonts w:ascii="Times New Roman" w:hAnsi="Times New Roman"/>
          <w:sz w:val="24"/>
          <w:szCs w:val="24"/>
          <w:lang w:val="kk"/>
        </w:rPr>
        <w:t>.</w:t>
      </w:r>
    </w:p>
    <w:p w14:paraId="2D358793" w14:textId="3C0B42D3" w:rsidR="00231A9A" w:rsidRPr="00201FF4" w:rsidRDefault="00E676A1" w:rsidP="00231A9A">
      <w:pPr>
        <w:spacing w:after="0" w:line="240" w:lineRule="auto"/>
        <w:jc w:val="both"/>
        <w:rPr>
          <w:rFonts w:ascii="Times New Roman" w:hAnsi="Times New Roman"/>
          <w:color w:val="0070C0"/>
          <w:sz w:val="24"/>
          <w:szCs w:val="24"/>
          <w:u w:val="single"/>
          <w:lang w:val="kk"/>
        </w:rPr>
      </w:pPr>
      <w:r w:rsidRPr="00201FF4">
        <w:rPr>
          <w:rFonts w:ascii="Times New Roman" w:hAnsi="Times New Roman"/>
          <w:sz w:val="24"/>
          <w:szCs w:val="24"/>
          <w:u w:val="single"/>
          <w:lang w:val="kk"/>
        </w:rPr>
        <w:t>Фармакодинамикалық әсерлері</w:t>
      </w:r>
    </w:p>
    <w:p w14:paraId="799ED8FB" w14:textId="7815FDF4" w:rsidR="00231A9A" w:rsidRPr="00201FF4" w:rsidRDefault="00EE42D3"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Клиникаға дейінгі зерттеулерде кабозантиниб ісік өсуінің дозаға тәуелді тежелуін, ісіктің регрессиясын және/немесе ісік модельдерінің елеулі санында метастаздың тежелуін көрсетті</w:t>
      </w:r>
      <w:r w:rsidR="00231A9A" w:rsidRPr="00201FF4">
        <w:rPr>
          <w:rFonts w:ascii="Times New Roman" w:hAnsi="Times New Roman"/>
          <w:sz w:val="24"/>
          <w:szCs w:val="24"/>
          <w:lang w:val="kk"/>
        </w:rPr>
        <w:t>.</w:t>
      </w:r>
    </w:p>
    <w:p w14:paraId="5DF7196E" w14:textId="77777777" w:rsidR="00231A9A" w:rsidRPr="00201FF4" w:rsidRDefault="00231A9A" w:rsidP="00231A9A">
      <w:pPr>
        <w:spacing w:after="0" w:line="240" w:lineRule="auto"/>
        <w:jc w:val="both"/>
        <w:rPr>
          <w:rFonts w:ascii="Times New Roman" w:hAnsi="Times New Roman"/>
          <w:color w:val="0070C0"/>
          <w:sz w:val="24"/>
          <w:szCs w:val="24"/>
          <w:u w:val="single"/>
          <w:lang w:val="kk"/>
        </w:rPr>
      </w:pPr>
      <w:r w:rsidRPr="00201FF4">
        <w:rPr>
          <w:rFonts w:ascii="Times New Roman" w:hAnsi="Times New Roman"/>
          <w:sz w:val="24"/>
          <w:szCs w:val="24"/>
          <w:u w:val="single"/>
          <w:lang w:val="kk"/>
        </w:rPr>
        <w:t>Кардиоэлектрофизиология</w:t>
      </w:r>
    </w:p>
    <w:p w14:paraId="6B9781BA" w14:textId="643A860B" w:rsidR="00231A9A" w:rsidRPr="00201FF4" w:rsidRDefault="00FA61D0"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Кабозантинибпен емдеу (140 мг дозада</w:t>
      </w:r>
      <w:r w:rsidR="00B8227B">
        <w:rPr>
          <w:rFonts w:ascii="Times New Roman" w:hAnsi="Times New Roman"/>
          <w:sz w:val="24"/>
          <w:szCs w:val="24"/>
          <w:lang w:val="kk"/>
        </w:rPr>
        <w:t xml:space="preserve"> күніне бір рет</w:t>
      </w:r>
      <w:r w:rsidRPr="00201FF4">
        <w:rPr>
          <w:rFonts w:ascii="Times New Roman" w:hAnsi="Times New Roman"/>
          <w:sz w:val="24"/>
          <w:szCs w:val="24"/>
          <w:lang w:val="kk"/>
        </w:rPr>
        <w:t xml:space="preserve">) басталғаннан кейін 29-шы күні (бірақ 1-ші күні емес) Фридериция түзетуімен (QTcF) QT аралығында бастапқы деңгейден 10-15 мс ұлғаю қалқанша бездің медуллярлық обыры бар пациенттерде бақыланатын клиникалық зерттеуде байқалды. Бұл әсер жүрек сигналының морфологиясының немесе жаңа ырғақтардың өзгеруімен байланысты емес. Осы зерттеуде кабозантиниб қабылдаған пациенттердің ешқайсысында зерттеулерде кабозантиниб (60 мг дозада) қабылдайтын бүйрек-жасушалық </w:t>
      </w:r>
      <w:r w:rsidRPr="009F264B">
        <w:rPr>
          <w:rFonts w:ascii="Times New Roman" w:hAnsi="Times New Roman"/>
          <w:sz w:val="24"/>
          <w:szCs w:val="24"/>
          <w:lang w:val="kk"/>
        </w:rPr>
        <w:t xml:space="preserve">обыры </w:t>
      </w:r>
      <w:r w:rsidR="002238C7" w:rsidRPr="009F264B">
        <w:rPr>
          <w:rFonts w:ascii="Times New Roman" w:hAnsi="Times New Roman"/>
          <w:sz w:val="24"/>
          <w:szCs w:val="24"/>
          <w:lang w:val="kk"/>
        </w:rPr>
        <w:t xml:space="preserve">және бауыр-жасушалық обыры </w:t>
      </w:r>
      <w:r w:rsidRPr="009F264B">
        <w:rPr>
          <w:rFonts w:ascii="Times New Roman" w:hAnsi="Times New Roman"/>
          <w:sz w:val="24"/>
          <w:szCs w:val="24"/>
          <w:lang w:val="kk"/>
        </w:rPr>
        <w:t>бар</w:t>
      </w:r>
      <w:r w:rsidRPr="00201FF4">
        <w:rPr>
          <w:rFonts w:ascii="Times New Roman" w:hAnsi="Times New Roman"/>
          <w:sz w:val="24"/>
          <w:szCs w:val="24"/>
          <w:lang w:val="kk"/>
        </w:rPr>
        <w:t xml:space="preserve"> кез келген пациенттер сияқты расталған QTcF&gt; 500 мс болған жоқ</w:t>
      </w:r>
      <w:r w:rsidR="00231A9A" w:rsidRPr="00201FF4">
        <w:rPr>
          <w:rFonts w:ascii="Times New Roman" w:hAnsi="Times New Roman"/>
          <w:sz w:val="24"/>
          <w:szCs w:val="24"/>
          <w:lang w:val="kk"/>
        </w:rPr>
        <w:t>.</w:t>
      </w:r>
    </w:p>
    <w:p w14:paraId="2E58A492" w14:textId="7ED0F2B8" w:rsidR="00231A9A" w:rsidRPr="00201FF4" w:rsidRDefault="00FA61D0" w:rsidP="00231A9A">
      <w:pPr>
        <w:spacing w:after="0" w:line="240" w:lineRule="auto"/>
        <w:jc w:val="both"/>
        <w:rPr>
          <w:rFonts w:ascii="Times New Roman" w:hAnsi="Times New Roman"/>
          <w:color w:val="0070C0"/>
          <w:sz w:val="24"/>
          <w:szCs w:val="24"/>
          <w:u w:val="single"/>
          <w:lang w:val="kk"/>
        </w:rPr>
      </w:pPr>
      <w:r w:rsidRPr="00201FF4">
        <w:rPr>
          <w:rFonts w:ascii="Times New Roman" w:hAnsi="Times New Roman"/>
          <w:sz w:val="24"/>
          <w:szCs w:val="24"/>
          <w:u w:val="single"/>
          <w:lang w:val="kk"/>
        </w:rPr>
        <w:t>Клиникалық тиімділігі және қауіпсіздігі</w:t>
      </w:r>
    </w:p>
    <w:p w14:paraId="6B16BD84" w14:textId="77777777" w:rsidR="00FA61D0" w:rsidRPr="00B8227B" w:rsidRDefault="00FA61D0" w:rsidP="00FA61D0">
      <w:pPr>
        <w:spacing w:after="0" w:line="240" w:lineRule="auto"/>
        <w:jc w:val="both"/>
        <w:rPr>
          <w:rFonts w:ascii="Times New Roman" w:hAnsi="Times New Roman"/>
          <w:i/>
          <w:sz w:val="24"/>
          <w:szCs w:val="24"/>
          <w:lang w:val="kk"/>
        </w:rPr>
      </w:pPr>
      <w:r w:rsidRPr="00B8227B">
        <w:rPr>
          <w:rFonts w:ascii="Times New Roman" w:hAnsi="Times New Roman"/>
          <w:i/>
          <w:sz w:val="24"/>
          <w:szCs w:val="24"/>
          <w:lang w:val="kk"/>
        </w:rPr>
        <w:t>Бүйрек-жасушалық обыр</w:t>
      </w:r>
    </w:p>
    <w:p w14:paraId="4FC157A6" w14:textId="58339D28" w:rsidR="00231A9A" w:rsidRPr="00B8227B" w:rsidRDefault="00FA61D0" w:rsidP="00FA61D0">
      <w:pPr>
        <w:spacing w:after="0" w:line="240" w:lineRule="auto"/>
        <w:jc w:val="both"/>
        <w:rPr>
          <w:rFonts w:ascii="Times New Roman" w:hAnsi="Times New Roman"/>
          <w:i/>
          <w:sz w:val="24"/>
          <w:szCs w:val="24"/>
          <w:lang w:val="kk"/>
        </w:rPr>
      </w:pPr>
      <w:r w:rsidRPr="00B8227B">
        <w:rPr>
          <w:rFonts w:ascii="Times New Roman" w:hAnsi="Times New Roman"/>
          <w:i/>
          <w:sz w:val="24"/>
          <w:szCs w:val="24"/>
          <w:lang w:val="kk"/>
        </w:rPr>
        <w:t>Қантамырлар өсуінің эндотели</w:t>
      </w:r>
      <w:r w:rsidR="00AD2165" w:rsidRPr="00B8227B">
        <w:rPr>
          <w:rFonts w:ascii="Times New Roman" w:hAnsi="Times New Roman"/>
          <w:i/>
          <w:sz w:val="24"/>
          <w:szCs w:val="24"/>
          <w:lang w:val="kk"/>
        </w:rPr>
        <w:t>йлік</w:t>
      </w:r>
      <w:r w:rsidRPr="00B8227B">
        <w:rPr>
          <w:rFonts w:ascii="Times New Roman" w:hAnsi="Times New Roman"/>
          <w:i/>
          <w:sz w:val="24"/>
          <w:szCs w:val="24"/>
          <w:lang w:val="kk"/>
        </w:rPr>
        <w:t xml:space="preserve"> факторымен (VEGF) алдыңғы таргеттік емнен кейін </w:t>
      </w:r>
      <w:r w:rsidR="00B60ABB">
        <w:rPr>
          <w:rFonts w:ascii="Times New Roman" w:hAnsi="Times New Roman"/>
          <w:i/>
          <w:sz w:val="24"/>
          <w:szCs w:val="24"/>
          <w:lang w:val="kk"/>
        </w:rPr>
        <w:t>б</w:t>
      </w:r>
      <w:r w:rsidR="00B60ABB" w:rsidRPr="00B60ABB">
        <w:rPr>
          <w:rFonts w:ascii="Times New Roman" w:hAnsi="Times New Roman"/>
          <w:i/>
          <w:sz w:val="24"/>
          <w:szCs w:val="24"/>
          <w:lang w:val="kk"/>
        </w:rPr>
        <w:t>үйрек-жасушалық обыр</w:t>
      </w:r>
      <w:r w:rsidR="00B60ABB">
        <w:rPr>
          <w:rFonts w:ascii="Times New Roman" w:hAnsi="Times New Roman"/>
          <w:i/>
          <w:sz w:val="24"/>
          <w:szCs w:val="24"/>
          <w:lang w:val="kk"/>
        </w:rPr>
        <w:t xml:space="preserve">ы </w:t>
      </w:r>
      <w:r w:rsidRPr="00B8227B">
        <w:rPr>
          <w:rFonts w:ascii="Times New Roman" w:hAnsi="Times New Roman"/>
          <w:i/>
          <w:sz w:val="24"/>
          <w:szCs w:val="24"/>
          <w:lang w:val="kk"/>
        </w:rPr>
        <w:t>бар пациенттердің қатысуымен бақыланатын</w:t>
      </w:r>
      <w:r w:rsidR="00B8227B" w:rsidRPr="00B8227B">
        <w:rPr>
          <w:rFonts w:ascii="Times New Roman" w:hAnsi="Times New Roman"/>
          <w:i/>
          <w:sz w:val="24"/>
          <w:szCs w:val="24"/>
          <w:lang w:val="kk"/>
        </w:rPr>
        <w:t xml:space="preserve"> рандомизацияланған </w:t>
      </w:r>
      <w:r w:rsidRPr="00B8227B">
        <w:rPr>
          <w:rFonts w:ascii="Times New Roman" w:hAnsi="Times New Roman"/>
          <w:i/>
          <w:sz w:val="24"/>
          <w:szCs w:val="24"/>
          <w:lang w:val="kk"/>
        </w:rPr>
        <w:t xml:space="preserve"> зерттеу (METEOR)</w:t>
      </w:r>
      <w:r w:rsidR="00231A9A" w:rsidRPr="00B8227B">
        <w:rPr>
          <w:rFonts w:ascii="Times New Roman" w:hAnsi="Times New Roman"/>
          <w:i/>
          <w:sz w:val="24"/>
          <w:szCs w:val="24"/>
          <w:lang w:val="kk"/>
        </w:rPr>
        <w:t>.</w:t>
      </w:r>
    </w:p>
    <w:p w14:paraId="474C69F9" w14:textId="6C364613" w:rsidR="00231A9A" w:rsidRPr="00201FF4" w:rsidRDefault="00EC420F" w:rsidP="00231A9A">
      <w:pPr>
        <w:spacing w:after="0" w:line="240" w:lineRule="auto"/>
        <w:jc w:val="both"/>
        <w:rPr>
          <w:rFonts w:ascii="Times New Roman" w:hAnsi="Times New Roman"/>
          <w:sz w:val="24"/>
          <w:szCs w:val="24"/>
          <w:lang w:val="kk"/>
        </w:rPr>
      </w:pPr>
      <w:r w:rsidRPr="00B8227B">
        <w:rPr>
          <w:rFonts w:ascii="Times New Roman" w:hAnsi="Times New Roman"/>
          <w:sz w:val="24"/>
          <w:szCs w:val="24"/>
          <w:lang w:val="kk"/>
        </w:rPr>
        <w:t>Эндотели</w:t>
      </w:r>
      <w:r w:rsidR="00AD2165" w:rsidRPr="00B8227B">
        <w:rPr>
          <w:rFonts w:ascii="Times New Roman" w:hAnsi="Times New Roman"/>
          <w:sz w:val="24"/>
          <w:szCs w:val="24"/>
          <w:lang w:val="kk"/>
        </w:rPr>
        <w:t>йлік</w:t>
      </w:r>
      <w:r w:rsidRPr="00B8227B">
        <w:rPr>
          <w:rFonts w:ascii="Times New Roman" w:hAnsi="Times New Roman"/>
          <w:sz w:val="24"/>
          <w:szCs w:val="24"/>
          <w:lang w:val="kk"/>
        </w:rPr>
        <w:t xml:space="preserve"> өсу факторымен (VEGF) алдыңғы таргеттік емдеуден кейін бүйрек-жасушалық обырды емдеудегі кабозантинибтің қауіпсіздігі мен тиімділігі рандомизацияланған көп орталықты 3 фазадағы зерттеуде (METEOR) бағаланды. Бұрын рецепторлық тирозинкиназа VEGF тежегішінің (VEGFR TKI) кем дегенде 1-ін қабылдаған </w:t>
      </w:r>
      <w:bookmarkStart w:id="31" w:name="_Hlk517955863"/>
      <w:r w:rsidRPr="00B8227B">
        <w:rPr>
          <w:rFonts w:ascii="Times New Roman" w:hAnsi="Times New Roman"/>
          <w:sz w:val="24"/>
          <w:szCs w:val="24"/>
          <w:lang w:val="kk"/>
        </w:rPr>
        <w:t xml:space="preserve">жаңа түзілімдердің паренхиматозды жасуша компонентімен таралған бүйрек-жасушалық </w:t>
      </w:r>
      <w:bookmarkEnd w:id="31"/>
      <w:r w:rsidRPr="00B8227B">
        <w:rPr>
          <w:rFonts w:ascii="Times New Roman" w:hAnsi="Times New Roman"/>
          <w:sz w:val="24"/>
          <w:szCs w:val="24"/>
          <w:lang w:val="kk"/>
        </w:rPr>
        <w:t>обыры бар пациенттер (N = 658) кабозантиниб (N = 330) немесе эверолимус (N = 328) алу үшін</w:t>
      </w:r>
      <w:r w:rsidRPr="00201FF4">
        <w:rPr>
          <w:rFonts w:ascii="Times New Roman" w:hAnsi="Times New Roman"/>
          <w:sz w:val="24"/>
          <w:szCs w:val="24"/>
          <w:lang w:val="kk"/>
        </w:rPr>
        <w:t xml:space="preserve"> рандомизацияланған (1:1</w:t>
      </w:r>
      <w:r w:rsidR="00231A9A" w:rsidRPr="00201FF4">
        <w:rPr>
          <w:rFonts w:ascii="Times New Roman" w:hAnsi="Times New Roman"/>
          <w:sz w:val="24"/>
          <w:szCs w:val="24"/>
          <w:lang w:val="kk"/>
        </w:rPr>
        <w:t xml:space="preserve">). </w:t>
      </w:r>
      <w:r w:rsidR="00612813" w:rsidRPr="00201FF4">
        <w:rPr>
          <w:rFonts w:ascii="Times New Roman" w:hAnsi="Times New Roman"/>
          <w:sz w:val="24"/>
          <w:szCs w:val="24"/>
          <w:lang w:val="kk"/>
        </w:rPr>
        <w:t xml:space="preserve">Пациенттер VEGF-таргеттік цитокиндер мен антиденелерді, бағдарламаланған 1 өлім рецепторын (PD-1) немесе оның лигандаларын қоса, басқа да алдыңғы емді алуы мүмкін. </w:t>
      </w:r>
      <w:r w:rsidR="00B60ABB">
        <w:rPr>
          <w:rFonts w:ascii="Times New Roman" w:hAnsi="Times New Roman"/>
          <w:sz w:val="24"/>
          <w:szCs w:val="24"/>
          <w:lang w:val="kk"/>
        </w:rPr>
        <w:t>М</w:t>
      </w:r>
      <w:r w:rsidR="00B60ABB" w:rsidRPr="00B60ABB">
        <w:rPr>
          <w:rFonts w:ascii="Times New Roman" w:hAnsi="Times New Roman"/>
          <w:sz w:val="24"/>
          <w:szCs w:val="24"/>
          <w:lang w:val="kk"/>
        </w:rPr>
        <w:t xml:space="preserve">и метастаздарынан емделген </w:t>
      </w:r>
      <w:r w:rsidR="00612813" w:rsidRPr="00201FF4">
        <w:rPr>
          <w:rFonts w:ascii="Times New Roman" w:hAnsi="Times New Roman"/>
          <w:sz w:val="24"/>
          <w:szCs w:val="24"/>
          <w:lang w:val="kk"/>
        </w:rPr>
        <w:t xml:space="preserve">пациенттерге </w:t>
      </w:r>
      <w:r w:rsidR="00B60ABB" w:rsidRPr="00B60ABB">
        <w:rPr>
          <w:rFonts w:ascii="Times New Roman" w:hAnsi="Times New Roman"/>
          <w:sz w:val="24"/>
          <w:szCs w:val="24"/>
          <w:lang w:val="kk"/>
        </w:rPr>
        <w:t xml:space="preserve">қатысуға </w:t>
      </w:r>
      <w:r w:rsidR="00612813" w:rsidRPr="00201FF4">
        <w:rPr>
          <w:rFonts w:ascii="Times New Roman" w:hAnsi="Times New Roman"/>
          <w:sz w:val="24"/>
          <w:szCs w:val="24"/>
          <w:lang w:val="kk"/>
        </w:rPr>
        <w:t>рұқсат берілді. Аурудың үдеуінсіз өміршеңдік (</w:t>
      </w:r>
      <w:r w:rsidR="00B60ABB">
        <w:rPr>
          <w:rFonts w:ascii="Times New Roman" w:hAnsi="Times New Roman"/>
          <w:sz w:val="24"/>
          <w:szCs w:val="24"/>
          <w:lang w:val="kk"/>
        </w:rPr>
        <w:t>АҮӨ</w:t>
      </w:r>
      <w:r w:rsidR="00612813" w:rsidRPr="00201FF4">
        <w:rPr>
          <w:rFonts w:ascii="Times New Roman" w:hAnsi="Times New Roman"/>
          <w:sz w:val="24"/>
          <w:szCs w:val="24"/>
          <w:lang w:val="kk"/>
        </w:rPr>
        <w:t>) жасырын тәуелсіз радиологиялық бақылау комитетінің көмегімен бағаланды, ал бастапқы талдау алғашқы 375 рандомизацияланған пациенттер арасында жүргізілді. Тиімділіктің екінші соңғы нүктелері объективті жауап жиіліг</w:t>
      </w:r>
      <w:r w:rsidR="00001808">
        <w:rPr>
          <w:rFonts w:ascii="Times New Roman" w:hAnsi="Times New Roman"/>
          <w:sz w:val="24"/>
          <w:szCs w:val="24"/>
          <w:lang w:val="kk"/>
        </w:rPr>
        <w:t>і (</w:t>
      </w:r>
      <w:r w:rsidR="00B60ABB">
        <w:rPr>
          <w:rFonts w:ascii="Times New Roman" w:hAnsi="Times New Roman"/>
          <w:sz w:val="24"/>
          <w:szCs w:val="24"/>
          <w:lang w:val="kk"/>
        </w:rPr>
        <w:t>ОЖЖ</w:t>
      </w:r>
      <w:r w:rsidR="00001808">
        <w:rPr>
          <w:rFonts w:ascii="Times New Roman" w:hAnsi="Times New Roman"/>
          <w:sz w:val="24"/>
          <w:szCs w:val="24"/>
          <w:lang w:val="kk"/>
        </w:rPr>
        <w:t>) және жалпы өміршеңдік (</w:t>
      </w:r>
      <w:r w:rsidR="00001808">
        <w:rPr>
          <w:rFonts w:ascii="Times New Roman" w:hAnsi="Times New Roman"/>
          <w:sz w:val="24"/>
          <w:szCs w:val="24"/>
          <w:lang w:val="kk-KZ"/>
        </w:rPr>
        <w:t>ЖӨ</w:t>
      </w:r>
      <w:r w:rsidR="00612813" w:rsidRPr="00201FF4">
        <w:rPr>
          <w:rFonts w:ascii="Times New Roman" w:hAnsi="Times New Roman"/>
          <w:sz w:val="24"/>
          <w:szCs w:val="24"/>
          <w:lang w:val="kk"/>
        </w:rPr>
        <w:t>) болды. Ісіктерді бағалау алғашқы 12 ай ішінде әр 8 апта сайын, содан соң 12 апта сайын жүргізілді</w:t>
      </w:r>
      <w:r w:rsidR="00231A9A" w:rsidRPr="00201FF4">
        <w:rPr>
          <w:rFonts w:ascii="Times New Roman" w:hAnsi="Times New Roman"/>
          <w:sz w:val="24"/>
          <w:szCs w:val="24"/>
          <w:lang w:val="kk"/>
        </w:rPr>
        <w:t>.</w:t>
      </w:r>
    </w:p>
    <w:p w14:paraId="598A5A29" w14:textId="657BDDAE" w:rsidR="00231A9A" w:rsidRPr="00201FF4" w:rsidRDefault="009879DA"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Демографиялық бастапқы деректер мен аурудың сипаттамалары кабозантиниб пен эверолимус топтары арасында ұқсас болды. Пациенттердің көпшілігі еркектер болды (75%), олардың орташа жасы 62 жасты құрады. Жетпіс бір пайызы (71%) тек алдыңғы бір VEGFR TKI алды; пациенттердің 41%-ы VEGFR TKI жалғыз ізашары ретінде </w:t>
      </w:r>
      <w:r w:rsidRPr="00201FF4">
        <w:rPr>
          <w:rFonts w:ascii="Times New Roman" w:hAnsi="Times New Roman"/>
          <w:sz w:val="24"/>
          <w:szCs w:val="24"/>
          <w:lang w:val="kk"/>
        </w:rPr>
        <w:lastRenderedPageBreak/>
        <w:t xml:space="preserve">сунитиниб алды. Слоан-Кеттеринг мемориалдық онкологиялық орталығының критерийлеріне сәйкес, қауіпті болжау санатына арналған критерий, 46%-ы қолайлы (0 қауіп факторы), 42%-ы аралық (1 қауіп факторы), ал 13%-ы жоғары (2 немесе 3 қауіп факторы) болды. </w:t>
      </w:r>
      <w:r w:rsidR="00B60ABB">
        <w:rPr>
          <w:rFonts w:ascii="Times New Roman" w:hAnsi="Times New Roman"/>
          <w:sz w:val="24"/>
          <w:szCs w:val="24"/>
          <w:lang w:val="kk"/>
        </w:rPr>
        <w:t xml:space="preserve">Елу төрт пайыз </w:t>
      </w:r>
      <w:r w:rsidRPr="00201FF4">
        <w:rPr>
          <w:rFonts w:ascii="Times New Roman" w:hAnsi="Times New Roman"/>
          <w:sz w:val="24"/>
          <w:szCs w:val="24"/>
          <w:lang w:val="kk"/>
        </w:rPr>
        <w:t>пациентте (54%) метастаздық ауруы бар 3 немесе одан көп ағза болды, оның ішінде өкпе (63%), лимфа түйіндері (62%), бауыр (29%) және сүйек (22%). Емдеудің орташа ұзақтығы кабозантиниб алған пациенттер үшін 7,6 айды (диапазоны 0,3 - 20,5) және эверолимус алған пациенттер үшін 4,4 айды (диапазоны 0,21-18,9) құрады</w:t>
      </w:r>
      <w:r w:rsidR="00231A9A" w:rsidRPr="00201FF4">
        <w:rPr>
          <w:rFonts w:ascii="Times New Roman" w:hAnsi="Times New Roman"/>
          <w:sz w:val="24"/>
          <w:szCs w:val="24"/>
          <w:lang w:val="kk"/>
        </w:rPr>
        <w:t>.</w:t>
      </w:r>
    </w:p>
    <w:p w14:paraId="2BB1B588" w14:textId="7245A335" w:rsidR="00231A9A" w:rsidRPr="00201FF4" w:rsidRDefault="00144E7A"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Эверолимуспен салыстырғанда </w:t>
      </w:r>
      <w:r w:rsidR="00B60ABB">
        <w:rPr>
          <w:rFonts w:ascii="Times New Roman" w:hAnsi="Times New Roman"/>
          <w:sz w:val="24"/>
          <w:szCs w:val="24"/>
          <w:lang w:val="kk"/>
        </w:rPr>
        <w:t>АҮӨ</w:t>
      </w:r>
      <w:r w:rsidR="00B60ABB" w:rsidRPr="00201FF4">
        <w:rPr>
          <w:rFonts w:ascii="Times New Roman" w:hAnsi="Times New Roman"/>
          <w:sz w:val="24"/>
          <w:szCs w:val="24"/>
          <w:lang w:val="kk"/>
        </w:rPr>
        <w:t xml:space="preserve"> </w:t>
      </w:r>
      <w:r w:rsidRPr="00201FF4">
        <w:rPr>
          <w:rFonts w:ascii="Times New Roman" w:hAnsi="Times New Roman"/>
          <w:sz w:val="24"/>
          <w:szCs w:val="24"/>
          <w:lang w:val="kk"/>
        </w:rPr>
        <w:t>статистикалық маңызды жақсаруы кабозантинибте ба</w:t>
      </w:r>
      <w:r w:rsidR="00001808">
        <w:rPr>
          <w:rFonts w:ascii="Times New Roman" w:hAnsi="Times New Roman"/>
          <w:sz w:val="24"/>
          <w:szCs w:val="24"/>
          <w:lang w:val="kk"/>
        </w:rPr>
        <w:t xml:space="preserve">йқалды (1-сурет және 4-кесте). </w:t>
      </w:r>
      <w:r w:rsidR="00001808">
        <w:rPr>
          <w:rFonts w:ascii="Times New Roman" w:hAnsi="Times New Roman"/>
          <w:sz w:val="24"/>
          <w:szCs w:val="24"/>
          <w:lang w:val="kk-KZ"/>
        </w:rPr>
        <w:t>ЖӨ</w:t>
      </w:r>
      <w:r w:rsidRPr="00201FF4">
        <w:rPr>
          <w:rFonts w:ascii="Times New Roman" w:hAnsi="Times New Roman"/>
          <w:sz w:val="24"/>
          <w:szCs w:val="24"/>
          <w:lang w:val="kk"/>
        </w:rPr>
        <w:t xml:space="preserve"> жоспарланған аралық талдауы </w:t>
      </w:r>
      <w:r w:rsidR="00B60ABB">
        <w:rPr>
          <w:rFonts w:ascii="Times New Roman" w:hAnsi="Times New Roman"/>
          <w:sz w:val="24"/>
          <w:szCs w:val="24"/>
          <w:lang w:val="kk"/>
        </w:rPr>
        <w:t>АҮӨ</w:t>
      </w:r>
      <w:r w:rsidR="00B60ABB"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талдауы кезінде жүргізілді және статистикалық маңыздылық үшін аралық шекараға жеткен жоқ (202 оқиға, HR = 0,68 [0,51, 0,90], p = 0,006). Кейінгі </w:t>
      </w:r>
      <w:r w:rsidR="00001808" w:rsidRPr="00001808">
        <w:rPr>
          <w:rFonts w:ascii="Times New Roman" w:hAnsi="Times New Roman"/>
          <w:sz w:val="24"/>
          <w:szCs w:val="24"/>
          <w:lang w:val="kk"/>
        </w:rPr>
        <w:t>ЖӨ</w:t>
      </w:r>
      <w:r w:rsidRPr="00201FF4">
        <w:rPr>
          <w:rFonts w:ascii="Times New Roman" w:hAnsi="Times New Roman"/>
          <w:sz w:val="24"/>
          <w:szCs w:val="24"/>
          <w:lang w:val="kk"/>
        </w:rPr>
        <w:t xml:space="preserve"> жоспарланбаған аралық талдауында эверолимуспен салыстырғанда кабозантиниб қабылдайтын рандомизацияланған пациенттер үшін статистикалық маңызды жақсару көрсетілді (320 жағдай, 16,5 айға қарсы 21,4 айлық медиана, HR = 0,66 [0,53, 0,83], p = 0,0003; 2-сурет). </w:t>
      </w:r>
      <w:r w:rsidR="00001808" w:rsidRPr="00001808">
        <w:rPr>
          <w:rFonts w:ascii="Times New Roman" w:hAnsi="Times New Roman"/>
          <w:sz w:val="24"/>
          <w:szCs w:val="24"/>
          <w:lang w:val="kk"/>
        </w:rPr>
        <w:t>ЖӨ</w:t>
      </w:r>
      <w:r w:rsidRPr="00201FF4">
        <w:rPr>
          <w:rFonts w:ascii="Times New Roman" w:hAnsi="Times New Roman"/>
          <w:sz w:val="24"/>
          <w:szCs w:val="24"/>
          <w:lang w:val="kk"/>
        </w:rPr>
        <w:t xml:space="preserve"> үшін салыстырмалы нәтижелер 430 оқиғада кейінгі талдаумен (сипаттамалық) байқалды</w:t>
      </w:r>
      <w:r w:rsidR="00231A9A" w:rsidRPr="00201FF4">
        <w:rPr>
          <w:rFonts w:ascii="Times New Roman" w:hAnsi="Times New Roman"/>
          <w:sz w:val="24"/>
          <w:szCs w:val="24"/>
          <w:lang w:val="kk"/>
        </w:rPr>
        <w:t>.</w:t>
      </w:r>
    </w:p>
    <w:p w14:paraId="5B8DE5B1" w14:textId="4D84C999" w:rsidR="00231A9A" w:rsidRPr="00201FF4" w:rsidRDefault="0083147E"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ITT популяциясындағы </w:t>
      </w:r>
      <w:r w:rsidR="00B60ABB">
        <w:rPr>
          <w:rFonts w:ascii="Times New Roman" w:hAnsi="Times New Roman"/>
          <w:sz w:val="24"/>
          <w:szCs w:val="24"/>
          <w:lang w:val="kk"/>
        </w:rPr>
        <w:t>АҮӨ</w:t>
      </w:r>
      <w:r w:rsidR="00B60ABB"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және </w:t>
      </w:r>
      <w:r w:rsidR="00001808" w:rsidRPr="00001808">
        <w:rPr>
          <w:rFonts w:ascii="Times New Roman" w:hAnsi="Times New Roman"/>
          <w:sz w:val="24"/>
          <w:szCs w:val="24"/>
          <w:lang w:val="kk"/>
        </w:rPr>
        <w:t>ЖӨ</w:t>
      </w:r>
      <w:r w:rsidRPr="00201FF4">
        <w:rPr>
          <w:rFonts w:ascii="Times New Roman" w:hAnsi="Times New Roman"/>
          <w:sz w:val="24"/>
          <w:szCs w:val="24"/>
          <w:lang w:val="kk"/>
        </w:rPr>
        <w:t xml:space="preserve"> зерттеушілік талдауы жасына (&lt;65 қарсы ≥65), жынысына, MSKCC қауіп тобына (қолайлы, орташа, жоғары), ECOG мәртебесіне (1-ге қарсы 0), диагноз қоюдан рандомизацияға дейінгі уақытқа (≥1 жылға қарсы &lt;1), ісіктің MET статусына (төменмен және белгісізбен салыстырғанда жоғары), сүйек метастаздарына (болуымен салыстырғанда болмауы), висцеральді метастаздарға (болуымен салыстырғанда болмауы), висцеральді және сүйек метастаздарына (болуымен салыстырғанда болмауы), алдыңғы VEGFR-TKI санына (1 қарсы ≥2), бірінші VEGFR-TKI емінің ұзақтығына (≤6 ай қарсы &gt; 6 ай) байланысты әртүрлі қосалқы топтардағы эверолимуспен салыстырғанда кабозантинибтің пайдасына келісілген нәтижелерді көрсетті</w:t>
      </w:r>
      <w:r w:rsidR="00231A9A" w:rsidRPr="00201FF4">
        <w:rPr>
          <w:rFonts w:ascii="Times New Roman" w:hAnsi="Times New Roman"/>
          <w:sz w:val="24"/>
          <w:szCs w:val="24"/>
          <w:lang w:val="kk"/>
        </w:rPr>
        <w:t>.</w:t>
      </w:r>
    </w:p>
    <w:p w14:paraId="6DB1957C" w14:textId="0B548F0C" w:rsidR="00231A9A" w:rsidRPr="00201FF4" w:rsidRDefault="0083147E"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Объективті жауап жиілігінің сипаттамасы 5-кестеде келтірілген</w:t>
      </w:r>
      <w:r w:rsidR="00231A9A" w:rsidRPr="00201FF4">
        <w:rPr>
          <w:rFonts w:ascii="Times New Roman" w:hAnsi="Times New Roman"/>
          <w:sz w:val="24"/>
          <w:szCs w:val="24"/>
          <w:lang w:val="kk"/>
        </w:rPr>
        <w:t>.</w:t>
      </w:r>
    </w:p>
    <w:p w14:paraId="50C09C40" w14:textId="77777777" w:rsidR="009E1B8E" w:rsidRPr="00201FF4" w:rsidRDefault="009E1B8E" w:rsidP="00231A9A">
      <w:pPr>
        <w:spacing w:after="0" w:line="240" w:lineRule="auto"/>
        <w:jc w:val="both"/>
        <w:rPr>
          <w:rFonts w:ascii="Times New Roman" w:hAnsi="Times New Roman"/>
          <w:color w:val="0070C0"/>
          <w:sz w:val="24"/>
          <w:szCs w:val="24"/>
          <w:lang w:val="kk"/>
        </w:rPr>
      </w:pPr>
    </w:p>
    <w:p w14:paraId="083713CD" w14:textId="2C03ACB2" w:rsidR="00231A9A" w:rsidRPr="00201FF4" w:rsidRDefault="00231A9A" w:rsidP="00231A9A">
      <w:pPr>
        <w:spacing w:after="0" w:line="240" w:lineRule="auto"/>
        <w:jc w:val="both"/>
        <w:rPr>
          <w:rFonts w:ascii="Times New Roman" w:hAnsi="Times New Roman"/>
          <w:b/>
          <w:sz w:val="24"/>
          <w:szCs w:val="24"/>
          <w:lang w:val="kk"/>
        </w:rPr>
      </w:pPr>
      <w:bookmarkStart w:id="32" w:name="_Hlk517954849"/>
      <w:r w:rsidRPr="00201FF4">
        <w:rPr>
          <w:rFonts w:ascii="Times New Roman" w:hAnsi="Times New Roman"/>
          <w:b/>
          <w:sz w:val="24"/>
          <w:szCs w:val="24"/>
          <w:lang w:val="kk"/>
        </w:rPr>
        <w:t>1</w:t>
      </w:r>
      <w:r w:rsidR="0083147E" w:rsidRPr="00201FF4">
        <w:rPr>
          <w:rFonts w:ascii="Times New Roman" w:hAnsi="Times New Roman"/>
          <w:b/>
          <w:sz w:val="24"/>
          <w:szCs w:val="24"/>
          <w:lang w:val="kk"/>
        </w:rPr>
        <w:t>-сурет</w:t>
      </w:r>
      <w:r w:rsidRPr="00201FF4">
        <w:rPr>
          <w:rFonts w:ascii="Times New Roman" w:hAnsi="Times New Roman"/>
          <w:b/>
          <w:sz w:val="24"/>
          <w:szCs w:val="24"/>
          <w:lang w:val="kk"/>
        </w:rPr>
        <w:t xml:space="preserve">: </w:t>
      </w:r>
      <w:r w:rsidR="00AD2165" w:rsidRPr="00201FF4">
        <w:rPr>
          <w:rFonts w:ascii="Times New Roman" w:hAnsi="Times New Roman"/>
          <w:b/>
          <w:sz w:val="24"/>
          <w:szCs w:val="24"/>
          <w:lang w:val="kk"/>
        </w:rPr>
        <w:t xml:space="preserve">Қантамырлардың эндотелийлік өсу факторымен (VEGF) алдыңғы емдеуден кейін бүйрек-жасушалық обыры бар пациенттерде (алғашқы 375 пациент рандомизацияланған) тәуелсіз радиологиялық комитеттің шолуы арқылы үдеусіз өміршеңдікке арналған Каплан Мейер қисығы </w:t>
      </w:r>
      <w:r w:rsidR="00915BD5" w:rsidRPr="00201FF4">
        <w:rPr>
          <w:rFonts w:ascii="Times New Roman" w:hAnsi="Times New Roman"/>
          <w:b/>
          <w:sz w:val="24"/>
          <w:szCs w:val="24"/>
          <w:lang w:val="kk"/>
        </w:rPr>
        <w:t>(METEOR)</w:t>
      </w:r>
    </w:p>
    <w:bookmarkEnd w:id="32"/>
    <w:p w14:paraId="43FF5D10" w14:textId="77777777" w:rsidR="00231A9A" w:rsidRPr="00201FF4" w:rsidRDefault="00231A9A" w:rsidP="00231A9A">
      <w:pPr>
        <w:spacing w:after="0" w:line="240" w:lineRule="auto"/>
        <w:rPr>
          <w:rFonts w:ascii="Times New Roman" w:hAnsi="Times New Roman"/>
          <w:sz w:val="24"/>
          <w:szCs w:val="24"/>
          <w:lang w:val="kk"/>
        </w:rPr>
      </w:pPr>
    </w:p>
    <w:p w14:paraId="36A2147E" w14:textId="6BC86F49" w:rsidR="00231A9A" w:rsidRPr="00201FF4" w:rsidRDefault="00BA3091" w:rsidP="00231A9A">
      <w:pPr>
        <w:spacing w:after="0" w:line="240" w:lineRule="auto"/>
        <w:rPr>
          <w:rFonts w:ascii="Times New Roman" w:hAnsi="Times New Roman"/>
          <w:sz w:val="24"/>
          <w:szCs w:val="24"/>
        </w:rPr>
      </w:pPr>
      <w:r w:rsidRPr="00201FF4">
        <w:rPr>
          <w:noProof/>
          <w:sz w:val="24"/>
          <w:szCs w:val="24"/>
          <w:lang w:eastAsia="ru-RU"/>
        </w:rPr>
        <mc:AlternateContent>
          <mc:Choice Requires="wps">
            <w:drawing>
              <wp:anchor distT="0" distB="0" distL="114300" distR="114300" simplePos="0" relativeHeight="251648000" behindDoc="0" locked="0" layoutInCell="1" allowOverlap="1" wp14:anchorId="0993C3FC" wp14:editId="52BB0555">
                <wp:simplePos x="0" y="0"/>
                <wp:positionH relativeFrom="column">
                  <wp:posOffset>1343025</wp:posOffset>
                </wp:positionH>
                <wp:positionV relativeFrom="paragraph">
                  <wp:posOffset>1749425</wp:posOffset>
                </wp:positionV>
                <wp:extent cx="861060" cy="325120"/>
                <wp:effectExtent l="0" t="0" r="0" b="0"/>
                <wp:wrapNone/>
                <wp:docPr id="2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325120"/>
                        </a:xfrm>
                        <a:prstGeom prst="rect">
                          <a:avLst/>
                        </a:prstGeom>
                        <a:noFill/>
                        <a:ln>
                          <a:noFill/>
                        </a:ln>
                      </wps:spPr>
                      <wps:txbx>
                        <w:txbxContent>
                          <w:p w14:paraId="02834067" w14:textId="77777777" w:rsidR="008E747F" w:rsidRPr="00DD6F2B" w:rsidRDefault="008E747F" w:rsidP="00441EA4">
                            <w:pPr>
                              <w:spacing w:after="0" w:line="240" w:lineRule="auto"/>
                              <w:rPr>
                                <w:rFonts w:ascii="Times New Roman" w:hAnsi="Times New Roman"/>
                                <w:sz w:val="16"/>
                                <w:szCs w:val="20"/>
                              </w:rPr>
                            </w:pPr>
                            <w:r w:rsidRPr="00DD6F2B">
                              <w:rPr>
                                <w:rFonts w:ascii="Times New Roman" w:hAnsi="Times New Roman"/>
                                <w:sz w:val="16"/>
                                <w:szCs w:val="20"/>
                              </w:rPr>
                              <w:t>Кабозантиниб</w:t>
                            </w:r>
                          </w:p>
                          <w:p w14:paraId="004A68AB" w14:textId="77777777" w:rsidR="008E747F" w:rsidRPr="00DD6F2B" w:rsidRDefault="008E747F" w:rsidP="00441EA4">
                            <w:pPr>
                              <w:spacing w:after="0" w:line="240" w:lineRule="auto"/>
                              <w:rPr>
                                <w:rFonts w:ascii="Times New Roman" w:hAnsi="Times New Roman"/>
                                <w:sz w:val="16"/>
                                <w:szCs w:val="20"/>
                              </w:rPr>
                            </w:pPr>
                            <w:r w:rsidRPr="00DD6F2B">
                              <w:rPr>
                                <w:rFonts w:ascii="Times New Roman" w:hAnsi="Times New Roman"/>
                                <w:sz w:val="16"/>
                                <w:szCs w:val="20"/>
                              </w:rPr>
                              <w:t>Эверолимус</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3C3FC" id="_x0000_t202" coordsize="21600,21600" o:spt="202" path="m,l,21600r21600,l21600,xe">
                <v:stroke joinstyle="miter"/>
                <v:path gradientshapeok="t" o:connecttype="rect"/>
              </v:shapetype>
              <v:shape id="Надпись 7" o:spid="_x0000_s1026" type="#_x0000_t202" style="position:absolute;margin-left:105.75pt;margin-top:137.75pt;width:67.8pt;height:25.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" filled="f" stroked="f">
                <v:textbox style="mso-fit-shape-to-text:t">
                  <w:txbxContent>
                    <w:p w14:paraId="02834067" w14:textId="77777777" w:rsidR="008E747F" w:rsidRPr="00DD6F2B" w:rsidRDefault="008E747F" w:rsidP="00441EA4">
                      <w:pPr>
                        <w:spacing w:after="0" w:line="240" w:lineRule="auto"/>
                        <w:rPr>
                          <w:rFonts w:ascii="Times New Roman" w:hAnsi="Times New Roman"/>
                          <w:sz w:val="16"/>
                          <w:szCs w:val="20"/>
                        </w:rPr>
                      </w:pPr>
                      <w:r w:rsidRPr="00DD6F2B">
                        <w:rPr>
                          <w:rFonts w:ascii="Times New Roman" w:hAnsi="Times New Roman"/>
                          <w:sz w:val="16"/>
                          <w:szCs w:val="20"/>
                        </w:rPr>
                        <w:t>Кабозантиниб</w:t>
                      </w:r>
                    </w:p>
                    <w:p w14:paraId="004A68AB" w14:textId="77777777" w:rsidR="008E747F" w:rsidRPr="00DD6F2B" w:rsidRDefault="008E747F" w:rsidP="00441EA4">
                      <w:pPr>
                        <w:spacing w:after="0" w:line="240" w:lineRule="auto"/>
                        <w:rPr>
                          <w:rFonts w:ascii="Times New Roman" w:hAnsi="Times New Roman"/>
                          <w:sz w:val="16"/>
                          <w:szCs w:val="20"/>
                        </w:rPr>
                      </w:pPr>
                      <w:r w:rsidRPr="00DD6F2B">
                        <w:rPr>
                          <w:rFonts w:ascii="Times New Roman" w:hAnsi="Times New Roman"/>
                          <w:sz w:val="16"/>
                          <w:szCs w:val="20"/>
                        </w:rPr>
                        <w:t>Эверолимус</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46976" behindDoc="0" locked="0" layoutInCell="1" allowOverlap="1" wp14:anchorId="04D24E8D" wp14:editId="25B4C4A7">
                <wp:simplePos x="0" y="0"/>
                <wp:positionH relativeFrom="column">
                  <wp:posOffset>-621030</wp:posOffset>
                </wp:positionH>
                <wp:positionV relativeFrom="paragraph">
                  <wp:posOffset>986790</wp:posOffset>
                </wp:positionV>
                <wp:extent cx="2362200" cy="391795"/>
                <wp:effectExtent l="909320" t="0" r="890270" b="0"/>
                <wp:wrapNone/>
                <wp:docPr id="2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62200" cy="391795"/>
                        </a:xfrm>
                        <a:prstGeom prst="rect">
                          <a:avLst/>
                        </a:prstGeom>
                        <a:noFill/>
                        <a:ln>
                          <a:noFill/>
                        </a:ln>
                      </wps:spPr>
                      <wps:txbx>
                        <w:txbxContent>
                          <w:p w14:paraId="68483440" w14:textId="1CEEE91A" w:rsidR="008E747F" w:rsidRPr="00DD6F2B" w:rsidRDefault="008E747F" w:rsidP="00441EA4">
                            <w:pPr>
                              <w:spacing w:after="0" w:line="240" w:lineRule="auto"/>
                              <w:jc w:val="center"/>
                              <w:rPr>
                                <w:rFonts w:ascii="Times New Roman" w:hAnsi="Times New Roman"/>
                                <w:b/>
                                <w:sz w:val="20"/>
                              </w:rPr>
                            </w:pPr>
                            <w:r>
                              <w:rPr>
                                <w:rFonts w:ascii="Times New Roman" w:hAnsi="Times New Roman"/>
                                <w:b/>
                                <w:sz w:val="20"/>
                              </w:rPr>
                              <w:t>Аурудың үдеуінсіз өміршеңдіктің ықтималдығы</w:t>
                            </w: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D24E8D" id="Надпись 6" o:spid="_x0000_s1027" type="#_x0000_t202" style="position:absolute;margin-left:-48.9pt;margin-top:77.7pt;width:186pt;height:30.85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" filled="f" stroked="f">
                <v:textbox style="layout-flow:vertical;mso-layout-flow-alt:bottom-to-top;mso-fit-shape-to-text:t">
                  <w:txbxContent>
                    <w:p w14:paraId="68483440" w14:textId="1CEEE91A" w:rsidR="008E747F" w:rsidRPr="00DD6F2B" w:rsidRDefault="008E747F" w:rsidP="00441EA4">
                      <w:pPr>
                        <w:spacing w:after="0" w:line="240" w:lineRule="auto"/>
                        <w:jc w:val="center"/>
                        <w:rPr>
                          <w:rFonts w:ascii="Times New Roman" w:hAnsi="Times New Roman"/>
                          <w:b/>
                          <w:sz w:val="20"/>
                        </w:rPr>
                      </w:pPr>
                      <w:r>
                        <w:rPr>
                          <w:rFonts w:ascii="Times New Roman" w:hAnsi="Times New Roman"/>
                          <w:b/>
                          <w:sz w:val="20"/>
                        </w:rPr>
                        <w:t>Аурудың үдеуінсіз өміршеңдіктің ықтималдығы</w:t>
                      </w:r>
                    </w:p>
                  </w:txbxContent>
                </v:textbox>
              </v:shape>
            </w:pict>
          </mc:Fallback>
        </mc:AlternateContent>
      </w:r>
      <w:r w:rsidRPr="00201FF4">
        <w:rPr>
          <w:rFonts w:ascii="Times New Roman" w:eastAsia="Times New Roman" w:hAnsi="Times New Roman"/>
          <w:noProof/>
          <w:sz w:val="24"/>
          <w:szCs w:val="24"/>
          <w:lang w:eastAsia="ru-RU"/>
        </w:rPr>
        <w:drawing>
          <wp:inline distT="0" distB="0" distL="0" distR="0" wp14:anchorId="3E42536D" wp14:editId="67860EB0">
            <wp:extent cx="5364480" cy="249936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t="5676" b="19595"/>
                    <a:stretch>
                      <a:fillRect/>
                    </a:stretch>
                  </pic:blipFill>
                  <pic:spPr bwMode="auto">
                    <a:xfrm>
                      <a:off x="0" y="0"/>
                      <a:ext cx="5364480" cy="2499360"/>
                    </a:xfrm>
                    <a:prstGeom prst="rect">
                      <a:avLst/>
                    </a:prstGeom>
                    <a:noFill/>
                    <a:ln>
                      <a:noFill/>
                    </a:ln>
                  </pic:spPr>
                </pic:pic>
              </a:graphicData>
            </a:graphic>
          </wp:inline>
        </w:drawing>
      </w:r>
    </w:p>
    <w:p w14:paraId="02F8EBE9" w14:textId="7FAC4E51" w:rsidR="00343720" w:rsidRPr="00201FF4" w:rsidRDefault="00A60C8D" w:rsidP="00343720">
      <w:pPr>
        <w:tabs>
          <w:tab w:val="left" w:pos="5835"/>
        </w:tabs>
        <w:spacing w:after="0" w:line="240" w:lineRule="auto"/>
        <w:jc w:val="center"/>
        <w:rPr>
          <w:rFonts w:ascii="Times New Roman" w:hAnsi="Times New Roman"/>
          <w:b/>
          <w:sz w:val="24"/>
          <w:szCs w:val="24"/>
        </w:rPr>
      </w:pPr>
      <w:proofErr w:type="spellStart"/>
      <w:r w:rsidRPr="00201FF4">
        <w:rPr>
          <w:rFonts w:ascii="Times New Roman" w:hAnsi="Times New Roman"/>
          <w:b/>
          <w:sz w:val="24"/>
          <w:szCs w:val="24"/>
        </w:rPr>
        <w:t>Айлар</w:t>
      </w:r>
      <w:proofErr w:type="spellEnd"/>
    </w:p>
    <w:p w14:paraId="227EFDB9" w14:textId="51E6487D" w:rsidR="00441EA4" w:rsidRPr="00201FF4" w:rsidRDefault="00A60C8D" w:rsidP="00231A9A">
      <w:pPr>
        <w:tabs>
          <w:tab w:val="left" w:pos="5835"/>
        </w:tabs>
        <w:spacing w:after="0" w:line="240" w:lineRule="auto"/>
        <w:rPr>
          <w:rFonts w:ascii="Times New Roman" w:hAnsi="Times New Roman"/>
          <w:b/>
          <w:sz w:val="24"/>
          <w:szCs w:val="24"/>
        </w:rPr>
      </w:pPr>
      <w:proofErr w:type="spellStart"/>
      <w:r w:rsidRPr="00201FF4">
        <w:rPr>
          <w:rFonts w:ascii="Times New Roman" w:hAnsi="Times New Roman"/>
          <w:b/>
          <w:sz w:val="24"/>
          <w:szCs w:val="24"/>
        </w:rPr>
        <w:t>Қауіптегі</w:t>
      </w:r>
      <w:proofErr w:type="spellEnd"/>
      <w:r w:rsidRPr="00201FF4">
        <w:rPr>
          <w:rFonts w:ascii="Times New Roman" w:hAnsi="Times New Roman"/>
          <w:b/>
          <w:sz w:val="24"/>
          <w:szCs w:val="24"/>
        </w:rPr>
        <w:t xml:space="preserve"> саны</w:t>
      </w:r>
    </w:p>
    <w:tbl>
      <w:tblPr>
        <w:tblW w:w="5000" w:type="pct"/>
        <w:tblLook w:val="04A0" w:firstRow="1" w:lastRow="0" w:firstColumn="1" w:lastColumn="0" w:noHBand="0" w:noVBand="1"/>
      </w:tblPr>
      <w:tblGrid>
        <w:gridCol w:w="1667"/>
        <w:gridCol w:w="1065"/>
        <w:gridCol w:w="1065"/>
        <w:gridCol w:w="1058"/>
        <w:gridCol w:w="1059"/>
        <w:gridCol w:w="1059"/>
        <w:gridCol w:w="1050"/>
        <w:gridCol w:w="1048"/>
      </w:tblGrid>
      <w:tr w:rsidR="00441EA4" w:rsidRPr="00201FF4" w14:paraId="3E381706" w14:textId="77777777" w:rsidTr="003C21BB">
        <w:tc>
          <w:tcPr>
            <w:tcW w:w="866" w:type="pct"/>
            <w:shd w:val="clear" w:color="auto" w:fill="auto"/>
          </w:tcPr>
          <w:p w14:paraId="7CD85EE6" w14:textId="77777777" w:rsidR="00441EA4" w:rsidRPr="00201FF4" w:rsidRDefault="00441EA4"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Кабозантиниб</w:t>
            </w:r>
            <w:proofErr w:type="spellEnd"/>
          </w:p>
        </w:tc>
        <w:tc>
          <w:tcPr>
            <w:tcW w:w="595" w:type="pct"/>
            <w:shd w:val="clear" w:color="auto" w:fill="auto"/>
          </w:tcPr>
          <w:p w14:paraId="13BD9358"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187</w:t>
            </w:r>
          </w:p>
        </w:tc>
        <w:tc>
          <w:tcPr>
            <w:tcW w:w="595" w:type="pct"/>
            <w:shd w:val="clear" w:color="auto" w:fill="auto"/>
          </w:tcPr>
          <w:p w14:paraId="6ACA5F1F"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152</w:t>
            </w:r>
          </w:p>
        </w:tc>
        <w:tc>
          <w:tcPr>
            <w:tcW w:w="591" w:type="pct"/>
            <w:shd w:val="clear" w:color="auto" w:fill="auto"/>
          </w:tcPr>
          <w:p w14:paraId="70B02564"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92</w:t>
            </w:r>
          </w:p>
        </w:tc>
        <w:tc>
          <w:tcPr>
            <w:tcW w:w="591" w:type="pct"/>
            <w:shd w:val="clear" w:color="auto" w:fill="auto"/>
          </w:tcPr>
          <w:p w14:paraId="3097545B"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68</w:t>
            </w:r>
          </w:p>
        </w:tc>
        <w:tc>
          <w:tcPr>
            <w:tcW w:w="591" w:type="pct"/>
            <w:shd w:val="clear" w:color="auto" w:fill="auto"/>
          </w:tcPr>
          <w:p w14:paraId="388BF79B"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20</w:t>
            </w:r>
          </w:p>
        </w:tc>
        <w:tc>
          <w:tcPr>
            <w:tcW w:w="586" w:type="pct"/>
            <w:shd w:val="clear" w:color="auto" w:fill="auto"/>
          </w:tcPr>
          <w:p w14:paraId="6CA6D943"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6</w:t>
            </w:r>
          </w:p>
        </w:tc>
        <w:tc>
          <w:tcPr>
            <w:tcW w:w="586" w:type="pct"/>
            <w:shd w:val="clear" w:color="auto" w:fill="auto"/>
          </w:tcPr>
          <w:p w14:paraId="57E9C504"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w:t>
            </w:r>
          </w:p>
        </w:tc>
      </w:tr>
      <w:tr w:rsidR="00441EA4" w:rsidRPr="00201FF4" w14:paraId="712963E3" w14:textId="77777777" w:rsidTr="003C21BB">
        <w:tc>
          <w:tcPr>
            <w:tcW w:w="866" w:type="pct"/>
            <w:shd w:val="clear" w:color="auto" w:fill="auto"/>
          </w:tcPr>
          <w:p w14:paraId="08D82297" w14:textId="77777777" w:rsidR="00441EA4" w:rsidRPr="00201FF4" w:rsidRDefault="00441EA4"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Эверолимус</w:t>
            </w:r>
            <w:proofErr w:type="spellEnd"/>
          </w:p>
        </w:tc>
        <w:tc>
          <w:tcPr>
            <w:tcW w:w="595" w:type="pct"/>
            <w:shd w:val="clear" w:color="auto" w:fill="auto"/>
          </w:tcPr>
          <w:p w14:paraId="66B3B36D" w14:textId="77777777" w:rsidR="00441EA4" w:rsidRPr="00201FF4" w:rsidRDefault="00441EA4"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188</w:t>
            </w:r>
          </w:p>
        </w:tc>
        <w:tc>
          <w:tcPr>
            <w:tcW w:w="595" w:type="pct"/>
            <w:shd w:val="clear" w:color="auto" w:fill="auto"/>
          </w:tcPr>
          <w:p w14:paraId="16F73BC2"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99</w:t>
            </w:r>
          </w:p>
        </w:tc>
        <w:tc>
          <w:tcPr>
            <w:tcW w:w="591" w:type="pct"/>
            <w:shd w:val="clear" w:color="auto" w:fill="auto"/>
          </w:tcPr>
          <w:p w14:paraId="25BC4F2E"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46</w:t>
            </w:r>
          </w:p>
        </w:tc>
        <w:tc>
          <w:tcPr>
            <w:tcW w:w="591" w:type="pct"/>
            <w:shd w:val="clear" w:color="auto" w:fill="auto"/>
          </w:tcPr>
          <w:p w14:paraId="4436590C"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29</w:t>
            </w:r>
          </w:p>
        </w:tc>
        <w:tc>
          <w:tcPr>
            <w:tcW w:w="591" w:type="pct"/>
            <w:shd w:val="clear" w:color="auto" w:fill="auto"/>
          </w:tcPr>
          <w:p w14:paraId="74030A2E"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10</w:t>
            </w:r>
          </w:p>
        </w:tc>
        <w:tc>
          <w:tcPr>
            <w:tcW w:w="586" w:type="pct"/>
            <w:shd w:val="clear" w:color="auto" w:fill="auto"/>
          </w:tcPr>
          <w:p w14:paraId="33AA8B56"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w:t>
            </w:r>
          </w:p>
        </w:tc>
        <w:tc>
          <w:tcPr>
            <w:tcW w:w="586" w:type="pct"/>
            <w:shd w:val="clear" w:color="auto" w:fill="auto"/>
          </w:tcPr>
          <w:p w14:paraId="30B02933" w14:textId="77777777" w:rsidR="00441EA4"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r>
    </w:tbl>
    <w:p w14:paraId="5BE9FDEA" w14:textId="77777777" w:rsidR="00441EA4" w:rsidRPr="00201FF4" w:rsidRDefault="00441EA4" w:rsidP="00231A9A">
      <w:pPr>
        <w:tabs>
          <w:tab w:val="left" w:pos="5835"/>
        </w:tabs>
        <w:spacing w:after="0" w:line="240" w:lineRule="auto"/>
        <w:rPr>
          <w:rFonts w:ascii="Times New Roman" w:hAnsi="Times New Roman"/>
          <w:b/>
          <w:sz w:val="24"/>
          <w:szCs w:val="24"/>
        </w:rPr>
      </w:pPr>
    </w:p>
    <w:p w14:paraId="3ABEDCFD" w14:textId="2FAAD923" w:rsidR="00231A9A" w:rsidRPr="00201FF4" w:rsidRDefault="00231A9A" w:rsidP="00343720">
      <w:pPr>
        <w:tabs>
          <w:tab w:val="left" w:pos="5835"/>
        </w:tabs>
        <w:spacing w:after="0" w:line="240" w:lineRule="auto"/>
        <w:jc w:val="both"/>
        <w:rPr>
          <w:rFonts w:ascii="Times New Roman" w:hAnsi="Times New Roman"/>
          <w:b/>
          <w:sz w:val="24"/>
          <w:szCs w:val="24"/>
        </w:rPr>
      </w:pPr>
      <w:r w:rsidRPr="00201FF4">
        <w:rPr>
          <w:rFonts w:ascii="Times New Roman" w:hAnsi="Times New Roman"/>
          <w:b/>
          <w:sz w:val="24"/>
          <w:szCs w:val="24"/>
        </w:rPr>
        <w:t>4</w:t>
      </w:r>
      <w:r w:rsidR="00A60C8D" w:rsidRPr="00201FF4">
        <w:rPr>
          <w:rFonts w:ascii="Times New Roman" w:hAnsi="Times New Roman"/>
          <w:b/>
          <w:sz w:val="24"/>
          <w:szCs w:val="24"/>
        </w:rPr>
        <w:t>-кесте</w:t>
      </w:r>
      <w:r w:rsidRPr="00201FF4">
        <w:rPr>
          <w:rFonts w:ascii="Times New Roman" w:hAnsi="Times New Roman"/>
          <w:b/>
          <w:sz w:val="24"/>
          <w:szCs w:val="24"/>
        </w:rPr>
        <w:t xml:space="preserve">: </w:t>
      </w:r>
      <w:r w:rsidR="00604D55" w:rsidRPr="00201FF4">
        <w:rPr>
          <w:rFonts w:ascii="Times New Roman" w:hAnsi="Times New Roman"/>
          <w:bCs/>
          <w:sz w:val="24"/>
          <w:szCs w:val="24"/>
          <w:lang w:val="kk"/>
        </w:rPr>
        <w:t>Қантамырлардың эндотелийлік өсу факторымен (VEGF) алдыңғы емдеуден кейін бүйрек-жасушалық обыры бар пациенттерде</w:t>
      </w:r>
      <w:r w:rsidR="00604D55" w:rsidRPr="00201FF4">
        <w:rPr>
          <w:rFonts w:ascii="Times New Roman" w:hAnsi="Times New Roman"/>
          <w:b/>
          <w:sz w:val="24"/>
          <w:szCs w:val="24"/>
          <w:lang w:val="kk"/>
        </w:rPr>
        <w:t xml:space="preserve"> </w:t>
      </w:r>
      <w:proofErr w:type="spellStart"/>
      <w:r w:rsidR="00604D55" w:rsidRPr="00201FF4">
        <w:rPr>
          <w:rFonts w:ascii="Times New Roman" w:hAnsi="Times New Roman"/>
          <w:b/>
          <w:sz w:val="24"/>
          <w:szCs w:val="24"/>
        </w:rPr>
        <w:t>тәуелсіз</w:t>
      </w:r>
      <w:proofErr w:type="spellEnd"/>
      <w:r w:rsidRPr="00201FF4">
        <w:rPr>
          <w:rFonts w:ascii="Times New Roman" w:hAnsi="Times New Roman"/>
          <w:b/>
          <w:sz w:val="24"/>
          <w:szCs w:val="24"/>
        </w:rPr>
        <w:t xml:space="preserve"> </w:t>
      </w:r>
      <w:proofErr w:type="spellStart"/>
      <w:r w:rsidRPr="00201FF4">
        <w:rPr>
          <w:rFonts w:ascii="Times New Roman" w:hAnsi="Times New Roman"/>
          <w:b/>
          <w:sz w:val="24"/>
          <w:szCs w:val="24"/>
        </w:rPr>
        <w:t>радиологи</w:t>
      </w:r>
      <w:r w:rsidR="00604D55" w:rsidRPr="00201FF4">
        <w:rPr>
          <w:rFonts w:ascii="Times New Roman" w:hAnsi="Times New Roman"/>
          <w:b/>
          <w:sz w:val="24"/>
          <w:szCs w:val="24"/>
        </w:rPr>
        <w:t>ялық</w:t>
      </w:r>
      <w:proofErr w:type="spellEnd"/>
      <w:r w:rsidR="00604D55" w:rsidRPr="00201FF4">
        <w:rPr>
          <w:rFonts w:ascii="Times New Roman" w:hAnsi="Times New Roman"/>
          <w:b/>
          <w:sz w:val="24"/>
          <w:szCs w:val="24"/>
        </w:rPr>
        <w:t xml:space="preserve"> </w:t>
      </w:r>
      <w:proofErr w:type="spellStart"/>
      <w:r w:rsidRPr="00201FF4">
        <w:rPr>
          <w:rFonts w:ascii="Times New Roman" w:hAnsi="Times New Roman"/>
          <w:b/>
          <w:sz w:val="24"/>
          <w:szCs w:val="24"/>
        </w:rPr>
        <w:t>комитет</w:t>
      </w:r>
      <w:r w:rsidR="00604D55" w:rsidRPr="00201FF4">
        <w:rPr>
          <w:rFonts w:ascii="Times New Roman" w:hAnsi="Times New Roman"/>
          <w:b/>
          <w:sz w:val="24"/>
          <w:szCs w:val="24"/>
        </w:rPr>
        <w:t>тің</w:t>
      </w:r>
      <w:proofErr w:type="spellEnd"/>
      <w:r w:rsidR="00604D55" w:rsidRPr="00201FF4">
        <w:rPr>
          <w:rFonts w:ascii="Times New Roman" w:hAnsi="Times New Roman"/>
          <w:b/>
          <w:sz w:val="24"/>
          <w:szCs w:val="24"/>
        </w:rPr>
        <w:t xml:space="preserve"> </w:t>
      </w:r>
      <w:proofErr w:type="spellStart"/>
      <w:r w:rsidR="00604D55" w:rsidRPr="00201FF4">
        <w:rPr>
          <w:rFonts w:ascii="Times New Roman" w:hAnsi="Times New Roman"/>
          <w:b/>
          <w:sz w:val="24"/>
          <w:szCs w:val="24"/>
        </w:rPr>
        <w:t>шолуы</w:t>
      </w:r>
      <w:proofErr w:type="spellEnd"/>
      <w:r w:rsidR="00604D55" w:rsidRPr="00201FF4">
        <w:rPr>
          <w:rFonts w:ascii="Times New Roman" w:hAnsi="Times New Roman"/>
          <w:b/>
          <w:sz w:val="24"/>
          <w:szCs w:val="24"/>
        </w:rPr>
        <w:t xml:space="preserve"> </w:t>
      </w:r>
      <w:proofErr w:type="spellStart"/>
      <w:r w:rsidR="00604D55" w:rsidRPr="00201FF4">
        <w:rPr>
          <w:rFonts w:ascii="Times New Roman" w:hAnsi="Times New Roman"/>
          <w:b/>
          <w:sz w:val="24"/>
          <w:szCs w:val="24"/>
        </w:rPr>
        <w:t>арқылы</w:t>
      </w:r>
      <w:proofErr w:type="spellEnd"/>
      <w:r w:rsidR="00604D55" w:rsidRPr="00201FF4">
        <w:rPr>
          <w:rFonts w:ascii="Times New Roman" w:hAnsi="Times New Roman"/>
          <w:b/>
          <w:sz w:val="24"/>
          <w:szCs w:val="24"/>
        </w:rPr>
        <w:t xml:space="preserve"> </w:t>
      </w:r>
      <w:r w:rsidR="00B60ABB" w:rsidRPr="00B60ABB">
        <w:rPr>
          <w:rFonts w:ascii="Times New Roman" w:hAnsi="Times New Roman"/>
          <w:b/>
          <w:sz w:val="24"/>
          <w:szCs w:val="24"/>
        </w:rPr>
        <w:t xml:space="preserve">АҮӨ </w:t>
      </w:r>
      <w:proofErr w:type="spellStart"/>
      <w:r w:rsidR="00604D55" w:rsidRPr="00201FF4">
        <w:rPr>
          <w:rFonts w:ascii="Times New Roman" w:hAnsi="Times New Roman"/>
          <w:b/>
          <w:sz w:val="24"/>
          <w:szCs w:val="24"/>
        </w:rPr>
        <w:t>нәтижелерінің</w:t>
      </w:r>
      <w:proofErr w:type="spellEnd"/>
      <w:r w:rsidR="00604D55" w:rsidRPr="00201FF4">
        <w:rPr>
          <w:rFonts w:ascii="Times New Roman" w:hAnsi="Times New Roman"/>
          <w:b/>
          <w:sz w:val="24"/>
          <w:szCs w:val="24"/>
        </w:rPr>
        <w:t xml:space="preserve"> </w:t>
      </w:r>
      <w:proofErr w:type="spellStart"/>
      <w:r w:rsidR="00604D55" w:rsidRPr="00201FF4">
        <w:rPr>
          <w:rFonts w:ascii="Times New Roman" w:hAnsi="Times New Roman"/>
          <w:b/>
          <w:sz w:val="24"/>
          <w:szCs w:val="24"/>
        </w:rPr>
        <w:t>түйіндемесі</w:t>
      </w:r>
      <w:proofErr w:type="spellEnd"/>
      <w:r w:rsidR="00604D55" w:rsidRPr="00201FF4">
        <w:rPr>
          <w:rFonts w:ascii="Times New Roman" w:hAnsi="Times New Roman"/>
          <w:bCs/>
          <w:sz w:val="24"/>
          <w:szCs w:val="24"/>
        </w:rPr>
        <w:t xml:space="preserve"> </w:t>
      </w:r>
      <w:r w:rsidRPr="00201FF4">
        <w:rPr>
          <w:rFonts w:ascii="Times New Roman" w:hAnsi="Times New Roman"/>
          <w:b/>
          <w:sz w:val="24"/>
          <w:szCs w:val="24"/>
        </w:rPr>
        <w:t>(</w:t>
      </w:r>
      <w:bookmarkStart w:id="33" w:name="_Hlk75282090"/>
      <w:r w:rsidRPr="00201FF4">
        <w:rPr>
          <w:rFonts w:ascii="Times New Roman" w:hAnsi="Times New Roman"/>
          <w:b/>
          <w:sz w:val="24"/>
          <w:szCs w:val="24"/>
          <w:lang w:val="en-US"/>
        </w:rPr>
        <w:t>METEOR</w:t>
      </w:r>
      <w:r w:rsidRPr="00201FF4">
        <w:rPr>
          <w:rFonts w:ascii="Times New Roman" w:hAnsi="Times New Roman"/>
          <w:b/>
          <w:sz w:val="24"/>
          <w:szCs w:val="24"/>
        </w:rPr>
        <w:t>)</w:t>
      </w:r>
      <w:r w:rsidRPr="00201FF4">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638"/>
      </w:tblGrid>
      <w:tr w:rsidR="00231A9A" w:rsidRPr="00201FF4" w14:paraId="45A234E0" w14:textId="77777777" w:rsidTr="003C21BB">
        <w:tc>
          <w:tcPr>
            <w:tcW w:w="1998" w:type="dxa"/>
            <w:shd w:val="clear" w:color="auto" w:fill="auto"/>
          </w:tcPr>
          <w:p w14:paraId="4730ADBA" w14:textId="77777777" w:rsidR="00231A9A" w:rsidRPr="00201FF4" w:rsidRDefault="00231A9A" w:rsidP="00231A9A">
            <w:pPr>
              <w:keepNext/>
              <w:tabs>
                <w:tab w:val="left" w:pos="567"/>
              </w:tabs>
              <w:spacing w:after="0" w:line="240" w:lineRule="auto"/>
              <w:rPr>
                <w:rFonts w:ascii="Times New Roman" w:eastAsia="Times New Roman" w:hAnsi="Times New Roman"/>
                <w:b/>
                <w:sz w:val="24"/>
                <w:szCs w:val="24"/>
              </w:rPr>
            </w:pPr>
          </w:p>
        </w:tc>
        <w:tc>
          <w:tcPr>
            <w:tcW w:w="3429" w:type="dxa"/>
            <w:gridSpan w:val="2"/>
            <w:shd w:val="clear" w:color="auto" w:fill="auto"/>
          </w:tcPr>
          <w:p w14:paraId="31858DEA" w14:textId="25965A51" w:rsidR="00231A9A" w:rsidRPr="00201FF4" w:rsidRDefault="00604D55" w:rsidP="00231A9A">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П</w:t>
            </w:r>
            <w:r w:rsidR="00231A9A" w:rsidRPr="00201FF4">
              <w:rPr>
                <w:rFonts w:ascii="Times New Roman" w:eastAsia="Times New Roman" w:hAnsi="Times New Roman"/>
                <w:b/>
                <w:sz w:val="24"/>
                <w:szCs w:val="24"/>
              </w:rPr>
              <w:t>опуляци</w:t>
            </w:r>
            <w:r w:rsidRPr="00201FF4">
              <w:rPr>
                <w:rFonts w:ascii="Times New Roman" w:eastAsia="Times New Roman" w:hAnsi="Times New Roman"/>
                <w:b/>
                <w:sz w:val="24"/>
                <w:szCs w:val="24"/>
              </w:rPr>
              <w:t>яның</w:t>
            </w:r>
            <w:proofErr w:type="spellEnd"/>
            <w:r w:rsidRPr="00201FF4">
              <w:rPr>
                <w:rFonts w:ascii="Times New Roman" w:eastAsia="Times New Roman" w:hAnsi="Times New Roman"/>
                <w:b/>
                <w:sz w:val="24"/>
                <w:szCs w:val="24"/>
              </w:rPr>
              <w:t xml:space="preserve"> </w:t>
            </w:r>
            <w:proofErr w:type="spellStart"/>
            <w:r w:rsidRPr="00201FF4">
              <w:rPr>
                <w:rFonts w:ascii="Times New Roman" w:eastAsia="Times New Roman" w:hAnsi="Times New Roman"/>
                <w:b/>
                <w:sz w:val="24"/>
                <w:szCs w:val="24"/>
              </w:rPr>
              <w:t>бастапқы</w:t>
            </w:r>
            <w:proofErr w:type="spellEnd"/>
            <w:r w:rsidRPr="00201FF4">
              <w:rPr>
                <w:rFonts w:ascii="Times New Roman" w:eastAsia="Times New Roman" w:hAnsi="Times New Roman"/>
                <w:b/>
                <w:sz w:val="24"/>
                <w:szCs w:val="24"/>
              </w:rPr>
              <w:t xml:space="preserve"> </w:t>
            </w:r>
            <w:r w:rsidR="00B60ABB" w:rsidRPr="00B60ABB">
              <w:rPr>
                <w:rFonts w:ascii="Times New Roman" w:eastAsia="Times New Roman" w:hAnsi="Times New Roman"/>
                <w:b/>
                <w:sz w:val="24"/>
                <w:szCs w:val="24"/>
              </w:rPr>
              <w:t xml:space="preserve">АҮӨ </w:t>
            </w:r>
            <w:proofErr w:type="spellStart"/>
            <w:r w:rsidRPr="00201FF4">
              <w:rPr>
                <w:rFonts w:ascii="Times New Roman" w:eastAsia="Times New Roman" w:hAnsi="Times New Roman"/>
                <w:b/>
                <w:sz w:val="24"/>
                <w:szCs w:val="24"/>
              </w:rPr>
              <w:t>талдауы</w:t>
            </w:r>
            <w:proofErr w:type="spellEnd"/>
          </w:p>
        </w:tc>
        <w:tc>
          <w:tcPr>
            <w:tcW w:w="3429" w:type="dxa"/>
            <w:gridSpan w:val="2"/>
            <w:shd w:val="clear" w:color="auto" w:fill="auto"/>
          </w:tcPr>
          <w:p w14:paraId="6BA21F93" w14:textId="77777777" w:rsidR="00231A9A" w:rsidRPr="00201FF4" w:rsidRDefault="00231A9A" w:rsidP="00231A9A">
            <w:pPr>
              <w:keepNext/>
              <w:tabs>
                <w:tab w:val="left" w:pos="567"/>
              </w:tabs>
              <w:spacing w:after="0" w:line="240" w:lineRule="auto"/>
              <w:jc w:val="center"/>
              <w:rPr>
                <w:rFonts w:ascii="Times New Roman" w:eastAsia="Times New Roman" w:hAnsi="Times New Roman"/>
                <w:b/>
                <w:sz w:val="24"/>
                <w:szCs w:val="24"/>
                <w:lang w:val="en-US"/>
              </w:rPr>
            </w:pPr>
            <w:r w:rsidRPr="00201FF4">
              <w:rPr>
                <w:rFonts w:ascii="Times New Roman" w:eastAsia="Times New Roman" w:hAnsi="Times New Roman"/>
                <w:b/>
                <w:sz w:val="24"/>
                <w:szCs w:val="24"/>
                <w:lang w:val="en-US"/>
              </w:rPr>
              <w:t>ITT-</w:t>
            </w:r>
            <w:proofErr w:type="spellStart"/>
            <w:r w:rsidRPr="00201FF4">
              <w:rPr>
                <w:rFonts w:ascii="Times New Roman" w:eastAsia="Times New Roman" w:hAnsi="Times New Roman"/>
                <w:b/>
                <w:sz w:val="24"/>
                <w:szCs w:val="24"/>
                <w:lang w:val="en-US"/>
              </w:rPr>
              <w:t>популяция</w:t>
            </w:r>
            <w:proofErr w:type="spellEnd"/>
          </w:p>
        </w:tc>
      </w:tr>
      <w:tr w:rsidR="00231A9A" w:rsidRPr="00201FF4" w14:paraId="76BB974F" w14:textId="77777777" w:rsidTr="003C21BB">
        <w:tc>
          <w:tcPr>
            <w:tcW w:w="1998" w:type="dxa"/>
            <w:shd w:val="clear" w:color="auto" w:fill="auto"/>
          </w:tcPr>
          <w:p w14:paraId="7AD3538E" w14:textId="690FCC9E" w:rsidR="00231A9A" w:rsidRPr="00201FF4" w:rsidRDefault="00604D55" w:rsidP="00231A9A">
            <w:pPr>
              <w:keepNext/>
              <w:tabs>
                <w:tab w:val="left" w:pos="567"/>
              </w:tabs>
              <w:spacing w:after="0" w:line="240" w:lineRule="auto"/>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Соңғы</w:t>
            </w:r>
            <w:proofErr w:type="spellEnd"/>
            <w:r w:rsidRPr="00201FF4">
              <w:rPr>
                <w:rFonts w:ascii="Times New Roman" w:eastAsia="Times New Roman" w:hAnsi="Times New Roman"/>
                <w:b/>
                <w:sz w:val="24"/>
                <w:szCs w:val="24"/>
              </w:rPr>
              <w:t xml:space="preserve"> </w:t>
            </w:r>
            <w:proofErr w:type="spellStart"/>
            <w:r w:rsidRPr="00201FF4">
              <w:rPr>
                <w:rFonts w:ascii="Times New Roman" w:eastAsia="Times New Roman" w:hAnsi="Times New Roman"/>
                <w:b/>
                <w:sz w:val="24"/>
                <w:szCs w:val="24"/>
              </w:rPr>
              <w:t>нрүкте</w:t>
            </w:r>
            <w:proofErr w:type="spellEnd"/>
          </w:p>
        </w:tc>
        <w:tc>
          <w:tcPr>
            <w:tcW w:w="1800" w:type="dxa"/>
            <w:shd w:val="clear" w:color="auto" w:fill="auto"/>
          </w:tcPr>
          <w:p w14:paraId="18397B27" w14:textId="77777777" w:rsidR="00231A9A" w:rsidRPr="00201FF4" w:rsidRDefault="00343720" w:rsidP="00231A9A">
            <w:pPr>
              <w:keepNext/>
              <w:tabs>
                <w:tab w:val="left" w:pos="567"/>
              </w:tabs>
              <w:spacing w:after="0" w:line="240" w:lineRule="auto"/>
              <w:ind w:right="-138"/>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Кабозантиниб</w:t>
            </w:r>
            <w:proofErr w:type="spellEnd"/>
          </w:p>
        </w:tc>
        <w:tc>
          <w:tcPr>
            <w:tcW w:w="1629" w:type="dxa"/>
            <w:shd w:val="clear" w:color="auto" w:fill="auto"/>
          </w:tcPr>
          <w:p w14:paraId="703657B7" w14:textId="77777777" w:rsidR="00231A9A" w:rsidRPr="00201FF4" w:rsidRDefault="00231A9A" w:rsidP="00231A9A">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Эверолимус</w:t>
            </w:r>
            <w:proofErr w:type="spellEnd"/>
          </w:p>
        </w:tc>
        <w:tc>
          <w:tcPr>
            <w:tcW w:w="1791" w:type="dxa"/>
            <w:shd w:val="clear" w:color="auto" w:fill="auto"/>
          </w:tcPr>
          <w:p w14:paraId="6FCFEB6F" w14:textId="77777777" w:rsidR="00231A9A" w:rsidRPr="00201FF4" w:rsidRDefault="00343720" w:rsidP="00231A9A">
            <w:pPr>
              <w:keepNext/>
              <w:tabs>
                <w:tab w:val="left" w:pos="567"/>
              </w:tabs>
              <w:spacing w:after="0" w:line="240" w:lineRule="auto"/>
              <w:ind w:right="-120"/>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Кабозантиниб</w:t>
            </w:r>
            <w:proofErr w:type="spellEnd"/>
          </w:p>
        </w:tc>
        <w:tc>
          <w:tcPr>
            <w:tcW w:w="1638" w:type="dxa"/>
            <w:shd w:val="clear" w:color="auto" w:fill="auto"/>
          </w:tcPr>
          <w:p w14:paraId="1687E728" w14:textId="77777777" w:rsidR="00231A9A" w:rsidRPr="00201FF4" w:rsidRDefault="00231A9A" w:rsidP="00231A9A">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Эверолимус</w:t>
            </w:r>
            <w:proofErr w:type="spellEnd"/>
          </w:p>
        </w:tc>
      </w:tr>
      <w:tr w:rsidR="00231A9A" w:rsidRPr="00201FF4" w14:paraId="60D9A070" w14:textId="77777777" w:rsidTr="003C21BB">
        <w:tc>
          <w:tcPr>
            <w:tcW w:w="1998" w:type="dxa"/>
            <w:shd w:val="clear" w:color="auto" w:fill="auto"/>
          </w:tcPr>
          <w:p w14:paraId="15A8B13B" w14:textId="77777777" w:rsidR="00231A9A" w:rsidRPr="00201FF4" w:rsidRDefault="00231A9A" w:rsidP="00231A9A">
            <w:pPr>
              <w:keepNext/>
              <w:tabs>
                <w:tab w:val="left" w:pos="567"/>
              </w:tabs>
              <w:spacing w:after="0" w:line="240" w:lineRule="auto"/>
              <w:rPr>
                <w:rFonts w:ascii="Times New Roman" w:eastAsia="Times New Roman" w:hAnsi="Times New Roman"/>
                <w:b/>
                <w:sz w:val="24"/>
                <w:szCs w:val="24"/>
                <w:lang w:val="en-US"/>
              </w:rPr>
            </w:pPr>
          </w:p>
        </w:tc>
        <w:tc>
          <w:tcPr>
            <w:tcW w:w="1800" w:type="dxa"/>
            <w:shd w:val="clear" w:color="auto" w:fill="auto"/>
          </w:tcPr>
          <w:p w14:paraId="03A3DDE8"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187</w:t>
            </w:r>
          </w:p>
        </w:tc>
        <w:tc>
          <w:tcPr>
            <w:tcW w:w="1629" w:type="dxa"/>
            <w:shd w:val="clear" w:color="auto" w:fill="auto"/>
          </w:tcPr>
          <w:p w14:paraId="4084CCF8"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188</w:t>
            </w:r>
          </w:p>
        </w:tc>
        <w:tc>
          <w:tcPr>
            <w:tcW w:w="1791" w:type="dxa"/>
            <w:shd w:val="clear" w:color="auto" w:fill="auto"/>
          </w:tcPr>
          <w:p w14:paraId="41B82F12"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330</w:t>
            </w:r>
          </w:p>
        </w:tc>
        <w:tc>
          <w:tcPr>
            <w:tcW w:w="1638" w:type="dxa"/>
            <w:shd w:val="clear" w:color="auto" w:fill="auto"/>
          </w:tcPr>
          <w:p w14:paraId="51F28B5F"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328</w:t>
            </w:r>
          </w:p>
        </w:tc>
      </w:tr>
      <w:tr w:rsidR="00231A9A" w:rsidRPr="00201FF4" w14:paraId="622FB4C3" w14:textId="77777777" w:rsidTr="003C21BB">
        <w:tc>
          <w:tcPr>
            <w:tcW w:w="1998" w:type="dxa"/>
            <w:shd w:val="clear" w:color="auto" w:fill="auto"/>
          </w:tcPr>
          <w:p w14:paraId="17ECDC3B" w14:textId="5E8DAD80" w:rsidR="00231A9A" w:rsidRPr="00201FF4" w:rsidRDefault="00B60ABB" w:rsidP="00231A9A">
            <w:pPr>
              <w:keepNext/>
              <w:tabs>
                <w:tab w:val="left" w:pos="567"/>
              </w:tabs>
              <w:spacing w:after="0" w:line="240" w:lineRule="auto"/>
              <w:rPr>
                <w:rFonts w:ascii="Times New Roman" w:eastAsia="Times New Roman" w:hAnsi="Times New Roman"/>
                <w:sz w:val="24"/>
                <w:szCs w:val="24"/>
              </w:rPr>
            </w:pPr>
            <w:r w:rsidRPr="00B60ABB">
              <w:rPr>
                <w:rFonts w:ascii="Times New Roman" w:eastAsia="Times New Roman" w:hAnsi="Times New Roman"/>
                <w:sz w:val="24"/>
                <w:szCs w:val="24"/>
              </w:rPr>
              <w:t xml:space="preserve">АҮӨ </w:t>
            </w:r>
            <w:proofErr w:type="spellStart"/>
            <w:r w:rsidR="00604D55" w:rsidRPr="00201FF4">
              <w:rPr>
                <w:rFonts w:ascii="Times New Roman" w:eastAsia="Times New Roman" w:hAnsi="Times New Roman"/>
                <w:sz w:val="24"/>
                <w:szCs w:val="24"/>
              </w:rPr>
              <w:t>м</w:t>
            </w:r>
            <w:r w:rsidR="00231A9A" w:rsidRPr="00201FF4">
              <w:rPr>
                <w:rFonts w:ascii="Times New Roman" w:eastAsia="Times New Roman" w:hAnsi="Times New Roman"/>
                <w:sz w:val="24"/>
                <w:szCs w:val="24"/>
              </w:rPr>
              <w:t>едиана</w:t>
            </w:r>
            <w:r w:rsidR="00604D55" w:rsidRPr="00201FF4">
              <w:rPr>
                <w:rFonts w:ascii="Times New Roman" w:eastAsia="Times New Roman" w:hAnsi="Times New Roman"/>
                <w:sz w:val="24"/>
                <w:szCs w:val="24"/>
              </w:rPr>
              <w:t>сы</w:t>
            </w:r>
            <w:proofErr w:type="spellEnd"/>
            <w:r w:rsidR="00604D55" w:rsidRPr="00201FF4">
              <w:rPr>
                <w:rFonts w:ascii="Times New Roman" w:eastAsia="Times New Roman" w:hAnsi="Times New Roman"/>
                <w:sz w:val="24"/>
                <w:szCs w:val="24"/>
              </w:rPr>
              <w:t xml:space="preserve"> </w:t>
            </w:r>
            <w:r w:rsidR="00231A9A" w:rsidRPr="00201FF4">
              <w:rPr>
                <w:rFonts w:ascii="Times New Roman" w:eastAsia="Times New Roman" w:hAnsi="Times New Roman"/>
                <w:sz w:val="24"/>
                <w:szCs w:val="24"/>
              </w:rPr>
              <w:t xml:space="preserve">(95% </w:t>
            </w:r>
            <w:r w:rsidR="00604D55" w:rsidRPr="00201FF4">
              <w:rPr>
                <w:rFonts w:ascii="Times New Roman" w:eastAsia="Times New Roman" w:hAnsi="Times New Roman"/>
                <w:sz w:val="24"/>
                <w:szCs w:val="24"/>
              </w:rPr>
              <w:t>СА</w:t>
            </w:r>
            <w:r w:rsidR="00231A9A" w:rsidRPr="00201FF4">
              <w:rPr>
                <w:rFonts w:ascii="Times New Roman" w:eastAsia="Times New Roman" w:hAnsi="Times New Roman"/>
                <w:sz w:val="24"/>
                <w:szCs w:val="24"/>
              </w:rPr>
              <w:t xml:space="preserve">), </w:t>
            </w:r>
            <w:proofErr w:type="spellStart"/>
            <w:r w:rsidR="00604D55" w:rsidRPr="00201FF4">
              <w:rPr>
                <w:rFonts w:ascii="Times New Roman" w:eastAsia="Times New Roman" w:hAnsi="Times New Roman"/>
                <w:sz w:val="24"/>
                <w:szCs w:val="24"/>
              </w:rPr>
              <w:t>айлар</w:t>
            </w:r>
            <w:proofErr w:type="spellEnd"/>
          </w:p>
        </w:tc>
        <w:tc>
          <w:tcPr>
            <w:tcW w:w="1800" w:type="dxa"/>
            <w:shd w:val="clear" w:color="auto" w:fill="auto"/>
          </w:tcPr>
          <w:p w14:paraId="74C97A5A"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7.4 (5.6, 9.1)</w:t>
            </w:r>
          </w:p>
        </w:tc>
        <w:tc>
          <w:tcPr>
            <w:tcW w:w="1629" w:type="dxa"/>
            <w:shd w:val="clear" w:color="auto" w:fill="auto"/>
          </w:tcPr>
          <w:p w14:paraId="7067D45D"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3.8 (3.7, 5.4)</w:t>
            </w:r>
          </w:p>
        </w:tc>
        <w:tc>
          <w:tcPr>
            <w:tcW w:w="1791" w:type="dxa"/>
            <w:shd w:val="clear" w:color="auto" w:fill="auto"/>
          </w:tcPr>
          <w:p w14:paraId="5A4AF5C9"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7.4 (6.6, 9.1)</w:t>
            </w:r>
          </w:p>
        </w:tc>
        <w:tc>
          <w:tcPr>
            <w:tcW w:w="1638" w:type="dxa"/>
            <w:shd w:val="clear" w:color="auto" w:fill="auto"/>
          </w:tcPr>
          <w:p w14:paraId="08C3FF8F"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3.9 (3.7, 5.1)</w:t>
            </w:r>
          </w:p>
        </w:tc>
      </w:tr>
      <w:tr w:rsidR="00231A9A" w:rsidRPr="00201FF4" w14:paraId="142BB292" w14:textId="77777777" w:rsidTr="003C21BB">
        <w:tc>
          <w:tcPr>
            <w:tcW w:w="1998" w:type="dxa"/>
            <w:shd w:val="clear" w:color="auto" w:fill="auto"/>
          </w:tcPr>
          <w:p w14:paraId="5B36964C" w14:textId="29A1824F" w:rsidR="00231A9A" w:rsidRPr="00201FF4" w:rsidRDefault="00604D55" w:rsidP="00231A9A">
            <w:pPr>
              <w:keepNext/>
              <w:tabs>
                <w:tab w:val="left" w:pos="567"/>
              </w:tabs>
              <w:spacing w:after="0" w:line="240" w:lineRule="auto"/>
              <w:rPr>
                <w:rFonts w:ascii="Times New Roman" w:eastAsia="Times New Roman" w:hAnsi="Times New Roman"/>
                <w:sz w:val="24"/>
                <w:szCs w:val="24"/>
              </w:rPr>
            </w:pPr>
            <w:proofErr w:type="spellStart"/>
            <w:r w:rsidRPr="00201FF4">
              <w:rPr>
                <w:rFonts w:ascii="Times New Roman" w:eastAsia="Times New Roman" w:hAnsi="Times New Roman"/>
                <w:sz w:val="24"/>
                <w:szCs w:val="24"/>
              </w:rPr>
              <w:t>Қауіптер</w:t>
            </w:r>
            <w:proofErr w:type="spellEnd"/>
            <w:r w:rsidRPr="00201FF4">
              <w:rPr>
                <w:rFonts w:ascii="Times New Roman" w:eastAsia="Times New Roman" w:hAnsi="Times New Roman"/>
                <w:sz w:val="24"/>
                <w:szCs w:val="24"/>
              </w:rPr>
              <w:t xml:space="preserve"> </w:t>
            </w:r>
            <w:proofErr w:type="spellStart"/>
            <w:r w:rsidRPr="00201FF4">
              <w:rPr>
                <w:rFonts w:ascii="Times New Roman" w:eastAsia="Times New Roman" w:hAnsi="Times New Roman"/>
                <w:sz w:val="24"/>
                <w:szCs w:val="24"/>
              </w:rPr>
              <w:t>қатынасы</w:t>
            </w:r>
            <w:proofErr w:type="spellEnd"/>
            <w:r w:rsidR="00231A9A" w:rsidRPr="00201FF4">
              <w:rPr>
                <w:rFonts w:ascii="Times New Roman" w:eastAsia="Times New Roman" w:hAnsi="Times New Roman"/>
                <w:sz w:val="24"/>
                <w:szCs w:val="24"/>
              </w:rPr>
              <w:t xml:space="preserve"> (95% </w:t>
            </w:r>
            <w:r w:rsidRPr="00201FF4">
              <w:rPr>
                <w:rFonts w:ascii="Times New Roman" w:eastAsia="Times New Roman" w:hAnsi="Times New Roman"/>
                <w:sz w:val="24"/>
                <w:szCs w:val="24"/>
              </w:rPr>
              <w:t>СА</w:t>
            </w:r>
            <w:r w:rsidR="00231A9A" w:rsidRPr="00201FF4">
              <w:rPr>
                <w:rFonts w:ascii="Times New Roman" w:eastAsia="Times New Roman" w:hAnsi="Times New Roman"/>
                <w:sz w:val="24"/>
                <w:szCs w:val="24"/>
              </w:rPr>
              <w:t xml:space="preserve">), </w:t>
            </w:r>
            <w:r w:rsidR="00231A9A" w:rsidRPr="00201FF4">
              <w:rPr>
                <w:rFonts w:ascii="Times New Roman" w:eastAsia="Times New Roman" w:hAnsi="Times New Roman"/>
                <w:sz w:val="24"/>
                <w:szCs w:val="24"/>
                <w:lang w:val="en-US"/>
              </w:rPr>
              <w:t>p</w:t>
            </w:r>
            <w:r w:rsidR="00231A9A" w:rsidRPr="00201FF4">
              <w:rPr>
                <w:rFonts w:ascii="Times New Roman" w:eastAsia="Times New Roman" w:hAnsi="Times New Roman"/>
                <w:sz w:val="24"/>
                <w:szCs w:val="24"/>
              </w:rPr>
              <w:noBreakHyphen/>
            </w:r>
            <w:r w:rsidRPr="00201FF4">
              <w:rPr>
                <w:rFonts w:ascii="Times New Roman" w:eastAsia="Times New Roman" w:hAnsi="Times New Roman"/>
                <w:sz w:val="24"/>
                <w:szCs w:val="24"/>
              </w:rPr>
              <w:t>мәні</w:t>
            </w:r>
            <w:r w:rsidR="00231A9A" w:rsidRPr="00201FF4">
              <w:rPr>
                <w:rFonts w:ascii="Times New Roman" w:eastAsia="Times New Roman" w:hAnsi="Times New Roman"/>
                <w:sz w:val="24"/>
                <w:szCs w:val="24"/>
                <w:vertAlign w:val="superscript"/>
              </w:rPr>
              <w:t>1</w:t>
            </w:r>
          </w:p>
        </w:tc>
        <w:tc>
          <w:tcPr>
            <w:tcW w:w="3429" w:type="dxa"/>
            <w:gridSpan w:val="2"/>
            <w:shd w:val="clear" w:color="auto" w:fill="auto"/>
          </w:tcPr>
          <w:p w14:paraId="5830CC4E"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0.58 (0.45, 0.74), p&lt;0.0001</w:t>
            </w:r>
          </w:p>
        </w:tc>
        <w:tc>
          <w:tcPr>
            <w:tcW w:w="3429" w:type="dxa"/>
            <w:gridSpan w:val="2"/>
            <w:shd w:val="clear" w:color="auto" w:fill="auto"/>
          </w:tcPr>
          <w:p w14:paraId="631ABF59" w14:textId="77777777" w:rsidR="00231A9A" w:rsidRPr="00201FF4" w:rsidRDefault="00231A9A" w:rsidP="00231A9A">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0.51 (0.41, 0.62), p&lt;0.0001</w:t>
            </w:r>
          </w:p>
        </w:tc>
      </w:tr>
    </w:tbl>
    <w:p w14:paraId="6B6E3A77" w14:textId="28A02E7A" w:rsidR="00231A9A" w:rsidRPr="00201FF4" w:rsidRDefault="00231A9A" w:rsidP="00231A9A">
      <w:pPr>
        <w:tabs>
          <w:tab w:val="left" w:pos="5835"/>
        </w:tabs>
        <w:spacing w:after="0" w:line="240" w:lineRule="auto"/>
        <w:rPr>
          <w:rFonts w:ascii="Times New Roman" w:hAnsi="Times New Roman"/>
          <w:sz w:val="24"/>
          <w:szCs w:val="24"/>
        </w:rPr>
      </w:pPr>
      <w:bookmarkStart w:id="34" w:name="_Hlk75282282"/>
      <w:bookmarkEnd w:id="33"/>
      <w:r w:rsidRPr="00201FF4">
        <w:rPr>
          <w:rFonts w:ascii="Times New Roman" w:hAnsi="Times New Roman"/>
          <w:sz w:val="24"/>
          <w:szCs w:val="24"/>
          <w:vertAlign w:val="superscript"/>
        </w:rPr>
        <w:t>1</w:t>
      </w:r>
      <w:r w:rsidRPr="00201FF4">
        <w:rPr>
          <w:rFonts w:ascii="Times New Roman" w:hAnsi="Times New Roman"/>
          <w:sz w:val="24"/>
          <w:szCs w:val="24"/>
        </w:rPr>
        <w:t xml:space="preserve"> </w:t>
      </w:r>
      <w:r w:rsidR="00604D55" w:rsidRPr="00201FF4">
        <w:rPr>
          <w:rFonts w:ascii="Times New Roman" w:hAnsi="Times New Roman"/>
          <w:sz w:val="24"/>
          <w:szCs w:val="24"/>
        </w:rPr>
        <w:t>–</w:t>
      </w:r>
      <w:r w:rsidRPr="00201FF4">
        <w:rPr>
          <w:rFonts w:ascii="Times New Roman" w:hAnsi="Times New Roman"/>
          <w:sz w:val="24"/>
          <w:szCs w:val="24"/>
        </w:rPr>
        <w:t xml:space="preserve"> </w:t>
      </w:r>
      <w:proofErr w:type="spellStart"/>
      <w:r w:rsidRPr="00201FF4">
        <w:rPr>
          <w:rFonts w:ascii="Times New Roman" w:hAnsi="Times New Roman"/>
          <w:sz w:val="24"/>
          <w:szCs w:val="24"/>
        </w:rPr>
        <w:t>стратифи</w:t>
      </w:r>
      <w:r w:rsidR="00604D55" w:rsidRPr="00201FF4">
        <w:rPr>
          <w:rFonts w:ascii="Times New Roman" w:hAnsi="Times New Roman"/>
          <w:sz w:val="24"/>
          <w:szCs w:val="24"/>
        </w:rPr>
        <w:t>кацияланған</w:t>
      </w:r>
      <w:proofErr w:type="spellEnd"/>
      <w:r w:rsidR="00604D55" w:rsidRPr="00201FF4">
        <w:rPr>
          <w:rFonts w:ascii="Times New Roman" w:hAnsi="Times New Roman"/>
          <w:sz w:val="24"/>
          <w:szCs w:val="24"/>
        </w:rPr>
        <w:t xml:space="preserve"> </w:t>
      </w:r>
      <w:r w:rsidRPr="00201FF4">
        <w:rPr>
          <w:rFonts w:ascii="Times New Roman" w:hAnsi="Times New Roman"/>
          <w:sz w:val="24"/>
          <w:szCs w:val="24"/>
        </w:rPr>
        <w:t>лог-</w:t>
      </w:r>
      <w:proofErr w:type="spellStart"/>
      <w:r w:rsidRPr="00201FF4">
        <w:rPr>
          <w:rFonts w:ascii="Times New Roman" w:hAnsi="Times New Roman"/>
          <w:sz w:val="24"/>
          <w:szCs w:val="24"/>
        </w:rPr>
        <w:t>ранг</w:t>
      </w:r>
      <w:r w:rsidR="00604D55" w:rsidRPr="00201FF4">
        <w:rPr>
          <w:rFonts w:ascii="Times New Roman" w:hAnsi="Times New Roman"/>
          <w:sz w:val="24"/>
          <w:szCs w:val="24"/>
        </w:rPr>
        <w:t>тік</w:t>
      </w:r>
      <w:proofErr w:type="spellEnd"/>
      <w:r w:rsidRPr="00201FF4">
        <w:rPr>
          <w:rFonts w:ascii="Times New Roman" w:hAnsi="Times New Roman"/>
          <w:sz w:val="24"/>
          <w:szCs w:val="24"/>
        </w:rPr>
        <w:t xml:space="preserve"> критерий</w:t>
      </w:r>
    </w:p>
    <w:p w14:paraId="7EC5E69B" w14:textId="77777777" w:rsidR="00231A9A" w:rsidRPr="00201FF4" w:rsidRDefault="00231A9A" w:rsidP="00231A9A">
      <w:pPr>
        <w:spacing w:after="0" w:line="240" w:lineRule="auto"/>
        <w:rPr>
          <w:rFonts w:ascii="Times New Roman" w:hAnsi="Times New Roman"/>
          <w:b/>
          <w:sz w:val="24"/>
          <w:szCs w:val="24"/>
        </w:rPr>
      </w:pPr>
      <w:bookmarkStart w:id="35" w:name="_Hlk517956552"/>
      <w:bookmarkEnd w:id="34"/>
    </w:p>
    <w:p w14:paraId="092CC06C" w14:textId="4F32219C" w:rsidR="00231A9A" w:rsidRPr="00201FF4" w:rsidRDefault="00231A9A" w:rsidP="00343720">
      <w:pPr>
        <w:spacing w:after="0" w:line="240" w:lineRule="auto"/>
        <w:jc w:val="both"/>
        <w:rPr>
          <w:rFonts w:ascii="Times New Roman" w:hAnsi="Times New Roman"/>
          <w:b/>
          <w:sz w:val="24"/>
          <w:szCs w:val="24"/>
        </w:rPr>
      </w:pPr>
      <w:r w:rsidRPr="00201FF4">
        <w:rPr>
          <w:rFonts w:ascii="Times New Roman" w:hAnsi="Times New Roman"/>
          <w:b/>
          <w:sz w:val="24"/>
          <w:szCs w:val="24"/>
        </w:rPr>
        <w:t>2</w:t>
      </w:r>
      <w:r w:rsidR="00604D55" w:rsidRPr="00201FF4">
        <w:rPr>
          <w:rFonts w:ascii="Times New Roman" w:hAnsi="Times New Roman"/>
          <w:b/>
          <w:sz w:val="24"/>
          <w:szCs w:val="24"/>
        </w:rPr>
        <w:t>-сурет</w:t>
      </w:r>
      <w:r w:rsidRPr="00201FF4">
        <w:rPr>
          <w:rFonts w:ascii="Times New Roman" w:hAnsi="Times New Roman"/>
          <w:b/>
          <w:sz w:val="24"/>
          <w:szCs w:val="24"/>
        </w:rPr>
        <w:t xml:space="preserve">: </w:t>
      </w:r>
      <w:r w:rsidR="00604D55" w:rsidRPr="00201FF4">
        <w:rPr>
          <w:rFonts w:ascii="Times New Roman" w:hAnsi="Times New Roman"/>
          <w:b/>
          <w:sz w:val="24"/>
          <w:szCs w:val="24"/>
          <w:lang w:val="kk"/>
        </w:rPr>
        <w:t xml:space="preserve">Қантамырлардың эндотелийлік өсу факторымен (VEGF) алдыңғы емдеуден кейін бүйрек-жасушалық обыры бар пациенттерде жалпы өміршеңдіктің </w:t>
      </w:r>
      <w:r w:rsidRPr="00201FF4">
        <w:rPr>
          <w:rFonts w:ascii="Times New Roman" w:hAnsi="Times New Roman"/>
          <w:b/>
          <w:sz w:val="24"/>
          <w:szCs w:val="24"/>
        </w:rPr>
        <w:t>Каплан Мейер</w:t>
      </w:r>
      <w:r w:rsidR="00604D55" w:rsidRPr="00201FF4">
        <w:rPr>
          <w:rFonts w:ascii="Times New Roman" w:hAnsi="Times New Roman"/>
          <w:b/>
          <w:sz w:val="24"/>
          <w:szCs w:val="24"/>
        </w:rPr>
        <w:t xml:space="preserve"> </w:t>
      </w:r>
      <w:proofErr w:type="spellStart"/>
      <w:r w:rsidR="00604D55" w:rsidRPr="00201FF4">
        <w:rPr>
          <w:rFonts w:ascii="Times New Roman" w:hAnsi="Times New Roman"/>
          <w:b/>
          <w:sz w:val="24"/>
          <w:szCs w:val="24"/>
        </w:rPr>
        <w:t>қисығы</w:t>
      </w:r>
      <w:proofErr w:type="spellEnd"/>
      <w:r w:rsidRPr="00201FF4">
        <w:rPr>
          <w:rFonts w:ascii="Times New Roman" w:hAnsi="Times New Roman"/>
          <w:b/>
          <w:sz w:val="24"/>
          <w:szCs w:val="24"/>
        </w:rPr>
        <w:t xml:space="preserve"> (</w:t>
      </w:r>
      <w:r w:rsidRPr="00201FF4">
        <w:rPr>
          <w:rFonts w:ascii="Times New Roman" w:hAnsi="Times New Roman"/>
          <w:b/>
          <w:sz w:val="24"/>
          <w:szCs w:val="24"/>
          <w:lang w:val="en-US"/>
        </w:rPr>
        <w:t>METEOR</w:t>
      </w:r>
      <w:r w:rsidRPr="00201FF4">
        <w:rPr>
          <w:rFonts w:ascii="Times New Roman" w:hAnsi="Times New Roman"/>
          <w:b/>
          <w:sz w:val="24"/>
          <w:szCs w:val="24"/>
        </w:rPr>
        <w:t>)</w:t>
      </w:r>
    </w:p>
    <w:bookmarkEnd w:id="35"/>
    <w:p w14:paraId="14DEA94F" w14:textId="77777777" w:rsidR="00343720" w:rsidRPr="00201FF4" w:rsidRDefault="00343720" w:rsidP="00231A9A">
      <w:pPr>
        <w:tabs>
          <w:tab w:val="left" w:pos="5835"/>
        </w:tabs>
        <w:spacing w:after="0" w:line="240" w:lineRule="auto"/>
        <w:rPr>
          <w:noProof/>
          <w:sz w:val="24"/>
          <w:szCs w:val="24"/>
          <w:lang w:eastAsia="ru-RU"/>
        </w:rPr>
      </w:pPr>
    </w:p>
    <w:p w14:paraId="3D11E669" w14:textId="4DA619F4" w:rsidR="00231A9A" w:rsidRPr="00201FF4" w:rsidRDefault="00BA3091" w:rsidP="00231A9A">
      <w:pPr>
        <w:tabs>
          <w:tab w:val="left" w:pos="5835"/>
        </w:tabs>
        <w:spacing w:after="0" w:line="240" w:lineRule="auto"/>
        <w:rPr>
          <w:rFonts w:ascii="Times New Roman" w:hAnsi="Times New Roman"/>
          <w:sz w:val="24"/>
          <w:szCs w:val="24"/>
        </w:rPr>
      </w:pPr>
      <w:r w:rsidRPr="00201FF4">
        <w:rPr>
          <w:noProof/>
          <w:sz w:val="24"/>
          <w:szCs w:val="24"/>
          <w:lang w:eastAsia="ru-RU"/>
        </w:rPr>
        <mc:AlternateContent>
          <mc:Choice Requires="wps">
            <w:drawing>
              <wp:anchor distT="0" distB="0" distL="114300" distR="114300" simplePos="0" relativeHeight="251650048" behindDoc="0" locked="0" layoutInCell="1" allowOverlap="1" wp14:anchorId="131C2CF3" wp14:editId="7922F88C">
                <wp:simplePos x="0" y="0"/>
                <wp:positionH relativeFrom="column">
                  <wp:posOffset>-1068705</wp:posOffset>
                </wp:positionH>
                <wp:positionV relativeFrom="paragraph">
                  <wp:posOffset>1532255</wp:posOffset>
                </wp:positionV>
                <wp:extent cx="2674620" cy="261620"/>
                <wp:effectExtent l="0" t="0" r="0" b="3810"/>
                <wp:wrapNone/>
                <wp:docPr id="20"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B70C8" w14:textId="5075584F" w:rsidR="008E747F" w:rsidRPr="00A4242D" w:rsidRDefault="008E747F" w:rsidP="00231A9A">
                            <w:pPr>
                              <w:jc w:val="center"/>
                              <w:rPr>
                                <w:rFonts w:ascii="Arial" w:hAnsi="Arial" w:cs="Arial"/>
                                <w:b/>
                                <w:sz w:val="20"/>
                              </w:rPr>
                            </w:pPr>
                            <w:r>
                              <w:rPr>
                                <w:rFonts w:ascii="Arial" w:hAnsi="Arial" w:cs="Arial"/>
                                <w:b/>
                                <w:sz w:val="20"/>
                              </w:rPr>
                              <w:t xml:space="preserve">Жалпы өміршеңдіктің ықтималдығы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CF3" id="Надпись 18" o:spid="_x0000_s1028" type="#_x0000_t202" style="position:absolute;margin-left:-84.15pt;margin-top:120.65pt;width:210.6pt;height:20.6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" filled="f" stroked="f">
                <v:textbox style="layout-flow:vertical;mso-layout-flow-alt:bottom-to-top">
                  <w:txbxContent>
                    <w:p w14:paraId="469B70C8" w14:textId="5075584F" w:rsidR="008E747F" w:rsidRPr="00A4242D" w:rsidRDefault="008E747F" w:rsidP="00231A9A">
                      <w:pPr>
                        <w:jc w:val="center"/>
                        <w:rPr>
                          <w:rFonts w:ascii="Arial" w:hAnsi="Arial" w:cs="Arial"/>
                          <w:b/>
                          <w:sz w:val="20"/>
                        </w:rPr>
                      </w:pPr>
                      <w:r>
                        <w:rPr>
                          <w:rFonts w:ascii="Arial" w:hAnsi="Arial" w:cs="Arial"/>
                          <w:b/>
                          <w:sz w:val="20"/>
                        </w:rPr>
                        <w:t xml:space="preserve">Жалпы өміршеңдіктің ықтималдығы </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49024" behindDoc="0" locked="0" layoutInCell="1" allowOverlap="1" wp14:anchorId="3AF522D2" wp14:editId="712F914A">
                <wp:simplePos x="0" y="0"/>
                <wp:positionH relativeFrom="column">
                  <wp:posOffset>1272540</wp:posOffset>
                </wp:positionH>
                <wp:positionV relativeFrom="paragraph">
                  <wp:posOffset>2146300</wp:posOffset>
                </wp:positionV>
                <wp:extent cx="990600" cy="520700"/>
                <wp:effectExtent l="0" t="0" r="0" b="0"/>
                <wp:wrapNone/>
                <wp:docPr id="19"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20700"/>
                        </a:xfrm>
                        <a:prstGeom prst="rect">
                          <a:avLst/>
                        </a:prstGeom>
                        <a:noFill/>
                        <a:ln>
                          <a:noFill/>
                        </a:ln>
                      </wps:spPr>
                      <wps:txbx>
                        <w:txbxContent>
                          <w:p w14:paraId="14396EF8" w14:textId="77777777" w:rsidR="008E747F" w:rsidRPr="00DD6F2B" w:rsidRDefault="008E747F" w:rsidP="00231A9A">
                            <w:pPr>
                              <w:spacing w:after="100"/>
                              <w:rPr>
                                <w:rFonts w:ascii="Times New Roman" w:hAnsi="Times New Roman"/>
                                <w:sz w:val="18"/>
                              </w:rPr>
                            </w:pPr>
                            <w:r w:rsidRPr="00DD6F2B">
                              <w:rPr>
                                <w:rFonts w:ascii="Times New Roman" w:hAnsi="Times New Roman"/>
                                <w:sz w:val="18"/>
                              </w:rPr>
                              <w:t>Кабозантиниб</w:t>
                            </w:r>
                          </w:p>
                          <w:p w14:paraId="7A62E88C" w14:textId="77777777" w:rsidR="008E747F" w:rsidRPr="00DD6F2B" w:rsidRDefault="008E747F" w:rsidP="00231A9A">
                            <w:pPr>
                              <w:spacing w:after="100"/>
                              <w:rPr>
                                <w:rFonts w:ascii="Times New Roman" w:hAnsi="Times New Roman"/>
                                <w:sz w:val="18"/>
                              </w:rPr>
                            </w:pPr>
                            <w:r w:rsidRPr="00DD6F2B">
                              <w:rPr>
                                <w:rFonts w:ascii="Times New Roman" w:hAnsi="Times New Roman"/>
                                <w:sz w:val="18"/>
                              </w:rPr>
                              <w:t>Эверолимус</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F522D2" id="Надпись 16" o:spid="_x0000_s1029" type="#_x0000_t202" style="position:absolute;margin-left:100.2pt;margin-top:169pt;width:78pt;height: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" filled="f" stroked="f">
                <v:textbox style="mso-fit-shape-to-text:t">
                  <w:txbxContent>
                    <w:p w14:paraId="14396EF8" w14:textId="77777777" w:rsidR="008E747F" w:rsidRPr="00DD6F2B" w:rsidRDefault="008E747F" w:rsidP="00231A9A">
                      <w:pPr>
                        <w:spacing w:after="100"/>
                        <w:rPr>
                          <w:rFonts w:ascii="Times New Roman" w:hAnsi="Times New Roman"/>
                          <w:sz w:val="18"/>
                        </w:rPr>
                      </w:pPr>
                      <w:r w:rsidRPr="00DD6F2B">
                        <w:rPr>
                          <w:rFonts w:ascii="Times New Roman" w:hAnsi="Times New Roman"/>
                          <w:sz w:val="18"/>
                        </w:rPr>
                        <w:t>Кабозантиниб</w:t>
                      </w:r>
                    </w:p>
                    <w:p w14:paraId="7A62E88C" w14:textId="77777777" w:rsidR="008E747F" w:rsidRPr="00DD6F2B" w:rsidRDefault="008E747F" w:rsidP="00231A9A">
                      <w:pPr>
                        <w:spacing w:after="100"/>
                        <w:rPr>
                          <w:rFonts w:ascii="Times New Roman" w:hAnsi="Times New Roman"/>
                          <w:sz w:val="18"/>
                        </w:rPr>
                      </w:pPr>
                      <w:r w:rsidRPr="00DD6F2B">
                        <w:rPr>
                          <w:rFonts w:ascii="Times New Roman" w:hAnsi="Times New Roman"/>
                          <w:sz w:val="18"/>
                        </w:rPr>
                        <w:t>Эверолимус</w:t>
                      </w:r>
                    </w:p>
                  </w:txbxContent>
                </v:textbox>
              </v:shape>
            </w:pict>
          </mc:Fallback>
        </mc:AlternateContent>
      </w:r>
      <w:r w:rsidRPr="00201FF4">
        <w:rPr>
          <w:noProof/>
          <w:sz w:val="24"/>
          <w:szCs w:val="24"/>
          <w:lang w:eastAsia="ru-RU"/>
        </w:rPr>
        <w:drawing>
          <wp:inline distT="0" distB="0" distL="0" distR="0" wp14:anchorId="118763ED" wp14:editId="4B87E5C0">
            <wp:extent cx="5943600" cy="316992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0">
                      <a:extLst>
                        <a:ext uri="{28A0092B-C50C-407E-A947-70E740481C1C}">
                          <a14:useLocalDpi xmlns:a14="http://schemas.microsoft.com/office/drawing/2010/main" val="0"/>
                        </a:ext>
                      </a:extLst>
                    </a:blip>
                    <a:srcRect b="14754"/>
                    <a:stretch>
                      <a:fillRect/>
                    </a:stretch>
                  </pic:blipFill>
                  <pic:spPr bwMode="auto">
                    <a:xfrm>
                      <a:off x="0" y="0"/>
                      <a:ext cx="5943600" cy="3169920"/>
                    </a:xfrm>
                    <a:prstGeom prst="rect">
                      <a:avLst/>
                    </a:prstGeom>
                    <a:noFill/>
                    <a:ln>
                      <a:noFill/>
                    </a:ln>
                  </pic:spPr>
                </pic:pic>
              </a:graphicData>
            </a:graphic>
          </wp:inline>
        </w:drawing>
      </w:r>
    </w:p>
    <w:p w14:paraId="72C11226" w14:textId="61DABA20" w:rsidR="00343720" w:rsidRPr="00201FF4" w:rsidRDefault="00604D55" w:rsidP="00343720">
      <w:pPr>
        <w:tabs>
          <w:tab w:val="left" w:pos="5835"/>
        </w:tabs>
        <w:spacing w:after="0" w:line="240" w:lineRule="auto"/>
        <w:jc w:val="center"/>
        <w:rPr>
          <w:rFonts w:ascii="Times New Roman" w:hAnsi="Times New Roman"/>
          <w:b/>
          <w:sz w:val="24"/>
          <w:szCs w:val="24"/>
        </w:rPr>
      </w:pPr>
      <w:proofErr w:type="spellStart"/>
      <w:r w:rsidRPr="00201FF4">
        <w:rPr>
          <w:rFonts w:ascii="Times New Roman" w:hAnsi="Times New Roman"/>
          <w:b/>
          <w:sz w:val="24"/>
          <w:szCs w:val="24"/>
        </w:rPr>
        <w:t>Айлар</w:t>
      </w:r>
      <w:proofErr w:type="spellEnd"/>
    </w:p>
    <w:p w14:paraId="73E22AFF" w14:textId="0AAEDBE0" w:rsidR="00343720" w:rsidRPr="00201FF4" w:rsidRDefault="00604D55" w:rsidP="00343720">
      <w:pPr>
        <w:tabs>
          <w:tab w:val="left" w:pos="5835"/>
        </w:tabs>
        <w:spacing w:after="0" w:line="240" w:lineRule="auto"/>
        <w:rPr>
          <w:rFonts w:ascii="Times New Roman" w:hAnsi="Times New Roman"/>
          <w:b/>
          <w:sz w:val="24"/>
          <w:szCs w:val="24"/>
        </w:rPr>
      </w:pPr>
      <w:proofErr w:type="spellStart"/>
      <w:r w:rsidRPr="00201FF4">
        <w:rPr>
          <w:rFonts w:ascii="Times New Roman" w:hAnsi="Times New Roman"/>
          <w:b/>
          <w:sz w:val="24"/>
          <w:szCs w:val="24"/>
        </w:rPr>
        <w:t>Қауіптегі</w:t>
      </w:r>
      <w:proofErr w:type="spellEnd"/>
      <w:r w:rsidRPr="00201FF4">
        <w:rPr>
          <w:rFonts w:ascii="Times New Roman" w:hAnsi="Times New Roman"/>
          <w:b/>
          <w:sz w:val="24"/>
          <w:szCs w:val="24"/>
        </w:rPr>
        <w:t xml:space="preserve"> саны</w:t>
      </w:r>
    </w:p>
    <w:tbl>
      <w:tblPr>
        <w:tblW w:w="4905" w:type="pct"/>
        <w:tblLayout w:type="fixed"/>
        <w:tblLook w:val="04A0" w:firstRow="1" w:lastRow="0" w:firstColumn="1" w:lastColumn="0" w:noHBand="0" w:noVBand="1"/>
      </w:tblPr>
      <w:tblGrid>
        <w:gridCol w:w="743"/>
        <w:gridCol w:w="743"/>
        <w:gridCol w:w="742"/>
        <w:gridCol w:w="742"/>
        <w:gridCol w:w="742"/>
        <w:gridCol w:w="742"/>
        <w:gridCol w:w="742"/>
        <w:gridCol w:w="742"/>
        <w:gridCol w:w="742"/>
        <w:gridCol w:w="742"/>
        <w:gridCol w:w="742"/>
        <w:gridCol w:w="735"/>
      </w:tblGrid>
      <w:tr w:rsidR="00343720" w:rsidRPr="00201FF4" w14:paraId="5BE27CF6" w14:textId="77777777" w:rsidTr="003C21BB">
        <w:trPr>
          <w:trHeight w:val="207"/>
        </w:trPr>
        <w:tc>
          <w:tcPr>
            <w:tcW w:w="417" w:type="pct"/>
            <w:shd w:val="clear" w:color="auto" w:fill="auto"/>
          </w:tcPr>
          <w:p w14:paraId="469867C1" w14:textId="77777777" w:rsidR="00343720" w:rsidRPr="00201FF4" w:rsidRDefault="00343720"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Кабозантиниб</w:t>
            </w:r>
            <w:proofErr w:type="spellEnd"/>
          </w:p>
        </w:tc>
        <w:tc>
          <w:tcPr>
            <w:tcW w:w="417" w:type="pct"/>
            <w:shd w:val="clear" w:color="auto" w:fill="auto"/>
          </w:tcPr>
          <w:p w14:paraId="5FD13F5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330</w:t>
            </w:r>
          </w:p>
        </w:tc>
        <w:tc>
          <w:tcPr>
            <w:tcW w:w="417" w:type="pct"/>
            <w:shd w:val="clear" w:color="auto" w:fill="auto"/>
          </w:tcPr>
          <w:p w14:paraId="7977B97B"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318</w:t>
            </w:r>
          </w:p>
        </w:tc>
        <w:tc>
          <w:tcPr>
            <w:tcW w:w="417" w:type="pct"/>
            <w:shd w:val="clear" w:color="auto" w:fill="auto"/>
          </w:tcPr>
          <w:p w14:paraId="01138B77"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296</w:t>
            </w:r>
          </w:p>
        </w:tc>
        <w:tc>
          <w:tcPr>
            <w:tcW w:w="417" w:type="pct"/>
            <w:shd w:val="clear" w:color="auto" w:fill="auto"/>
          </w:tcPr>
          <w:p w14:paraId="65D9F75F"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264</w:t>
            </w:r>
          </w:p>
        </w:tc>
        <w:tc>
          <w:tcPr>
            <w:tcW w:w="417" w:type="pct"/>
            <w:shd w:val="clear" w:color="auto" w:fill="auto"/>
          </w:tcPr>
          <w:p w14:paraId="75F3D89E"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239</w:t>
            </w:r>
          </w:p>
        </w:tc>
        <w:tc>
          <w:tcPr>
            <w:tcW w:w="417" w:type="pct"/>
            <w:shd w:val="clear" w:color="auto" w:fill="auto"/>
          </w:tcPr>
          <w:p w14:paraId="26CA1A4A"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178</w:t>
            </w:r>
          </w:p>
        </w:tc>
        <w:tc>
          <w:tcPr>
            <w:tcW w:w="417" w:type="pct"/>
            <w:shd w:val="clear" w:color="auto" w:fill="auto"/>
          </w:tcPr>
          <w:p w14:paraId="325F4A2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105</w:t>
            </w:r>
          </w:p>
        </w:tc>
        <w:tc>
          <w:tcPr>
            <w:tcW w:w="417" w:type="pct"/>
            <w:shd w:val="clear" w:color="auto" w:fill="auto"/>
          </w:tcPr>
          <w:p w14:paraId="0CAC4F4D"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41</w:t>
            </w:r>
          </w:p>
        </w:tc>
        <w:tc>
          <w:tcPr>
            <w:tcW w:w="417" w:type="pct"/>
            <w:shd w:val="clear" w:color="auto" w:fill="auto"/>
          </w:tcPr>
          <w:p w14:paraId="496AF8FD"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6</w:t>
            </w:r>
          </w:p>
        </w:tc>
        <w:tc>
          <w:tcPr>
            <w:tcW w:w="417" w:type="pct"/>
            <w:shd w:val="clear" w:color="auto" w:fill="auto"/>
          </w:tcPr>
          <w:p w14:paraId="27DEEEB5"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w:t>
            </w:r>
          </w:p>
        </w:tc>
        <w:tc>
          <w:tcPr>
            <w:tcW w:w="417" w:type="pct"/>
            <w:shd w:val="clear" w:color="auto" w:fill="auto"/>
          </w:tcPr>
          <w:p w14:paraId="2E7865B4"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r>
      <w:tr w:rsidR="00343720" w:rsidRPr="00201FF4" w14:paraId="617E7CC4" w14:textId="77777777" w:rsidTr="003C21BB">
        <w:trPr>
          <w:trHeight w:val="207"/>
        </w:trPr>
        <w:tc>
          <w:tcPr>
            <w:tcW w:w="417" w:type="pct"/>
            <w:shd w:val="clear" w:color="auto" w:fill="auto"/>
          </w:tcPr>
          <w:p w14:paraId="1AE0C9A7" w14:textId="77777777" w:rsidR="00343720" w:rsidRPr="00201FF4" w:rsidRDefault="00343720"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Эверолимус</w:t>
            </w:r>
            <w:proofErr w:type="spellEnd"/>
          </w:p>
        </w:tc>
        <w:tc>
          <w:tcPr>
            <w:tcW w:w="417" w:type="pct"/>
            <w:shd w:val="clear" w:color="auto" w:fill="auto"/>
          </w:tcPr>
          <w:p w14:paraId="3CA4CECE"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328</w:t>
            </w:r>
          </w:p>
        </w:tc>
        <w:tc>
          <w:tcPr>
            <w:tcW w:w="417" w:type="pct"/>
            <w:shd w:val="clear" w:color="auto" w:fill="auto"/>
          </w:tcPr>
          <w:p w14:paraId="199E851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307</w:t>
            </w:r>
          </w:p>
        </w:tc>
        <w:tc>
          <w:tcPr>
            <w:tcW w:w="417" w:type="pct"/>
            <w:shd w:val="clear" w:color="auto" w:fill="auto"/>
          </w:tcPr>
          <w:p w14:paraId="71646512"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262</w:t>
            </w:r>
          </w:p>
        </w:tc>
        <w:tc>
          <w:tcPr>
            <w:tcW w:w="417" w:type="pct"/>
            <w:shd w:val="clear" w:color="auto" w:fill="auto"/>
          </w:tcPr>
          <w:p w14:paraId="338659B4"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229</w:t>
            </w:r>
          </w:p>
        </w:tc>
        <w:tc>
          <w:tcPr>
            <w:tcW w:w="417" w:type="pct"/>
            <w:shd w:val="clear" w:color="auto" w:fill="auto"/>
          </w:tcPr>
          <w:p w14:paraId="442C131A"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202</w:t>
            </w:r>
          </w:p>
        </w:tc>
        <w:tc>
          <w:tcPr>
            <w:tcW w:w="417" w:type="pct"/>
            <w:shd w:val="clear" w:color="auto" w:fill="auto"/>
          </w:tcPr>
          <w:p w14:paraId="69E59593"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141</w:t>
            </w:r>
          </w:p>
        </w:tc>
        <w:tc>
          <w:tcPr>
            <w:tcW w:w="417" w:type="pct"/>
            <w:shd w:val="clear" w:color="auto" w:fill="auto"/>
          </w:tcPr>
          <w:p w14:paraId="27A80D08"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82</w:t>
            </w:r>
          </w:p>
        </w:tc>
        <w:tc>
          <w:tcPr>
            <w:tcW w:w="417" w:type="pct"/>
            <w:shd w:val="clear" w:color="auto" w:fill="auto"/>
          </w:tcPr>
          <w:p w14:paraId="7508C392"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32</w:t>
            </w:r>
          </w:p>
        </w:tc>
        <w:tc>
          <w:tcPr>
            <w:tcW w:w="417" w:type="pct"/>
            <w:shd w:val="clear" w:color="auto" w:fill="auto"/>
          </w:tcPr>
          <w:p w14:paraId="6C43A5CE"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8</w:t>
            </w:r>
          </w:p>
        </w:tc>
        <w:tc>
          <w:tcPr>
            <w:tcW w:w="417" w:type="pct"/>
            <w:shd w:val="clear" w:color="auto" w:fill="auto"/>
          </w:tcPr>
          <w:p w14:paraId="7A3CD415"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w:t>
            </w:r>
          </w:p>
        </w:tc>
        <w:tc>
          <w:tcPr>
            <w:tcW w:w="417" w:type="pct"/>
            <w:shd w:val="clear" w:color="auto" w:fill="auto"/>
          </w:tcPr>
          <w:p w14:paraId="0AA11A6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r>
    </w:tbl>
    <w:p w14:paraId="4C855081" w14:textId="77777777" w:rsidR="00343720" w:rsidRPr="00201FF4" w:rsidRDefault="00343720" w:rsidP="00231A9A">
      <w:pPr>
        <w:tabs>
          <w:tab w:val="left" w:pos="5835"/>
        </w:tabs>
        <w:spacing w:after="0" w:line="240" w:lineRule="auto"/>
        <w:rPr>
          <w:rFonts w:ascii="Times New Roman" w:hAnsi="Times New Roman"/>
          <w:b/>
          <w:sz w:val="24"/>
          <w:szCs w:val="24"/>
        </w:rPr>
      </w:pPr>
    </w:p>
    <w:p w14:paraId="6334AEBF" w14:textId="37410D54" w:rsidR="006B7AC6" w:rsidRPr="00201FF4" w:rsidRDefault="00231A9A" w:rsidP="00343720">
      <w:pPr>
        <w:tabs>
          <w:tab w:val="left" w:pos="5835"/>
        </w:tabs>
        <w:spacing w:after="0" w:line="240" w:lineRule="auto"/>
        <w:jc w:val="both"/>
        <w:rPr>
          <w:rFonts w:ascii="Times New Roman" w:hAnsi="Times New Roman"/>
          <w:b/>
          <w:sz w:val="24"/>
          <w:szCs w:val="24"/>
          <w:lang w:val="kk"/>
        </w:rPr>
      </w:pPr>
      <w:r w:rsidRPr="00201FF4">
        <w:rPr>
          <w:rFonts w:ascii="Times New Roman" w:hAnsi="Times New Roman"/>
          <w:b/>
          <w:sz w:val="24"/>
          <w:szCs w:val="24"/>
        </w:rPr>
        <w:t>5</w:t>
      </w:r>
      <w:r w:rsidR="009208BA" w:rsidRPr="00201FF4">
        <w:rPr>
          <w:rFonts w:ascii="Times New Roman" w:hAnsi="Times New Roman"/>
          <w:b/>
          <w:sz w:val="24"/>
          <w:szCs w:val="24"/>
        </w:rPr>
        <w:t>-кесте</w:t>
      </w:r>
      <w:r w:rsidRPr="00201FF4">
        <w:rPr>
          <w:rFonts w:ascii="Times New Roman" w:hAnsi="Times New Roman"/>
          <w:b/>
          <w:sz w:val="24"/>
          <w:szCs w:val="24"/>
        </w:rPr>
        <w:t xml:space="preserve">: </w:t>
      </w:r>
      <w:r w:rsidR="006B7AC6" w:rsidRPr="00201FF4">
        <w:rPr>
          <w:rFonts w:ascii="Times New Roman" w:hAnsi="Times New Roman"/>
          <w:b/>
          <w:sz w:val="24"/>
          <w:szCs w:val="24"/>
          <w:lang w:val="kk"/>
        </w:rPr>
        <w:t xml:space="preserve">Қантамырлардың эндотелийлік өсу факторымен (VEGF) </w:t>
      </w:r>
      <w:proofErr w:type="spellStart"/>
      <w:r w:rsidR="00B60ABB" w:rsidRPr="009950FB">
        <w:rPr>
          <w:rFonts w:ascii="Times New Roman" w:hAnsi="Times New Roman"/>
          <w:sz w:val="24"/>
          <w:szCs w:val="24"/>
        </w:rPr>
        <w:t>бағытталған</w:t>
      </w:r>
      <w:proofErr w:type="spellEnd"/>
      <w:r w:rsidR="00B60ABB" w:rsidRPr="009950FB">
        <w:rPr>
          <w:rFonts w:ascii="Times New Roman" w:hAnsi="Times New Roman"/>
          <w:sz w:val="24"/>
          <w:szCs w:val="24"/>
        </w:rPr>
        <w:t xml:space="preserve"> терапия</w:t>
      </w:r>
      <w:r w:rsidR="00B60ABB" w:rsidRPr="00201FF4">
        <w:rPr>
          <w:rFonts w:ascii="Times New Roman" w:hAnsi="Times New Roman"/>
          <w:b/>
          <w:sz w:val="24"/>
          <w:szCs w:val="24"/>
          <w:lang w:val="kk"/>
        </w:rPr>
        <w:t xml:space="preserve"> </w:t>
      </w:r>
      <w:r w:rsidR="006B7AC6" w:rsidRPr="00201FF4">
        <w:rPr>
          <w:rFonts w:ascii="Times New Roman" w:hAnsi="Times New Roman"/>
          <w:b/>
          <w:sz w:val="24"/>
          <w:szCs w:val="24"/>
          <w:lang w:val="kk"/>
        </w:rPr>
        <w:t xml:space="preserve">алдыңғы емдеуден кейін бүйрек-жасушалық обыры бар пациенттерде </w:t>
      </w:r>
    </w:p>
    <w:p w14:paraId="316E54E2" w14:textId="5AF9C44F" w:rsidR="00231A9A" w:rsidRPr="00201FF4" w:rsidRDefault="006B7AC6" w:rsidP="00343720">
      <w:pPr>
        <w:tabs>
          <w:tab w:val="left" w:pos="5835"/>
        </w:tabs>
        <w:spacing w:after="0" w:line="240" w:lineRule="auto"/>
        <w:jc w:val="both"/>
        <w:rPr>
          <w:rFonts w:ascii="Times New Roman" w:hAnsi="Times New Roman"/>
          <w:b/>
          <w:sz w:val="24"/>
          <w:szCs w:val="24"/>
          <w:lang w:val="kk"/>
        </w:rPr>
      </w:pPr>
      <w:r w:rsidRPr="00201FF4">
        <w:rPr>
          <w:rFonts w:ascii="Times New Roman" w:hAnsi="Times New Roman"/>
          <w:b/>
          <w:sz w:val="24"/>
          <w:szCs w:val="24"/>
          <w:lang w:val="kk"/>
        </w:rPr>
        <w:t>тәуелсіз радиологиялық комитеттің (IRC) шолуы және зерттеушінің шолуы арқылы ОЖЖ  нәтижелерінің түйіндемесі</w:t>
      </w:r>
    </w:p>
    <w:p w14:paraId="57651BD6" w14:textId="77777777" w:rsidR="00DD6F2B" w:rsidRPr="00AC11DC" w:rsidRDefault="00DD6F2B" w:rsidP="00231A9A">
      <w:pPr>
        <w:tabs>
          <w:tab w:val="left" w:pos="5835"/>
        </w:tabs>
        <w:spacing w:after="0" w:line="240" w:lineRule="auto"/>
        <w:rPr>
          <w:rFonts w:ascii="Times New Roman" w:hAnsi="Times New Roman"/>
          <w:sz w:val="24"/>
          <w:szCs w:val="24"/>
          <w:lang w:val="kk"/>
        </w:rPr>
      </w:pPr>
      <w:bookmarkStart w:id="36" w:name="_Hlk75282509"/>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00"/>
        <w:gridCol w:w="1629"/>
        <w:gridCol w:w="1791"/>
        <w:gridCol w:w="1962"/>
      </w:tblGrid>
      <w:tr w:rsidR="00915BD5" w:rsidRPr="00CE3EA5" w14:paraId="6957E5BE" w14:textId="77777777" w:rsidTr="009950FB">
        <w:tc>
          <w:tcPr>
            <w:tcW w:w="1998" w:type="dxa"/>
            <w:tcBorders>
              <w:top w:val="single" w:sz="4" w:space="0" w:color="auto"/>
              <w:left w:val="single" w:sz="4" w:space="0" w:color="auto"/>
              <w:bottom w:val="single" w:sz="4" w:space="0" w:color="auto"/>
              <w:right w:val="single" w:sz="4" w:space="0" w:color="auto"/>
            </w:tcBorders>
          </w:tcPr>
          <w:p w14:paraId="5CE9D135" w14:textId="77777777" w:rsidR="00915BD5" w:rsidRPr="00AC11DC" w:rsidRDefault="00915BD5" w:rsidP="00664FB2">
            <w:pPr>
              <w:keepNext/>
              <w:tabs>
                <w:tab w:val="left" w:pos="567"/>
              </w:tabs>
              <w:spacing w:after="0" w:line="240" w:lineRule="auto"/>
              <w:rPr>
                <w:rFonts w:ascii="Times New Roman" w:eastAsia="Times New Roman" w:hAnsi="Times New Roman"/>
                <w:b/>
                <w:sz w:val="24"/>
                <w:szCs w:val="24"/>
                <w:lang w:val="kk"/>
              </w:rPr>
            </w:pPr>
          </w:p>
        </w:tc>
        <w:tc>
          <w:tcPr>
            <w:tcW w:w="3429" w:type="dxa"/>
            <w:gridSpan w:val="2"/>
            <w:tcBorders>
              <w:top w:val="single" w:sz="4" w:space="0" w:color="auto"/>
              <w:left w:val="single" w:sz="4" w:space="0" w:color="auto"/>
              <w:bottom w:val="single" w:sz="4" w:space="0" w:color="auto"/>
              <w:right w:val="single" w:sz="4" w:space="0" w:color="auto"/>
            </w:tcBorders>
            <w:hideMark/>
          </w:tcPr>
          <w:p w14:paraId="110BD0BF" w14:textId="420281B3" w:rsidR="00915BD5" w:rsidRPr="00AC11DC" w:rsidRDefault="00915BD5" w:rsidP="00664FB2">
            <w:pPr>
              <w:keepNext/>
              <w:tabs>
                <w:tab w:val="left" w:pos="567"/>
              </w:tabs>
              <w:spacing w:after="0" w:line="240" w:lineRule="auto"/>
              <w:jc w:val="center"/>
              <w:rPr>
                <w:rFonts w:ascii="Times New Roman" w:eastAsia="Times New Roman" w:hAnsi="Times New Roman"/>
                <w:b/>
                <w:sz w:val="24"/>
                <w:szCs w:val="24"/>
                <w:lang w:val="kk"/>
              </w:rPr>
            </w:pPr>
            <w:r w:rsidRPr="00AC11DC">
              <w:rPr>
                <w:rFonts w:ascii="Times New Roman" w:eastAsia="Times New Roman" w:hAnsi="Times New Roman"/>
                <w:b/>
                <w:sz w:val="24"/>
                <w:szCs w:val="24"/>
                <w:lang w:val="kk"/>
              </w:rPr>
              <w:t>ITT-популяци</w:t>
            </w:r>
            <w:r w:rsidR="006B7AC6" w:rsidRPr="00AC11DC">
              <w:rPr>
                <w:rFonts w:ascii="Times New Roman" w:eastAsia="Times New Roman" w:hAnsi="Times New Roman"/>
                <w:b/>
                <w:sz w:val="24"/>
                <w:szCs w:val="24"/>
                <w:lang w:val="kk"/>
              </w:rPr>
              <w:t>яның ОЖЖ бастапқы талдауы</w:t>
            </w:r>
            <w:r w:rsidRPr="00AC11DC">
              <w:rPr>
                <w:rFonts w:ascii="Times New Roman" w:eastAsia="Times New Roman" w:hAnsi="Times New Roman"/>
                <w:b/>
                <w:sz w:val="24"/>
                <w:szCs w:val="24"/>
                <w:lang w:val="kk"/>
              </w:rPr>
              <w:t xml:space="preserve"> (IRC)</w:t>
            </w:r>
          </w:p>
        </w:tc>
        <w:tc>
          <w:tcPr>
            <w:tcW w:w="3753" w:type="dxa"/>
            <w:gridSpan w:val="2"/>
            <w:tcBorders>
              <w:top w:val="single" w:sz="4" w:space="0" w:color="auto"/>
              <w:left w:val="single" w:sz="4" w:space="0" w:color="auto"/>
              <w:bottom w:val="single" w:sz="4" w:space="0" w:color="auto"/>
              <w:right w:val="single" w:sz="4" w:space="0" w:color="auto"/>
            </w:tcBorders>
            <w:hideMark/>
          </w:tcPr>
          <w:p w14:paraId="0D53F7D9" w14:textId="189445D4" w:rsidR="00915BD5" w:rsidRPr="00AC11DC" w:rsidRDefault="006B7AC6" w:rsidP="00664FB2">
            <w:pPr>
              <w:keepNext/>
              <w:tabs>
                <w:tab w:val="left" w:pos="567"/>
              </w:tabs>
              <w:spacing w:after="0" w:line="240" w:lineRule="auto"/>
              <w:jc w:val="center"/>
              <w:rPr>
                <w:rFonts w:ascii="Times New Roman" w:eastAsia="Times New Roman" w:hAnsi="Times New Roman"/>
                <w:b/>
                <w:sz w:val="24"/>
                <w:szCs w:val="24"/>
                <w:lang w:val="kk"/>
              </w:rPr>
            </w:pPr>
            <w:r w:rsidRPr="00201FF4">
              <w:rPr>
                <w:rFonts w:ascii="Times New Roman" w:eastAsia="Times New Roman" w:hAnsi="Times New Roman"/>
                <w:b/>
                <w:sz w:val="24"/>
                <w:szCs w:val="24"/>
                <w:lang w:val="kk"/>
              </w:rPr>
              <w:t>ITT-популяцияны зерттеушінің шолуында ОЖЖ</w:t>
            </w:r>
          </w:p>
        </w:tc>
      </w:tr>
      <w:tr w:rsidR="00915BD5" w:rsidRPr="00201FF4" w14:paraId="41791F01"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6C15A6C7" w14:textId="18422444" w:rsidR="00915BD5" w:rsidRPr="00201FF4" w:rsidRDefault="006B7AC6" w:rsidP="00664FB2">
            <w:pPr>
              <w:keepNext/>
              <w:tabs>
                <w:tab w:val="left" w:pos="567"/>
              </w:tabs>
              <w:spacing w:after="0" w:line="240" w:lineRule="auto"/>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Соңғы</w:t>
            </w:r>
            <w:proofErr w:type="spellEnd"/>
            <w:r w:rsidRPr="00201FF4">
              <w:rPr>
                <w:rFonts w:ascii="Times New Roman" w:eastAsia="Times New Roman" w:hAnsi="Times New Roman"/>
                <w:b/>
                <w:sz w:val="24"/>
                <w:szCs w:val="24"/>
              </w:rPr>
              <w:t xml:space="preserve"> </w:t>
            </w:r>
            <w:proofErr w:type="spellStart"/>
            <w:r w:rsidRPr="00201FF4">
              <w:rPr>
                <w:rFonts w:ascii="Times New Roman" w:eastAsia="Times New Roman" w:hAnsi="Times New Roman"/>
                <w:b/>
                <w:sz w:val="24"/>
                <w:szCs w:val="24"/>
              </w:rPr>
              <w:t>нүкте</w:t>
            </w:r>
            <w:proofErr w:type="spellEnd"/>
          </w:p>
        </w:tc>
        <w:tc>
          <w:tcPr>
            <w:tcW w:w="1800" w:type="dxa"/>
            <w:shd w:val="clear" w:color="auto" w:fill="auto"/>
            <w:hideMark/>
          </w:tcPr>
          <w:p w14:paraId="15AC0AB2" w14:textId="77777777" w:rsidR="00915BD5" w:rsidRPr="00201FF4" w:rsidRDefault="00915BD5" w:rsidP="00664FB2">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Кабозантиниб</w:t>
            </w:r>
            <w:proofErr w:type="spellEnd"/>
          </w:p>
        </w:tc>
        <w:tc>
          <w:tcPr>
            <w:tcW w:w="1629" w:type="dxa"/>
            <w:shd w:val="clear" w:color="auto" w:fill="auto"/>
            <w:hideMark/>
          </w:tcPr>
          <w:p w14:paraId="0422FF72" w14:textId="77777777" w:rsidR="00915BD5" w:rsidRPr="00201FF4" w:rsidRDefault="00915BD5" w:rsidP="00664FB2">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Эверолимус</w:t>
            </w:r>
            <w:proofErr w:type="spellEnd"/>
          </w:p>
        </w:tc>
        <w:tc>
          <w:tcPr>
            <w:tcW w:w="1791" w:type="dxa"/>
            <w:shd w:val="clear" w:color="auto" w:fill="auto"/>
            <w:hideMark/>
          </w:tcPr>
          <w:p w14:paraId="4DAE7568" w14:textId="77777777" w:rsidR="00915BD5" w:rsidRPr="00201FF4" w:rsidRDefault="00915BD5" w:rsidP="00664FB2">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Кабозантиниб</w:t>
            </w:r>
            <w:proofErr w:type="spellEnd"/>
          </w:p>
        </w:tc>
        <w:tc>
          <w:tcPr>
            <w:tcW w:w="1962" w:type="dxa"/>
            <w:shd w:val="clear" w:color="auto" w:fill="auto"/>
            <w:hideMark/>
          </w:tcPr>
          <w:p w14:paraId="38DAEB14" w14:textId="77777777" w:rsidR="00915BD5" w:rsidRPr="00201FF4" w:rsidRDefault="00915BD5" w:rsidP="00664FB2">
            <w:pPr>
              <w:keepNext/>
              <w:tabs>
                <w:tab w:val="left" w:pos="567"/>
              </w:tabs>
              <w:spacing w:after="0" w:line="240" w:lineRule="auto"/>
              <w:jc w:val="center"/>
              <w:rPr>
                <w:rFonts w:ascii="Times New Roman" w:eastAsia="Times New Roman" w:hAnsi="Times New Roman"/>
                <w:b/>
                <w:sz w:val="24"/>
                <w:szCs w:val="24"/>
              </w:rPr>
            </w:pPr>
            <w:proofErr w:type="spellStart"/>
            <w:r w:rsidRPr="00201FF4">
              <w:rPr>
                <w:rFonts w:ascii="Times New Roman" w:eastAsia="Times New Roman" w:hAnsi="Times New Roman"/>
                <w:b/>
                <w:sz w:val="24"/>
                <w:szCs w:val="24"/>
              </w:rPr>
              <w:t>Эверолимус</w:t>
            </w:r>
            <w:proofErr w:type="spellEnd"/>
          </w:p>
        </w:tc>
      </w:tr>
      <w:tr w:rsidR="00915BD5" w:rsidRPr="00201FF4" w14:paraId="281F1625" w14:textId="77777777" w:rsidTr="009950FB">
        <w:tc>
          <w:tcPr>
            <w:tcW w:w="1998" w:type="dxa"/>
            <w:tcBorders>
              <w:top w:val="single" w:sz="4" w:space="0" w:color="auto"/>
              <w:left w:val="single" w:sz="4" w:space="0" w:color="auto"/>
              <w:bottom w:val="single" w:sz="4" w:space="0" w:color="auto"/>
              <w:right w:val="single" w:sz="4" w:space="0" w:color="auto"/>
            </w:tcBorders>
          </w:tcPr>
          <w:p w14:paraId="5EA740CE" w14:textId="77777777" w:rsidR="00915BD5" w:rsidRPr="00201FF4" w:rsidRDefault="00915BD5" w:rsidP="00664FB2">
            <w:pPr>
              <w:keepNext/>
              <w:tabs>
                <w:tab w:val="left" w:pos="567"/>
              </w:tabs>
              <w:spacing w:after="0" w:line="240" w:lineRule="auto"/>
              <w:rPr>
                <w:rFonts w:ascii="Times New Roman" w:eastAsia="Times New Roman" w:hAnsi="Times New Roman"/>
                <w:b/>
                <w:sz w:val="24"/>
                <w:szCs w:val="24"/>
                <w:lang w:val="en-US"/>
              </w:rPr>
            </w:pPr>
          </w:p>
        </w:tc>
        <w:tc>
          <w:tcPr>
            <w:tcW w:w="1800" w:type="dxa"/>
            <w:tcBorders>
              <w:top w:val="single" w:sz="4" w:space="0" w:color="auto"/>
              <w:left w:val="single" w:sz="4" w:space="0" w:color="auto"/>
              <w:bottom w:val="single" w:sz="4" w:space="0" w:color="auto"/>
              <w:right w:val="single" w:sz="4" w:space="0" w:color="auto"/>
            </w:tcBorders>
            <w:hideMark/>
          </w:tcPr>
          <w:p w14:paraId="516DF7B3"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330</w:t>
            </w:r>
          </w:p>
        </w:tc>
        <w:tc>
          <w:tcPr>
            <w:tcW w:w="1629" w:type="dxa"/>
            <w:tcBorders>
              <w:top w:val="single" w:sz="4" w:space="0" w:color="auto"/>
              <w:left w:val="single" w:sz="4" w:space="0" w:color="auto"/>
              <w:bottom w:val="single" w:sz="4" w:space="0" w:color="auto"/>
              <w:right w:val="single" w:sz="4" w:space="0" w:color="auto"/>
            </w:tcBorders>
            <w:hideMark/>
          </w:tcPr>
          <w:p w14:paraId="02C47834"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328</w:t>
            </w:r>
          </w:p>
        </w:tc>
        <w:tc>
          <w:tcPr>
            <w:tcW w:w="1791" w:type="dxa"/>
            <w:tcBorders>
              <w:top w:val="single" w:sz="4" w:space="0" w:color="auto"/>
              <w:left w:val="single" w:sz="4" w:space="0" w:color="auto"/>
              <w:bottom w:val="single" w:sz="4" w:space="0" w:color="auto"/>
              <w:right w:val="single" w:sz="4" w:space="0" w:color="auto"/>
            </w:tcBorders>
            <w:hideMark/>
          </w:tcPr>
          <w:p w14:paraId="46442521"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330</w:t>
            </w:r>
          </w:p>
        </w:tc>
        <w:tc>
          <w:tcPr>
            <w:tcW w:w="1962" w:type="dxa"/>
            <w:tcBorders>
              <w:top w:val="single" w:sz="4" w:space="0" w:color="auto"/>
              <w:left w:val="single" w:sz="4" w:space="0" w:color="auto"/>
              <w:bottom w:val="single" w:sz="4" w:space="0" w:color="auto"/>
              <w:right w:val="single" w:sz="4" w:space="0" w:color="auto"/>
            </w:tcBorders>
            <w:hideMark/>
          </w:tcPr>
          <w:p w14:paraId="3F512C59"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N = 328</w:t>
            </w:r>
          </w:p>
        </w:tc>
      </w:tr>
      <w:tr w:rsidR="00915BD5" w:rsidRPr="00201FF4" w14:paraId="13C96B23"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4BA14BAD" w14:textId="551A5C6B" w:rsidR="00915BD5" w:rsidRPr="00201FF4" w:rsidRDefault="006B7AC6" w:rsidP="00664FB2">
            <w:pPr>
              <w:keepNext/>
              <w:tabs>
                <w:tab w:val="left" w:pos="567"/>
              </w:tabs>
              <w:spacing w:after="0" w:line="240" w:lineRule="auto"/>
              <w:rPr>
                <w:rFonts w:ascii="Times New Roman" w:eastAsia="Times New Roman" w:hAnsi="Times New Roman"/>
                <w:sz w:val="24"/>
                <w:szCs w:val="24"/>
              </w:rPr>
            </w:pPr>
            <w:r w:rsidRPr="00201FF4">
              <w:rPr>
                <w:rFonts w:ascii="Times New Roman" w:eastAsia="Times New Roman" w:hAnsi="Times New Roman"/>
                <w:sz w:val="24"/>
                <w:szCs w:val="24"/>
              </w:rPr>
              <w:t>ОЖЖ</w:t>
            </w:r>
            <w:r w:rsidR="00915BD5" w:rsidRPr="00201FF4">
              <w:rPr>
                <w:rFonts w:ascii="Times New Roman" w:eastAsia="Times New Roman" w:hAnsi="Times New Roman"/>
                <w:sz w:val="24"/>
                <w:szCs w:val="24"/>
              </w:rPr>
              <w:t xml:space="preserve"> (</w:t>
            </w:r>
            <w:r w:rsidRPr="00201FF4">
              <w:rPr>
                <w:rFonts w:ascii="Times New Roman" w:eastAsia="Times New Roman" w:hAnsi="Times New Roman"/>
                <w:sz w:val="24"/>
                <w:szCs w:val="24"/>
                <w:lang w:val="kk"/>
              </w:rPr>
              <w:t>тек ішінара жауаптар) (95% СА</w:t>
            </w:r>
            <w:r w:rsidR="00915BD5" w:rsidRPr="00201FF4">
              <w:rPr>
                <w:rFonts w:ascii="Times New Roman" w:eastAsia="Times New Roman" w:hAnsi="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14:paraId="05E11B92"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17% (13%, 22%)</w:t>
            </w:r>
          </w:p>
        </w:tc>
        <w:tc>
          <w:tcPr>
            <w:tcW w:w="1629" w:type="dxa"/>
            <w:tcBorders>
              <w:top w:val="single" w:sz="4" w:space="0" w:color="auto"/>
              <w:left w:val="single" w:sz="4" w:space="0" w:color="auto"/>
              <w:bottom w:val="single" w:sz="4" w:space="0" w:color="auto"/>
              <w:right w:val="single" w:sz="4" w:space="0" w:color="auto"/>
            </w:tcBorders>
            <w:hideMark/>
          </w:tcPr>
          <w:p w14:paraId="27EB5CD9"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3% (2%, 6%)</w:t>
            </w:r>
          </w:p>
        </w:tc>
        <w:tc>
          <w:tcPr>
            <w:tcW w:w="1791" w:type="dxa"/>
            <w:tcBorders>
              <w:top w:val="single" w:sz="4" w:space="0" w:color="auto"/>
              <w:left w:val="single" w:sz="4" w:space="0" w:color="auto"/>
              <w:bottom w:val="single" w:sz="4" w:space="0" w:color="auto"/>
              <w:right w:val="single" w:sz="4" w:space="0" w:color="auto"/>
            </w:tcBorders>
            <w:hideMark/>
          </w:tcPr>
          <w:p w14:paraId="0B55BC23"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24% (19%, 29%)</w:t>
            </w:r>
          </w:p>
        </w:tc>
        <w:tc>
          <w:tcPr>
            <w:tcW w:w="1962" w:type="dxa"/>
            <w:tcBorders>
              <w:top w:val="single" w:sz="4" w:space="0" w:color="auto"/>
              <w:left w:val="single" w:sz="4" w:space="0" w:color="auto"/>
              <w:bottom w:val="single" w:sz="4" w:space="0" w:color="auto"/>
              <w:right w:val="single" w:sz="4" w:space="0" w:color="auto"/>
            </w:tcBorders>
            <w:hideMark/>
          </w:tcPr>
          <w:p w14:paraId="731F533E"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4% (2%, 7%)</w:t>
            </w:r>
          </w:p>
        </w:tc>
      </w:tr>
      <w:tr w:rsidR="00915BD5" w:rsidRPr="00201FF4" w14:paraId="14CE4549"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311FC9B3" w14:textId="22A23308" w:rsidR="00915BD5" w:rsidRPr="00201FF4" w:rsidRDefault="00915BD5" w:rsidP="00664FB2">
            <w:pPr>
              <w:keepNext/>
              <w:tabs>
                <w:tab w:val="left" w:pos="567"/>
              </w:tabs>
              <w:spacing w:after="0" w:line="240" w:lineRule="auto"/>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p</w:t>
            </w:r>
            <w:r w:rsidRPr="00201FF4">
              <w:rPr>
                <w:rFonts w:ascii="Times New Roman" w:eastAsia="Times New Roman" w:hAnsi="Times New Roman"/>
                <w:sz w:val="24"/>
                <w:szCs w:val="24"/>
                <w:lang w:val="en-US"/>
              </w:rPr>
              <w:noBreakHyphen/>
            </w:r>
            <w:proofErr w:type="spellStart"/>
            <w:r w:rsidR="006B7AC6" w:rsidRPr="00201FF4">
              <w:rPr>
                <w:rFonts w:ascii="Times New Roman" w:eastAsia="Times New Roman" w:hAnsi="Times New Roman"/>
                <w:sz w:val="24"/>
                <w:szCs w:val="24"/>
              </w:rPr>
              <w:t>мәні</w:t>
            </w:r>
            <w:proofErr w:type="spellEnd"/>
            <w:r w:rsidRPr="00201FF4">
              <w:rPr>
                <w:rFonts w:ascii="Times New Roman" w:eastAsia="Times New Roman" w:hAnsi="Times New Roman"/>
                <w:sz w:val="24"/>
                <w:szCs w:val="24"/>
                <w:vertAlign w:val="superscript"/>
                <w:lang w:val="en-US"/>
              </w:rPr>
              <w:t>1</w:t>
            </w:r>
          </w:p>
        </w:tc>
        <w:tc>
          <w:tcPr>
            <w:tcW w:w="3429" w:type="dxa"/>
            <w:gridSpan w:val="2"/>
            <w:tcBorders>
              <w:top w:val="single" w:sz="4" w:space="0" w:color="auto"/>
              <w:left w:val="single" w:sz="4" w:space="0" w:color="auto"/>
              <w:bottom w:val="single" w:sz="4" w:space="0" w:color="auto"/>
              <w:right w:val="single" w:sz="4" w:space="0" w:color="auto"/>
            </w:tcBorders>
            <w:hideMark/>
          </w:tcPr>
          <w:p w14:paraId="2B89A368"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p&lt;0.0001</w:t>
            </w:r>
          </w:p>
        </w:tc>
        <w:tc>
          <w:tcPr>
            <w:tcW w:w="3753" w:type="dxa"/>
            <w:gridSpan w:val="2"/>
            <w:tcBorders>
              <w:top w:val="single" w:sz="4" w:space="0" w:color="auto"/>
              <w:left w:val="single" w:sz="4" w:space="0" w:color="auto"/>
              <w:bottom w:val="single" w:sz="4" w:space="0" w:color="auto"/>
              <w:right w:val="single" w:sz="4" w:space="0" w:color="auto"/>
            </w:tcBorders>
            <w:hideMark/>
          </w:tcPr>
          <w:p w14:paraId="5A4E9C47"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p&lt; 0.0001</w:t>
            </w:r>
          </w:p>
        </w:tc>
      </w:tr>
      <w:tr w:rsidR="00915BD5" w:rsidRPr="00201FF4" w14:paraId="57DBB20F"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4844ADCD" w14:textId="672B5577" w:rsidR="00915BD5" w:rsidRPr="00201FF4" w:rsidRDefault="006B7AC6" w:rsidP="00664FB2">
            <w:pPr>
              <w:keepNext/>
              <w:tabs>
                <w:tab w:val="left" w:pos="567"/>
              </w:tabs>
              <w:spacing w:after="0" w:line="240" w:lineRule="auto"/>
              <w:rPr>
                <w:rFonts w:ascii="Times New Roman" w:eastAsia="Times New Roman" w:hAnsi="Times New Roman"/>
                <w:sz w:val="24"/>
                <w:szCs w:val="24"/>
              </w:rPr>
            </w:pPr>
            <w:proofErr w:type="spellStart"/>
            <w:r w:rsidRPr="00201FF4">
              <w:rPr>
                <w:rFonts w:ascii="Times New Roman" w:eastAsia="Times New Roman" w:hAnsi="Times New Roman"/>
                <w:sz w:val="24"/>
                <w:szCs w:val="24"/>
              </w:rPr>
              <w:t>Ішінара</w:t>
            </w:r>
            <w:proofErr w:type="spellEnd"/>
            <w:r w:rsidRPr="00201FF4">
              <w:rPr>
                <w:rFonts w:ascii="Times New Roman" w:eastAsia="Times New Roman" w:hAnsi="Times New Roman"/>
                <w:sz w:val="24"/>
                <w:szCs w:val="24"/>
              </w:rPr>
              <w:t xml:space="preserve"> </w:t>
            </w:r>
            <w:proofErr w:type="spellStart"/>
            <w:r w:rsidRPr="00201FF4">
              <w:rPr>
                <w:rFonts w:ascii="Times New Roman" w:eastAsia="Times New Roman" w:hAnsi="Times New Roman"/>
                <w:sz w:val="24"/>
                <w:szCs w:val="24"/>
              </w:rPr>
              <w:t>жауаптар</w:t>
            </w:r>
            <w:proofErr w:type="spellEnd"/>
          </w:p>
        </w:tc>
        <w:tc>
          <w:tcPr>
            <w:tcW w:w="1800" w:type="dxa"/>
            <w:tcBorders>
              <w:top w:val="single" w:sz="4" w:space="0" w:color="auto"/>
              <w:left w:val="single" w:sz="4" w:space="0" w:color="auto"/>
              <w:bottom w:val="single" w:sz="4" w:space="0" w:color="auto"/>
              <w:right w:val="single" w:sz="4" w:space="0" w:color="auto"/>
            </w:tcBorders>
            <w:hideMark/>
          </w:tcPr>
          <w:p w14:paraId="0DCC78BA"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17%</w:t>
            </w:r>
          </w:p>
        </w:tc>
        <w:tc>
          <w:tcPr>
            <w:tcW w:w="1629" w:type="dxa"/>
            <w:tcBorders>
              <w:top w:val="single" w:sz="4" w:space="0" w:color="auto"/>
              <w:left w:val="single" w:sz="4" w:space="0" w:color="auto"/>
              <w:bottom w:val="single" w:sz="4" w:space="0" w:color="auto"/>
              <w:right w:val="single" w:sz="4" w:space="0" w:color="auto"/>
            </w:tcBorders>
            <w:hideMark/>
          </w:tcPr>
          <w:p w14:paraId="78403695"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3%</w:t>
            </w:r>
          </w:p>
        </w:tc>
        <w:tc>
          <w:tcPr>
            <w:tcW w:w="1791" w:type="dxa"/>
            <w:tcBorders>
              <w:top w:val="single" w:sz="4" w:space="0" w:color="auto"/>
              <w:left w:val="single" w:sz="4" w:space="0" w:color="auto"/>
              <w:bottom w:val="single" w:sz="4" w:space="0" w:color="auto"/>
              <w:right w:val="single" w:sz="4" w:space="0" w:color="auto"/>
            </w:tcBorders>
            <w:hideMark/>
          </w:tcPr>
          <w:p w14:paraId="527AE91D"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24%</w:t>
            </w:r>
          </w:p>
        </w:tc>
        <w:tc>
          <w:tcPr>
            <w:tcW w:w="1962" w:type="dxa"/>
            <w:tcBorders>
              <w:top w:val="single" w:sz="4" w:space="0" w:color="auto"/>
              <w:left w:val="single" w:sz="4" w:space="0" w:color="auto"/>
              <w:bottom w:val="single" w:sz="4" w:space="0" w:color="auto"/>
              <w:right w:val="single" w:sz="4" w:space="0" w:color="auto"/>
            </w:tcBorders>
            <w:hideMark/>
          </w:tcPr>
          <w:p w14:paraId="504DE875"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4%</w:t>
            </w:r>
          </w:p>
        </w:tc>
      </w:tr>
      <w:tr w:rsidR="00915BD5" w:rsidRPr="00201FF4" w14:paraId="5FBF7ABF"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224AD652" w14:textId="296D853A" w:rsidR="00915BD5" w:rsidRPr="00201FF4" w:rsidRDefault="006B7AC6" w:rsidP="00664FB2">
            <w:pPr>
              <w:keepNext/>
              <w:tabs>
                <w:tab w:val="left" w:pos="567"/>
              </w:tabs>
              <w:spacing w:after="0" w:line="240" w:lineRule="auto"/>
              <w:rPr>
                <w:rFonts w:ascii="Times New Roman" w:eastAsia="Times New Roman" w:hAnsi="Times New Roman"/>
                <w:sz w:val="24"/>
                <w:szCs w:val="24"/>
              </w:rPr>
            </w:pPr>
            <w:r w:rsidRPr="00201FF4">
              <w:rPr>
                <w:rFonts w:ascii="Times New Roman" w:eastAsia="Times New Roman" w:hAnsi="Times New Roman"/>
                <w:sz w:val="24"/>
                <w:szCs w:val="24"/>
                <w:lang w:val="kk"/>
              </w:rPr>
              <w:t>Бірінші жауапқа дейінгі уақыт медианасы, айлар (95% СА</w:t>
            </w:r>
            <w:r w:rsidR="00915BD5" w:rsidRPr="00201FF4">
              <w:rPr>
                <w:rFonts w:ascii="Times New Roman" w:eastAsia="Times New Roman" w:hAnsi="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14:paraId="2C0CDEB5"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1.91 (1.6, 11.0)</w:t>
            </w:r>
          </w:p>
        </w:tc>
        <w:tc>
          <w:tcPr>
            <w:tcW w:w="1629" w:type="dxa"/>
            <w:tcBorders>
              <w:top w:val="single" w:sz="4" w:space="0" w:color="auto"/>
              <w:left w:val="single" w:sz="4" w:space="0" w:color="auto"/>
              <w:bottom w:val="single" w:sz="4" w:space="0" w:color="auto"/>
              <w:right w:val="single" w:sz="4" w:space="0" w:color="auto"/>
            </w:tcBorders>
            <w:hideMark/>
          </w:tcPr>
          <w:p w14:paraId="04C89435"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2.14 (1.9, 9.2)</w:t>
            </w:r>
          </w:p>
        </w:tc>
        <w:tc>
          <w:tcPr>
            <w:tcW w:w="1791" w:type="dxa"/>
            <w:tcBorders>
              <w:top w:val="single" w:sz="4" w:space="0" w:color="auto"/>
              <w:left w:val="single" w:sz="4" w:space="0" w:color="auto"/>
              <w:bottom w:val="single" w:sz="4" w:space="0" w:color="auto"/>
              <w:right w:val="single" w:sz="4" w:space="0" w:color="auto"/>
            </w:tcBorders>
          </w:tcPr>
          <w:p w14:paraId="1DEA6F8D"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1.91 (1.3, 9.8)</w:t>
            </w:r>
          </w:p>
        </w:tc>
        <w:tc>
          <w:tcPr>
            <w:tcW w:w="1962" w:type="dxa"/>
            <w:tcBorders>
              <w:top w:val="single" w:sz="4" w:space="0" w:color="auto"/>
              <w:left w:val="single" w:sz="4" w:space="0" w:color="auto"/>
              <w:bottom w:val="single" w:sz="4" w:space="0" w:color="auto"/>
              <w:right w:val="single" w:sz="4" w:space="0" w:color="auto"/>
            </w:tcBorders>
          </w:tcPr>
          <w:p w14:paraId="45C633D6"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3.50 (1.8, 5.6)</w:t>
            </w:r>
          </w:p>
        </w:tc>
      </w:tr>
      <w:tr w:rsidR="00915BD5" w:rsidRPr="00201FF4" w14:paraId="3DDD19A2"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4FD4E1B4" w14:textId="3F27B2B1" w:rsidR="00915BD5" w:rsidRPr="00201FF4" w:rsidRDefault="006B7AC6" w:rsidP="00664FB2">
            <w:pPr>
              <w:keepNext/>
              <w:tabs>
                <w:tab w:val="left" w:pos="567"/>
              </w:tabs>
              <w:spacing w:after="0" w:line="240" w:lineRule="auto"/>
              <w:rPr>
                <w:rFonts w:ascii="Times New Roman" w:eastAsia="Times New Roman" w:hAnsi="Times New Roman"/>
                <w:sz w:val="24"/>
                <w:szCs w:val="24"/>
              </w:rPr>
            </w:pPr>
            <w:r w:rsidRPr="00201FF4">
              <w:rPr>
                <w:rFonts w:ascii="Times New Roman" w:eastAsia="Times New Roman" w:hAnsi="Times New Roman"/>
                <w:sz w:val="24"/>
                <w:szCs w:val="24"/>
                <w:lang w:val="kk"/>
              </w:rPr>
              <w:t>Жақсы жауап ретінде аурудың тұрақты ағымы</w:t>
            </w:r>
          </w:p>
        </w:tc>
        <w:tc>
          <w:tcPr>
            <w:tcW w:w="1800" w:type="dxa"/>
            <w:tcBorders>
              <w:top w:val="single" w:sz="4" w:space="0" w:color="auto"/>
              <w:left w:val="single" w:sz="4" w:space="0" w:color="auto"/>
              <w:bottom w:val="single" w:sz="4" w:space="0" w:color="auto"/>
              <w:right w:val="single" w:sz="4" w:space="0" w:color="auto"/>
            </w:tcBorders>
            <w:hideMark/>
          </w:tcPr>
          <w:p w14:paraId="34E39AF2"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65%</w:t>
            </w:r>
          </w:p>
        </w:tc>
        <w:tc>
          <w:tcPr>
            <w:tcW w:w="1629" w:type="dxa"/>
            <w:tcBorders>
              <w:top w:val="single" w:sz="4" w:space="0" w:color="auto"/>
              <w:left w:val="single" w:sz="4" w:space="0" w:color="auto"/>
              <w:bottom w:val="single" w:sz="4" w:space="0" w:color="auto"/>
              <w:right w:val="single" w:sz="4" w:space="0" w:color="auto"/>
            </w:tcBorders>
            <w:hideMark/>
          </w:tcPr>
          <w:p w14:paraId="1ABC069D"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62%</w:t>
            </w:r>
          </w:p>
        </w:tc>
        <w:tc>
          <w:tcPr>
            <w:tcW w:w="1791" w:type="dxa"/>
            <w:tcBorders>
              <w:top w:val="single" w:sz="4" w:space="0" w:color="auto"/>
              <w:left w:val="single" w:sz="4" w:space="0" w:color="auto"/>
              <w:bottom w:val="single" w:sz="4" w:space="0" w:color="auto"/>
              <w:right w:val="single" w:sz="4" w:space="0" w:color="auto"/>
            </w:tcBorders>
            <w:hideMark/>
          </w:tcPr>
          <w:p w14:paraId="3A568090"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63%</w:t>
            </w:r>
          </w:p>
        </w:tc>
        <w:tc>
          <w:tcPr>
            <w:tcW w:w="1962" w:type="dxa"/>
            <w:tcBorders>
              <w:top w:val="single" w:sz="4" w:space="0" w:color="auto"/>
              <w:left w:val="single" w:sz="4" w:space="0" w:color="auto"/>
              <w:bottom w:val="single" w:sz="4" w:space="0" w:color="auto"/>
              <w:right w:val="single" w:sz="4" w:space="0" w:color="auto"/>
            </w:tcBorders>
            <w:hideMark/>
          </w:tcPr>
          <w:p w14:paraId="238EF1C0"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63%</w:t>
            </w:r>
          </w:p>
        </w:tc>
      </w:tr>
      <w:tr w:rsidR="00915BD5" w:rsidRPr="00201FF4" w14:paraId="33DE95CE" w14:textId="77777777" w:rsidTr="009950FB">
        <w:tc>
          <w:tcPr>
            <w:tcW w:w="1998" w:type="dxa"/>
            <w:tcBorders>
              <w:top w:val="single" w:sz="4" w:space="0" w:color="auto"/>
              <w:left w:val="single" w:sz="4" w:space="0" w:color="auto"/>
              <w:bottom w:val="single" w:sz="4" w:space="0" w:color="auto"/>
              <w:right w:val="single" w:sz="4" w:space="0" w:color="auto"/>
            </w:tcBorders>
            <w:hideMark/>
          </w:tcPr>
          <w:p w14:paraId="662D2F3F" w14:textId="3401C61D" w:rsidR="00915BD5" w:rsidRPr="00201FF4" w:rsidRDefault="006B7AC6" w:rsidP="00664FB2">
            <w:pPr>
              <w:keepNext/>
              <w:tabs>
                <w:tab w:val="left" w:pos="567"/>
              </w:tabs>
              <w:spacing w:after="0" w:line="240" w:lineRule="auto"/>
              <w:rPr>
                <w:rFonts w:ascii="Times New Roman" w:eastAsia="Times New Roman" w:hAnsi="Times New Roman"/>
                <w:sz w:val="24"/>
                <w:szCs w:val="24"/>
              </w:rPr>
            </w:pPr>
            <w:r w:rsidRPr="00201FF4">
              <w:rPr>
                <w:rFonts w:ascii="Times New Roman" w:eastAsia="Times New Roman" w:hAnsi="Times New Roman"/>
                <w:sz w:val="24"/>
                <w:szCs w:val="24"/>
                <w:lang w:val="kk"/>
              </w:rPr>
              <w:t>Аурудың үдеуі ең жақсы жауап ретінде</w:t>
            </w:r>
          </w:p>
        </w:tc>
        <w:tc>
          <w:tcPr>
            <w:tcW w:w="1800" w:type="dxa"/>
            <w:tcBorders>
              <w:top w:val="single" w:sz="4" w:space="0" w:color="auto"/>
              <w:left w:val="single" w:sz="4" w:space="0" w:color="auto"/>
              <w:bottom w:val="single" w:sz="4" w:space="0" w:color="auto"/>
              <w:right w:val="single" w:sz="4" w:space="0" w:color="auto"/>
            </w:tcBorders>
            <w:hideMark/>
          </w:tcPr>
          <w:p w14:paraId="6E7A6418"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12%</w:t>
            </w:r>
          </w:p>
        </w:tc>
        <w:tc>
          <w:tcPr>
            <w:tcW w:w="1629" w:type="dxa"/>
            <w:tcBorders>
              <w:top w:val="single" w:sz="4" w:space="0" w:color="auto"/>
              <w:left w:val="single" w:sz="4" w:space="0" w:color="auto"/>
              <w:bottom w:val="single" w:sz="4" w:space="0" w:color="auto"/>
              <w:right w:val="single" w:sz="4" w:space="0" w:color="auto"/>
            </w:tcBorders>
            <w:hideMark/>
          </w:tcPr>
          <w:p w14:paraId="685ECF3F"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27%</w:t>
            </w:r>
          </w:p>
        </w:tc>
        <w:tc>
          <w:tcPr>
            <w:tcW w:w="1791" w:type="dxa"/>
            <w:tcBorders>
              <w:top w:val="single" w:sz="4" w:space="0" w:color="auto"/>
              <w:left w:val="single" w:sz="4" w:space="0" w:color="auto"/>
              <w:bottom w:val="single" w:sz="4" w:space="0" w:color="auto"/>
              <w:right w:val="single" w:sz="4" w:space="0" w:color="auto"/>
            </w:tcBorders>
            <w:hideMark/>
          </w:tcPr>
          <w:p w14:paraId="18419EB2"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9%</w:t>
            </w:r>
          </w:p>
        </w:tc>
        <w:tc>
          <w:tcPr>
            <w:tcW w:w="1962" w:type="dxa"/>
            <w:tcBorders>
              <w:top w:val="single" w:sz="4" w:space="0" w:color="auto"/>
              <w:left w:val="single" w:sz="4" w:space="0" w:color="auto"/>
              <w:bottom w:val="single" w:sz="4" w:space="0" w:color="auto"/>
              <w:right w:val="single" w:sz="4" w:space="0" w:color="auto"/>
            </w:tcBorders>
            <w:hideMark/>
          </w:tcPr>
          <w:p w14:paraId="2871E157" w14:textId="77777777" w:rsidR="00915BD5" w:rsidRPr="00201FF4" w:rsidRDefault="00915BD5" w:rsidP="00664FB2">
            <w:pPr>
              <w:keepNext/>
              <w:tabs>
                <w:tab w:val="left" w:pos="567"/>
              </w:tabs>
              <w:spacing w:after="0" w:line="240" w:lineRule="auto"/>
              <w:jc w:val="center"/>
              <w:rPr>
                <w:rFonts w:ascii="Times New Roman" w:eastAsia="Times New Roman" w:hAnsi="Times New Roman"/>
                <w:sz w:val="24"/>
                <w:szCs w:val="24"/>
                <w:lang w:val="en-US"/>
              </w:rPr>
            </w:pPr>
            <w:r w:rsidRPr="00201FF4">
              <w:rPr>
                <w:rFonts w:ascii="Times New Roman" w:eastAsia="Times New Roman" w:hAnsi="Times New Roman"/>
                <w:sz w:val="24"/>
                <w:szCs w:val="24"/>
                <w:lang w:val="en-US"/>
              </w:rPr>
              <w:t>27%</w:t>
            </w:r>
          </w:p>
        </w:tc>
      </w:tr>
    </w:tbl>
    <w:bookmarkEnd w:id="36"/>
    <w:p w14:paraId="03554B69" w14:textId="77777777" w:rsidR="009950FB" w:rsidRPr="00201FF4" w:rsidRDefault="009950FB" w:rsidP="009950FB">
      <w:pPr>
        <w:tabs>
          <w:tab w:val="left" w:pos="5835"/>
        </w:tabs>
        <w:spacing w:after="0" w:line="240" w:lineRule="auto"/>
        <w:rPr>
          <w:rFonts w:ascii="Times New Roman" w:hAnsi="Times New Roman"/>
          <w:sz w:val="24"/>
          <w:szCs w:val="24"/>
        </w:rPr>
      </w:pPr>
      <w:r w:rsidRPr="00201FF4">
        <w:rPr>
          <w:rFonts w:ascii="Times New Roman" w:hAnsi="Times New Roman"/>
          <w:sz w:val="24"/>
          <w:szCs w:val="24"/>
          <w:vertAlign w:val="superscript"/>
        </w:rPr>
        <w:t>1</w:t>
      </w:r>
      <w:r w:rsidRPr="00201FF4">
        <w:rPr>
          <w:rFonts w:ascii="Times New Roman" w:hAnsi="Times New Roman"/>
          <w:sz w:val="24"/>
          <w:szCs w:val="24"/>
        </w:rPr>
        <w:t xml:space="preserve"> – Пирсон </w:t>
      </w:r>
      <w:proofErr w:type="spellStart"/>
      <w:r w:rsidRPr="00201FF4">
        <w:rPr>
          <w:rFonts w:ascii="Times New Roman" w:hAnsi="Times New Roman"/>
          <w:sz w:val="24"/>
          <w:szCs w:val="24"/>
        </w:rPr>
        <w:t>келісім</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критерийі</w:t>
      </w:r>
      <w:proofErr w:type="spellEnd"/>
    </w:p>
    <w:p w14:paraId="4B2C736F" w14:textId="77777777" w:rsidR="009950FB" w:rsidRPr="00201FF4" w:rsidRDefault="009950FB" w:rsidP="00231A9A">
      <w:pPr>
        <w:tabs>
          <w:tab w:val="left" w:pos="5835"/>
        </w:tabs>
        <w:spacing w:after="0" w:line="240" w:lineRule="auto"/>
        <w:jc w:val="both"/>
        <w:rPr>
          <w:rFonts w:ascii="Times New Roman" w:hAnsi="Times New Roman"/>
          <w:iCs/>
          <w:sz w:val="24"/>
          <w:szCs w:val="24"/>
        </w:rPr>
      </w:pPr>
    </w:p>
    <w:p w14:paraId="3013F3E9" w14:textId="401DD51B" w:rsidR="00231A9A" w:rsidRPr="00201FF4" w:rsidRDefault="00EF4DD6" w:rsidP="00231A9A">
      <w:pPr>
        <w:tabs>
          <w:tab w:val="left" w:pos="5835"/>
        </w:tabs>
        <w:spacing w:after="0" w:line="240" w:lineRule="auto"/>
        <w:jc w:val="both"/>
        <w:rPr>
          <w:rFonts w:ascii="Times New Roman" w:hAnsi="Times New Roman"/>
          <w:i/>
          <w:sz w:val="24"/>
          <w:szCs w:val="24"/>
          <w:u w:val="single"/>
        </w:rPr>
      </w:pPr>
      <w:bookmarkStart w:id="37" w:name="_Hlk75282709"/>
      <w:r w:rsidRPr="00201FF4">
        <w:rPr>
          <w:rFonts w:ascii="Times New Roman" w:hAnsi="Times New Roman"/>
          <w:i/>
          <w:sz w:val="24"/>
          <w:szCs w:val="24"/>
          <w:u w:val="single"/>
          <w:lang w:val="kk"/>
        </w:rPr>
        <w:t>Алдын ала ем қабылдамаған бүйрек-жасушалық обыры бар пациенттердегі клиникалық деректер (CABOSUN</w:t>
      </w:r>
      <w:r w:rsidR="00231A9A" w:rsidRPr="00201FF4">
        <w:rPr>
          <w:rFonts w:ascii="Times New Roman" w:hAnsi="Times New Roman"/>
          <w:i/>
          <w:sz w:val="24"/>
          <w:szCs w:val="24"/>
          <w:u w:val="single"/>
        </w:rPr>
        <w:t>)</w:t>
      </w:r>
    </w:p>
    <w:p w14:paraId="0880F11D" w14:textId="0E850586" w:rsidR="00231A9A" w:rsidRPr="00201FF4" w:rsidRDefault="001904FC" w:rsidP="00231A9A">
      <w:pPr>
        <w:tabs>
          <w:tab w:val="left" w:pos="5835"/>
        </w:tabs>
        <w:spacing w:after="0" w:line="240" w:lineRule="auto"/>
        <w:jc w:val="both"/>
        <w:rPr>
          <w:rFonts w:ascii="Times New Roman" w:hAnsi="Times New Roman"/>
          <w:sz w:val="24"/>
          <w:szCs w:val="24"/>
          <w:lang w:val="kk"/>
        </w:rPr>
      </w:pPr>
      <w:bookmarkStart w:id="38" w:name="_Hlk12612872"/>
      <w:bookmarkEnd w:id="37"/>
      <w:r w:rsidRPr="00201FF4">
        <w:rPr>
          <w:rFonts w:ascii="Times New Roman" w:hAnsi="Times New Roman"/>
          <w:sz w:val="24"/>
          <w:szCs w:val="24"/>
          <w:lang w:val="kk"/>
        </w:rPr>
        <w:t xml:space="preserve">Алдыңғы емсіз бүйрек-жасушалық обырды емдеуге арналған </w:t>
      </w:r>
      <w:bookmarkEnd w:id="38"/>
      <w:r w:rsidRPr="00201FF4">
        <w:rPr>
          <w:rFonts w:ascii="Times New Roman" w:hAnsi="Times New Roman"/>
          <w:sz w:val="24"/>
          <w:szCs w:val="24"/>
          <w:lang w:val="kk"/>
        </w:rPr>
        <w:t>кабозантинибтің қауіпсіздігі мен тиімділігі рандомизацияланған ашық көп орталықты зерттеуде (CABOSUN) бағаланды. Бұрын емделмеген, жергілікті таралған немесе жаңа түзілімнің паренхиматозды жасуша компонентімен метастаздық бауыр-жасушалық обыры бар пациенттер (N = 157) кабозантинибті (N = 79) немесе сунитинибті (N = 78) алу үшін рандомизацияланған (1: 1). Бүйрек-жасушалық обыр кезінде Халықаралық метастаздық мәліметтер базасының (IMDC) қауіпті топтарының санаттарында анықталғандай, пациенттерде аурудың аралық немесе жоғары қаупі болуы тиіс болды. Пациенттер IMDC қауіп тобының көмегімен және сүйек метастаздарының болуымен (иә/жоқ) стратификацияланды. Пациенттердің шамамен 75%-ында емдеу басталғанға дейін нефрэктомия болған</w:t>
      </w:r>
      <w:r w:rsidR="00231A9A" w:rsidRPr="00201FF4">
        <w:rPr>
          <w:rFonts w:ascii="Times New Roman" w:hAnsi="Times New Roman"/>
          <w:sz w:val="24"/>
          <w:szCs w:val="24"/>
          <w:lang w:val="kk"/>
        </w:rPr>
        <w:t>.</w:t>
      </w:r>
    </w:p>
    <w:p w14:paraId="55AE933E" w14:textId="28E7DBA0" w:rsidR="00231A9A" w:rsidRPr="00201FF4" w:rsidRDefault="001904FC"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Аурудың аралық қаупі үшін келесі қауіп факторларының біреуі немесе екеуі орындалды, ал жоғары қауіп кезінде үш немесе одан да көп факторлар қанағаттандырылды: бүйрек-жасушалық обыры диагнозын қойғаннан бастап жүйелі емдеуге дейінгі уақыт &lt;1 жыл, Hgb &lt;LLN, түзетілген кальций &gt; ULN ,KPS &lt; 80%, нейтрофилдер саны&gt; ULN және тромбоциттер саны &gt; ULN</w:t>
      </w:r>
      <w:r w:rsidR="00231A9A" w:rsidRPr="00201FF4">
        <w:rPr>
          <w:rFonts w:ascii="Times New Roman" w:hAnsi="Times New Roman"/>
          <w:sz w:val="24"/>
          <w:szCs w:val="24"/>
          <w:lang w:val="kk"/>
        </w:rPr>
        <w:t>.</w:t>
      </w:r>
    </w:p>
    <w:p w14:paraId="255383B9" w14:textId="0BF990FF" w:rsidR="00231A9A" w:rsidRPr="00201FF4" w:rsidRDefault="001904FC"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Бастапқы соңғы нүкте </w:t>
      </w:r>
      <w:r w:rsidR="009950FB" w:rsidRPr="009950FB">
        <w:rPr>
          <w:rFonts w:ascii="Times New Roman" w:hAnsi="Times New Roman"/>
          <w:sz w:val="24"/>
          <w:szCs w:val="24"/>
          <w:lang w:val="kk"/>
        </w:rPr>
        <w:t xml:space="preserve">АҮӨ </w:t>
      </w:r>
      <w:r w:rsidRPr="00201FF4">
        <w:rPr>
          <w:rFonts w:ascii="Times New Roman" w:hAnsi="Times New Roman"/>
          <w:sz w:val="24"/>
          <w:szCs w:val="24"/>
          <w:lang w:val="kk"/>
        </w:rPr>
        <w:t>болды. Тиімділіктің екінші соңғы нүктелері объективті жауап жиілігі (ОЖЖ) және жалпы өміршеңдік (ЖӨ) болды. Ісіктерді бағалау 12 апта сайын жүргізілді</w:t>
      </w:r>
      <w:r w:rsidR="00231A9A" w:rsidRPr="00201FF4">
        <w:rPr>
          <w:rFonts w:ascii="Times New Roman" w:hAnsi="Times New Roman"/>
          <w:sz w:val="24"/>
          <w:szCs w:val="24"/>
          <w:lang w:val="kk"/>
        </w:rPr>
        <w:t>.</w:t>
      </w:r>
    </w:p>
    <w:p w14:paraId="0FF10DA7" w14:textId="77D99908" w:rsidR="00231A9A" w:rsidRPr="00201FF4" w:rsidRDefault="00BA5D5C"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Негізгі демографиялық сипаттамалары мен аурудың сипаттамалары кабозантиниб пен сунитиниб арасында ұқсас болды. Пациенттердің көпшілігі ер адамдар (78%), орташа жасы 62 жас болды. Пациенттерді IMDC қауіп топтары бойынша бөлу аралық (1-2 қауіп факторы) 81% және жоғары (≥3 қауіп факторы) 19% құрады. Пациенттердің көпшілігі (87%) ECOG 0 немесе 1 жұмыс қабілеттілігі статусына ие болды; 13% ECOG 2 тиімділік статусына ие болды. Отыз алты (36%) пациентте сүйек метастаздары болды</w:t>
      </w:r>
      <w:r w:rsidR="00231A9A" w:rsidRPr="00201FF4">
        <w:rPr>
          <w:rFonts w:ascii="Times New Roman" w:hAnsi="Times New Roman"/>
          <w:sz w:val="24"/>
          <w:szCs w:val="24"/>
          <w:lang w:val="kk"/>
        </w:rPr>
        <w:t>.</w:t>
      </w:r>
    </w:p>
    <w:p w14:paraId="2DA5710C" w14:textId="2D6F9410" w:rsidR="00231A9A" w:rsidRPr="00201FF4" w:rsidRDefault="00D833C3"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Жасырын Тәуелсіз радиологиялық комитет (IRC) ретроспективті түрде бағалайтын </w:t>
      </w:r>
      <w:r w:rsidR="009950FB" w:rsidRPr="009950FB">
        <w:rPr>
          <w:rFonts w:ascii="Times New Roman" w:hAnsi="Times New Roman"/>
          <w:sz w:val="24"/>
          <w:szCs w:val="24"/>
          <w:lang w:val="kk"/>
        </w:rPr>
        <w:t>АҮӨ</w:t>
      </w:r>
      <w:r w:rsidRPr="00201FF4">
        <w:rPr>
          <w:rFonts w:ascii="Times New Roman" w:hAnsi="Times New Roman"/>
          <w:sz w:val="24"/>
          <w:szCs w:val="24"/>
          <w:lang w:val="kk"/>
        </w:rPr>
        <w:t xml:space="preserve">-нің статистикалық маңызды жақсаруы сунитинибпен салыстырғанда кабозантиниб </w:t>
      </w:r>
      <w:r w:rsidRPr="00201FF4">
        <w:rPr>
          <w:rFonts w:ascii="Times New Roman" w:hAnsi="Times New Roman"/>
          <w:sz w:val="24"/>
          <w:szCs w:val="24"/>
          <w:lang w:val="kk"/>
        </w:rPr>
        <w:lastRenderedPageBreak/>
        <w:t xml:space="preserve">үшін көрсетілді (3-сурет және 6-кесте). </w:t>
      </w:r>
      <w:r w:rsidRPr="009F264B">
        <w:rPr>
          <w:rFonts w:ascii="Times New Roman" w:hAnsi="Times New Roman"/>
          <w:sz w:val="24"/>
          <w:szCs w:val="24"/>
          <w:lang w:val="kk"/>
        </w:rPr>
        <w:t xml:space="preserve">Зерттеуші </w:t>
      </w:r>
      <w:r w:rsidR="002238C7" w:rsidRPr="009F264B">
        <w:rPr>
          <w:rFonts w:ascii="Times New Roman" w:hAnsi="Times New Roman"/>
          <w:sz w:val="24"/>
          <w:szCs w:val="24"/>
          <w:lang w:val="kk"/>
        </w:rPr>
        <w:t xml:space="preserve">анықтаған АҮӨ </w:t>
      </w:r>
      <w:r w:rsidRPr="009F264B">
        <w:rPr>
          <w:rFonts w:ascii="Times New Roman" w:hAnsi="Times New Roman"/>
          <w:sz w:val="24"/>
          <w:szCs w:val="24"/>
          <w:lang w:val="kk"/>
        </w:rPr>
        <w:t>талдауының</w:t>
      </w:r>
      <w:r w:rsidR="002238C7" w:rsidRPr="009F264B">
        <w:rPr>
          <w:rFonts w:ascii="Times New Roman" w:hAnsi="Times New Roman"/>
          <w:sz w:val="24"/>
          <w:szCs w:val="24"/>
          <w:lang w:val="kk"/>
        </w:rPr>
        <w:t xml:space="preserve"> нәтижелері</w:t>
      </w:r>
      <w:r w:rsidRPr="009F264B">
        <w:rPr>
          <w:rFonts w:ascii="Times New Roman" w:hAnsi="Times New Roman"/>
          <w:sz w:val="24"/>
          <w:szCs w:val="24"/>
          <w:lang w:val="kk"/>
        </w:rPr>
        <w:t xml:space="preserve"> </w:t>
      </w:r>
      <w:r w:rsidR="002238C7" w:rsidRPr="009F264B">
        <w:rPr>
          <w:rFonts w:ascii="Times New Roman" w:hAnsi="Times New Roman"/>
          <w:sz w:val="24"/>
          <w:szCs w:val="24"/>
          <w:lang w:val="kk"/>
        </w:rPr>
        <w:t>мен</w:t>
      </w:r>
      <w:r w:rsidRPr="009F264B">
        <w:rPr>
          <w:rFonts w:ascii="Times New Roman" w:hAnsi="Times New Roman"/>
          <w:sz w:val="24"/>
          <w:szCs w:val="24"/>
          <w:lang w:val="kk"/>
        </w:rPr>
        <w:t xml:space="preserve"> IRC</w:t>
      </w:r>
      <w:r w:rsidR="002238C7" w:rsidRPr="009F264B">
        <w:rPr>
          <w:rFonts w:ascii="Times New Roman" w:hAnsi="Times New Roman"/>
          <w:sz w:val="24"/>
          <w:szCs w:val="24"/>
          <w:lang w:val="kk"/>
        </w:rPr>
        <w:t xml:space="preserve"> анықтаған АҮӨ </w:t>
      </w:r>
      <w:r w:rsidRPr="009F264B">
        <w:rPr>
          <w:rFonts w:ascii="Times New Roman" w:hAnsi="Times New Roman"/>
          <w:sz w:val="24"/>
          <w:szCs w:val="24"/>
          <w:lang w:val="kk"/>
        </w:rPr>
        <w:t>талдауының нәтижелері үйлесімді болды</w:t>
      </w:r>
      <w:r w:rsidR="00231A9A" w:rsidRPr="009F264B">
        <w:rPr>
          <w:rFonts w:ascii="Times New Roman" w:hAnsi="Times New Roman"/>
          <w:sz w:val="24"/>
          <w:szCs w:val="24"/>
          <w:lang w:val="kk"/>
        </w:rPr>
        <w:t>.</w:t>
      </w:r>
    </w:p>
    <w:p w14:paraId="3EEEA7BC" w14:textId="2D2A1D33" w:rsidR="00231A9A" w:rsidRPr="00201FF4" w:rsidRDefault="00560349"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МЕТ оң және теріс статусы бар пациенттер </w:t>
      </w:r>
      <w:r w:rsidR="00231A9A" w:rsidRPr="00201FF4">
        <w:rPr>
          <w:rFonts w:ascii="Times New Roman" w:hAnsi="Times New Roman"/>
          <w:sz w:val="24"/>
          <w:szCs w:val="24"/>
          <w:lang w:val="kk"/>
        </w:rPr>
        <w:t>(</w:t>
      </w:r>
      <w:r w:rsidR="00E13B50" w:rsidRPr="00201FF4">
        <w:rPr>
          <w:rFonts w:ascii="Times New Roman" w:hAnsi="Times New Roman"/>
          <w:sz w:val="24"/>
          <w:szCs w:val="24"/>
          <w:lang w:val="kk"/>
        </w:rPr>
        <w:t>Қауіптер қатынасы</w:t>
      </w:r>
      <w:r w:rsidR="00231A9A" w:rsidRPr="00201FF4">
        <w:rPr>
          <w:rFonts w:ascii="Times New Roman" w:hAnsi="Times New Roman"/>
          <w:sz w:val="24"/>
          <w:szCs w:val="24"/>
          <w:lang w:val="kk"/>
        </w:rPr>
        <w:t xml:space="preserve"> =  0,67 (0,37, 1.23)</w:t>
      </w:r>
      <w:r w:rsidR="00E13B50" w:rsidRPr="00201FF4">
        <w:rPr>
          <w:rFonts w:ascii="Times New Roman" w:hAnsi="Times New Roman"/>
          <w:sz w:val="24"/>
          <w:szCs w:val="24"/>
          <w:lang w:val="kk"/>
        </w:rPr>
        <w:t xml:space="preserve"> қарсы 0,32 (0,16, 0,63)</w:t>
      </w:r>
      <w:r w:rsidR="00231A9A" w:rsidRPr="00201FF4">
        <w:rPr>
          <w:rFonts w:ascii="Times New Roman" w:hAnsi="Times New Roman"/>
          <w:sz w:val="24"/>
          <w:szCs w:val="24"/>
          <w:lang w:val="kk"/>
        </w:rPr>
        <w:t xml:space="preserve">) </w:t>
      </w:r>
      <w:r w:rsidR="00E13B50" w:rsidRPr="00201FF4">
        <w:rPr>
          <w:rFonts w:ascii="Times New Roman" w:hAnsi="Times New Roman"/>
          <w:sz w:val="24"/>
          <w:szCs w:val="24"/>
          <w:lang w:val="kk"/>
        </w:rPr>
        <w:t xml:space="preserve">МЕТ теріс статусы бар пациенттермен салыстырғанда </w:t>
      </w:r>
      <w:r w:rsidRPr="00201FF4">
        <w:rPr>
          <w:rFonts w:ascii="Times New Roman" w:hAnsi="Times New Roman"/>
          <w:sz w:val="24"/>
          <w:szCs w:val="24"/>
          <w:lang w:val="kk"/>
        </w:rPr>
        <w:t xml:space="preserve">МЕТ оң статусы бар пациенттерде </w:t>
      </w:r>
      <w:r w:rsidR="00E13B50" w:rsidRPr="00201FF4">
        <w:rPr>
          <w:rFonts w:ascii="Times New Roman" w:hAnsi="Times New Roman"/>
          <w:sz w:val="24"/>
          <w:szCs w:val="24"/>
          <w:lang w:val="kk"/>
        </w:rPr>
        <w:t xml:space="preserve">тиісінше </w:t>
      </w:r>
      <w:r w:rsidRPr="00201FF4">
        <w:rPr>
          <w:rFonts w:ascii="Times New Roman" w:hAnsi="Times New Roman"/>
          <w:sz w:val="24"/>
          <w:szCs w:val="24"/>
          <w:lang w:val="kk"/>
        </w:rPr>
        <w:t>белсенділігі үлкен сунитиниб</w:t>
      </w:r>
      <w:r w:rsidR="00E13B50" w:rsidRPr="00201FF4">
        <w:rPr>
          <w:rFonts w:ascii="Times New Roman" w:hAnsi="Times New Roman"/>
          <w:sz w:val="24"/>
          <w:szCs w:val="24"/>
          <w:lang w:val="kk"/>
        </w:rPr>
        <w:t>ке қарағанда</w:t>
      </w:r>
      <w:r w:rsidRPr="00201FF4">
        <w:rPr>
          <w:rFonts w:ascii="Times New Roman" w:hAnsi="Times New Roman"/>
          <w:sz w:val="24"/>
          <w:szCs w:val="24"/>
          <w:lang w:val="kk"/>
        </w:rPr>
        <w:t xml:space="preserve"> кабозантинибпен жағымды әсер көрсетті</w:t>
      </w:r>
      <w:r w:rsidR="00231A9A" w:rsidRPr="00201FF4">
        <w:rPr>
          <w:rFonts w:ascii="Times New Roman" w:hAnsi="Times New Roman"/>
          <w:sz w:val="24"/>
          <w:szCs w:val="24"/>
          <w:lang w:val="kk"/>
        </w:rPr>
        <w:t>.</w:t>
      </w:r>
    </w:p>
    <w:p w14:paraId="64A5B0FC" w14:textId="33BE8419" w:rsidR="00231A9A" w:rsidRPr="00201FF4" w:rsidRDefault="00E13B50"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Кабозантинибпен емдеу сунитинибпен салыстырғанда өміршеңдіктің ұлғаю үрдісімен байланысты болды (6-кесте). Зерттеу </w:t>
      </w:r>
      <w:r w:rsidR="00001808" w:rsidRPr="00001808">
        <w:rPr>
          <w:rFonts w:ascii="Times New Roman" w:hAnsi="Times New Roman"/>
          <w:sz w:val="24"/>
          <w:szCs w:val="24"/>
          <w:lang w:val="kk"/>
        </w:rPr>
        <w:t>ЖӨ</w:t>
      </w:r>
      <w:r w:rsidRPr="00201FF4">
        <w:rPr>
          <w:rFonts w:ascii="Times New Roman" w:hAnsi="Times New Roman"/>
          <w:sz w:val="24"/>
          <w:szCs w:val="24"/>
          <w:lang w:val="kk"/>
        </w:rPr>
        <w:t xml:space="preserve"> талдау үшін жүргізілген жоқ, ал деректер жетілмеген</w:t>
      </w:r>
      <w:r w:rsidR="00231A9A" w:rsidRPr="00201FF4">
        <w:rPr>
          <w:rFonts w:ascii="Times New Roman" w:hAnsi="Times New Roman"/>
          <w:sz w:val="24"/>
          <w:szCs w:val="24"/>
          <w:lang w:val="kk"/>
        </w:rPr>
        <w:t>.</w:t>
      </w:r>
    </w:p>
    <w:p w14:paraId="43839DA5" w14:textId="070AD970" w:rsidR="00231A9A" w:rsidRPr="00201FF4" w:rsidRDefault="00E13B50" w:rsidP="00231A9A">
      <w:pPr>
        <w:tabs>
          <w:tab w:val="left" w:pos="5835"/>
        </w:tabs>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Объективті жауап</w:t>
      </w:r>
      <w:r w:rsidR="009950FB">
        <w:rPr>
          <w:rFonts w:ascii="Times New Roman" w:hAnsi="Times New Roman"/>
          <w:sz w:val="24"/>
          <w:szCs w:val="24"/>
          <w:lang w:val="kk"/>
        </w:rPr>
        <w:t xml:space="preserve"> </w:t>
      </w:r>
      <w:r w:rsidR="009950FB" w:rsidRPr="00201FF4">
        <w:rPr>
          <w:rFonts w:ascii="Times New Roman" w:hAnsi="Times New Roman"/>
          <w:sz w:val="24"/>
          <w:szCs w:val="24"/>
          <w:lang w:val="kk"/>
        </w:rPr>
        <w:t>жиіліг</w:t>
      </w:r>
      <w:r w:rsidR="009950FB">
        <w:rPr>
          <w:rFonts w:ascii="Times New Roman" w:hAnsi="Times New Roman"/>
          <w:sz w:val="24"/>
          <w:szCs w:val="24"/>
          <w:lang w:val="kk"/>
        </w:rPr>
        <w:t>ін</w:t>
      </w:r>
      <w:r w:rsidRPr="00201FF4">
        <w:rPr>
          <w:rFonts w:ascii="Times New Roman" w:hAnsi="Times New Roman"/>
          <w:sz w:val="24"/>
          <w:szCs w:val="24"/>
          <w:lang w:val="kk"/>
        </w:rPr>
        <w:t xml:space="preserve"> (ОЖЖ) бағалау нәтижелері 6-кестеде келтірілген</w:t>
      </w:r>
      <w:r w:rsidR="00231A9A" w:rsidRPr="00201FF4">
        <w:rPr>
          <w:rFonts w:ascii="Times New Roman" w:hAnsi="Times New Roman"/>
          <w:sz w:val="24"/>
          <w:szCs w:val="24"/>
          <w:lang w:val="kk"/>
        </w:rPr>
        <w:t>.</w:t>
      </w:r>
    </w:p>
    <w:p w14:paraId="2B43A493" w14:textId="77777777" w:rsidR="00231A9A" w:rsidRPr="00201FF4" w:rsidRDefault="00231A9A" w:rsidP="00231A9A">
      <w:pPr>
        <w:tabs>
          <w:tab w:val="left" w:pos="5835"/>
        </w:tabs>
        <w:spacing w:after="0" w:line="240" w:lineRule="auto"/>
        <w:jc w:val="both"/>
        <w:rPr>
          <w:rFonts w:ascii="Times New Roman" w:hAnsi="Times New Roman"/>
          <w:sz w:val="24"/>
          <w:szCs w:val="24"/>
          <w:lang w:val="kk"/>
        </w:rPr>
      </w:pPr>
    </w:p>
    <w:p w14:paraId="5D0D68E0" w14:textId="3FE1B371" w:rsidR="00231A9A" w:rsidRPr="00201FF4" w:rsidRDefault="00231A9A" w:rsidP="00915BD5">
      <w:pPr>
        <w:spacing w:after="0" w:line="240" w:lineRule="auto"/>
        <w:jc w:val="both"/>
        <w:rPr>
          <w:rFonts w:ascii="Times New Roman" w:hAnsi="Times New Roman"/>
          <w:b/>
          <w:sz w:val="24"/>
          <w:szCs w:val="24"/>
          <w:lang w:val="kk"/>
        </w:rPr>
      </w:pPr>
      <w:r w:rsidRPr="00201FF4">
        <w:rPr>
          <w:rFonts w:ascii="Times New Roman" w:hAnsi="Times New Roman"/>
          <w:b/>
          <w:sz w:val="24"/>
          <w:szCs w:val="24"/>
          <w:lang w:val="kk"/>
        </w:rPr>
        <w:t>3</w:t>
      </w:r>
      <w:r w:rsidR="00E13B50" w:rsidRPr="00201FF4">
        <w:rPr>
          <w:rFonts w:ascii="Times New Roman" w:hAnsi="Times New Roman"/>
          <w:b/>
          <w:sz w:val="24"/>
          <w:szCs w:val="24"/>
          <w:lang w:val="kk"/>
        </w:rPr>
        <w:t>-сурет</w:t>
      </w:r>
      <w:r w:rsidRPr="00201FF4">
        <w:rPr>
          <w:rFonts w:ascii="Times New Roman" w:hAnsi="Times New Roman"/>
          <w:b/>
          <w:sz w:val="24"/>
          <w:szCs w:val="24"/>
          <w:lang w:val="kk"/>
        </w:rPr>
        <w:t xml:space="preserve">: </w:t>
      </w:r>
      <w:r w:rsidR="005E4014" w:rsidRPr="00201FF4">
        <w:rPr>
          <w:rFonts w:ascii="Times New Roman" w:hAnsi="Times New Roman"/>
          <w:b/>
          <w:sz w:val="24"/>
          <w:szCs w:val="24"/>
          <w:lang w:val="kk"/>
        </w:rPr>
        <w:t xml:space="preserve">Алдын-ала ем алмаған бүйрек-жасушалық обыры бар пациенттерде IRC арқылы </w:t>
      </w:r>
      <w:r w:rsidR="009950FB" w:rsidRPr="009950FB">
        <w:rPr>
          <w:rFonts w:ascii="Times New Roman" w:hAnsi="Times New Roman"/>
          <w:b/>
          <w:sz w:val="24"/>
          <w:szCs w:val="24"/>
          <w:lang w:val="kk"/>
        </w:rPr>
        <w:t xml:space="preserve">аурудың </w:t>
      </w:r>
      <w:r w:rsidR="005E4014" w:rsidRPr="00201FF4">
        <w:rPr>
          <w:rFonts w:ascii="Times New Roman" w:hAnsi="Times New Roman"/>
          <w:b/>
          <w:sz w:val="24"/>
          <w:szCs w:val="24"/>
          <w:lang w:val="kk"/>
        </w:rPr>
        <w:t>үдеусіз өміршеңдік үшін Каплан Мейер қисығы</w:t>
      </w:r>
    </w:p>
    <w:bookmarkStart w:id="39" w:name="_Hlk75282910"/>
    <w:p w14:paraId="667D5288" w14:textId="733418DB" w:rsidR="00231A9A" w:rsidRPr="00201FF4" w:rsidRDefault="00BA3091" w:rsidP="00231A9A">
      <w:pPr>
        <w:spacing w:after="0" w:line="240" w:lineRule="auto"/>
        <w:rPr>
          <w:rFonts w:ascii="Times New Roman" w:hAnsi="Times New Roman"/>
          <w:sz w:val="24"/>
          <w:szCs w:val="24"/>
        </w:rPr>
      </w:pPr>
      <w:r w:rsidRPr="00201FF4">
        <w:rPr>
          <w:noProof/>
          <w:sz w:val="24"/>
          <w:szCs w:val="24"/>
          <w:lang w:eastAsia="ru-RU"/>
        </w:rPr>
        <mc:AlternateContent>
          <mc:Choice Requires="wps">
            <w:drawing>
              <wp:anchor distT="0" distB="0" distL="114300" distR="114300" simplePos="0" relativeHeight="251652096" behindDoc="0" locked="0" layoutInCell="1" allowOverlap="1" wp14:anchorId="6945A322" wp14:editId="42FCB18C">
                <wp:simplePos x="0" y="0"/>
                <wp:positionH relativeFrom="column">
                  <wp:posOffset>941070</wp:posOffset>
                </wp:positionH>
                <wp:positionV relativeFrom="paragraph">
                  <wp:posOffset>2261235</wp:posOffset>
                </wp:positionV>
                <wp:extent cx="990600" cy="482600"/>
                <wp:effectExtent l="1905" t="0" r="0" b="0"/>
                <wp:wrapNone/>
                <wp:docPr id="18"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1460B" w14:textId="77777777" w:rsidR="008E747F" w:rsidRPr="004D4EDC" w:rsidRDefault="008E747F" w:rsidP="00231A9A">
                            <w:pPr>
                              <w:spacing w:after="100"/>
                              <w:rPr>
                                <w:rFonts w:ascii="Times New Roman" w:hAnsi="Times New Roman"/>
                                <w:sz w:val="18"/>
                              </w:rPr>
                            </w:pPr>
                            <w:r w:rsidRPr="004D4EDC">
                              <w:rPr>
                                <w:rFonts w:ascii="Times New Roman" w:hAnsi="Times New Roman"/>
                                <w:sz w:val="18"/>
                              </w:rPr>
                              <w:t xml:space="preserve">Кабозантиниб </w:t>
                            </w:r>
                          </w:p>
                          <w:p w14:paraId="4438E5F8" w14:textId="77777777" w:rsidR="008E747F" w:rsidRPr="004D4EDC" w:rsidRDefault="008E747F" w:rsidP="00231A9A">
                            <w:pPr>
                              <w:spacing w:after="100"/>
                              <w:rPr>
                                <w:rFonts w:ascii="Times New Roman" w:hAnsi="Times New Roman"/>
                                <w:sz w:val="18"/>
                              </w:rPr>
                            </w:pPr>
                            <w:r w:rsidRPr="004D4EDC">
                              <w:rPr>
                                <w:rFonts w:ascii="Times New Roman" w:hAnsi="Times New Roman"/>
                                <w:sz w:val="18"/>
                                <w:lang w:val="en-US"/>
                              </w:rPr>
                              <w:t xml:space="preserve">Сунитиниб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5A322" id="Надпись 22" o:spid="_x0000_s1030" type="#_x0000_t202" style="position:absolute;margin-left:74.1pt;margin-top:178.05pt;width:78pt;height: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" filled="f" stroked="f">
                <v:textbox>
                  <w:txbxContent>
                    <w:p w14:paraId="3491460B" w14:textId="77777777" w:rsidR="008E747F" w:rsidRPr="004D4EDC" w:rsidRDefault="008E747F" w:rsidP="00231A9A">
                      <w:pPr>
                        <w:spacing w:after="100"/>
                        <w:rPr>
                          <w:rFonts w:ascii="Times New Roman" w:hAnsi="Times New Roman"/>
                          <w:sz w:val="18"/>
                        </w:rPr>
                      </w:pPr>
                      <w:r w:rsidRPr="004D4EDC">
                        <w:rPr>
                          <w:rFonts w:ascii="Times New Roman" w:hAnsi="Times New Roman"/>
                          <w:sz w:val="18"/>
                        </w:rPr>
                        <w:t xml:space="preserve">Кабозантиниб </w:t>
                      </w:r>
                    </w:p>
                    <w:p w14:paraId="4438E5F8" w14:textId="77777777" w:rsidR="008E747F" w:rsidRPr="004D4EDC" w:rsidRDefault="008E747F" w:rsidP="00231A9A">
                      <w:pPr>
                        <w:spacing w:after="100"/>
                        <w:rPr>
                          <w:rFonts w:ascii="Times New Roman" w:hAnsi="Times New Roman"/>
                          <w:sz w:val="18"/>
                        </w:rPr>
                      </w:pPr>
                      <w:r w:rsidRPr="004D4EDC">
                        <w:rPr>
                          <w:rFonts w:ascii="Times New Roman" w:hAnsi="Times New Roman"/>
                          <w:sz w:val="18"/>
                          <w:lang w:val="en-US"/>
                        </w:rPr>
                        <w:t xml:space="preserve">Сунитиниб </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51072" behindDoc="0" locked="0" layoutInCell="1" allowOverlap="1" wp14:anchorId="2F904F2E" wp14:editId="0C8475F9">
                <wp:simplePos x="0" y="0"/>
                <wp:positionH relativeFrom="column">
                  <wp:posOffset>-1222375</wp:posOffset>
                </wp:positionH>
                <wp:positionV relativeFrom="paragraph">
                  <wp:posOffset>1221740</wp:posOffset>
                </wp:positionV>
                <wp:extent cx="2674620" cy="410845"/>
                <wp:effectExtent l="0" t="0" r="0" b="0"/>
                <wp:wrapNone/>
                <wp:docPr id="17"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6D960" w14:textId="0CF3304D" w:rsidR="008E747F" w:rsidRPr="004D4EDC" w:rsidRDefault="008E747F" w:rsidP="00231A9A">
                            <w:pPr>
                              <w:jc w:val="center"/>
                              <w:rPr>
                                <w:rFonts w:ascii="Times New Roman" w:hAnsi="Times New Roman"/>
                                <w:b/>
                                <w:sz w:val="20"/>
                              </w:rPr>
                            </w:pPr>
                            <w:r>
                              <w:rPr>
                                <w:rFonts w:ascii="Times New Roman" w:hAnsi="Times New Roman"/>
                                <w:b/>
                                <w:sz w:val="20"/>
                              </w:rPr>
                              <w:t>Аурудың үдеуінсіз өміршеңдіктің ықтималдығы</w:t>
                            </w:r>
                            <w:r w:rsidRPr="004D4EDC">
                              <w:rPr>
                                <w:rFonts w:ascii="Times New Roman" w:hAnsi="Times New Roman"/>
                                <w:b/>
                                <w:sz w:val="20"/>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4F2E" id="Надпись 21" o:spid="_x0000_s1031" type="#_x0000_t202" style="position:absolute;margin-left:-96.25pt;margin-top:96.2pt;width:210.6pt;height:32.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" filled="f" stroked="f">
                <v:textbox style="layout-flow:vertical;mso-layout-flow-alt:bottom-to-top">
                  <w:txbxContent>
                    <w:p w14:paraId="53E6D960" w14:textId="0CF3304D" w:rsidR="008E747F" w:rsidRPr="004D4EDC" w:rsidRDefault="008E747F" w:rsidP="00231A9A">
                      <w:pPr>
                        <w:jc w:val="center"/>
                        <w:rPr>
                          <w:rFonts w:ascii="Times New Roman" w:hAnsi="Times New Roman"/>
                          <w:b/>
                          <w:sz w:val="20"/>
                        </w:rPr>
                      </w:pPr>
                      <w:r>
                        <w:rPr>
                          <w:rFonts w:ascii="Times New Roman" w:hAnsi="Times New Roman"/>
                          <w:b/>
                          <w:sz w:val="20"/>
                        </w:rPr>
                        <w:t>Аурудың үдеуінсіз өміршеңдіктің ықтималдығы</w:t>
                      </w:r>
                      <w:r w:rsidRPr="004D4EDC">
                        <w:rPr>
                          <w:rFonts w:ascii="Times New Roman" w:hAnsi="Times New Roman"/>
                          <w:b/>
                          <w:sz w:val="20"/>
                        </w:rPr>
                        <w:t xml:space="preserve"> </w:t>
                      </w:r>
                    </w:p>
                  </w:txbxContent>
                </v:textbox>
              </v:shape>
            </w:pict>
          </mc:Fallback>
        </mc:AlternateContent>
      </w:r>
      <w:r w:rsidRPr="00201FF4">
        <w:rPr>
          <w:rFonts w:ascii="Times New Roman" w:eastAsia="MS Mincho" w:hAnsi="Times New Roman"/>
          <w:noProof/>
          <w:sz w:val="24"/>
          <w:szCs w:val="24"/>
          <w:lang w:eastAsia="ru-RU"/>
        </w:rPr>
        <w:drawing>
          <wp:inline distT="0" distB="0" distL="0" distR="0" wp14:anchorId="12114115" wp14:editId="13D1C049">
            <wp:extent cx="5935980" cy="3017520"/>
            <wp:effectExtent l="0" t="0" r="0" b="0"/>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1" cstate="print">
                      <a:extLst>
                        <a:ext uri="{28A0092B-C50C-407E-A947-70E740481C1C}">
                          <a14:useLocalDpi xmlns:a14="http://schemas.microsoft.com/office/drawing/2010/main" val="0"/>
                        </a:ext>
                      </a:extLst>
                    </a:blip>
                    <a:srcRect t="6667" b="20000"/>
                    <a:stretch>
                      <a:fillRect/>
                    </a:stretch>
                  </pic:blipFill>
                  <pic:spPr bwMode="auto">
                    <a:xfrm>
                      <a:off x="0" y="0"/>
                      <a:ext cx="5935980" cy="3017520"/>
                    </a:xfrm>
                    <a:prstGeom prst="rect">
                      <a:avLst/>
                    </a:prstGeom>
                    <a:noFill/>
                    <a:ln>
                      <a:noFill/>
                    </a:ln>
                  </pic:spPr>
                </pic:pic>
              </a:graphicData>
            </a:graphic>
          </wp:inline>
        </w:drawing>
      </w:r>
    </w:p>
    <w:bookmarkEnd w:id="39"/>
    <w:p w14:paraId="70D42097" w14:textId="331ECB9A" w:rsidR="00343720" w:rsidRPr="00201FF4" w:rsidRDefault="002A67F4" w:rsidP="00343720">
      <w:pPr>
        <w:spacing w:after="0" w:line="240" w:lineRule="auto"/>
        <w:jc w:val="center"/>
        <w:rPr>
          <w:rFonts w:ascii="Times New Roman" w:hAnsi="Times New Roman"/>
          <w:b/>
          <w:sz w:val="24"/>
          <w:szCs w:val="24"/>
        </w:rPr>
      </w:pPr>
      <w:proofErr w:type="spellStart"/>
      <w:r w:rsidRPr="00201FF4">
        <w:rPr>
          <w:rFonts w:ascii="Times New Roman" w:hAnsi="Times New Roman"/>
          <w:b/>
          <w:sz w:val="24"/>
          <w:szCs w:val="24"/>
        </w:rPr>
        <w:t>Айлар</w:t>
      </w:r>
      <w:proofErr w:type="spellEnd"/>
    </w:p>
    <w:p w14:paraId="14F3445C" w14:textId="2B14A383" w:rsidR="00343720" w:rsidRPr="00201FF4" w:rsidRDefault="002A67F4" w:rsidP="00343720">
      <w:pPr>
        <w:tabs>
          <w:tab w:val="left" w:pos="5835"/>
        </w:tabs>
        <w:spacing w:after="0" w:line="240" w:lineRule="auto"/>
        <w:rPr>
          <w:rFonts w:ascii="Times New Roman" w:hAnsi="Times New Roman"/>
          <w:b/>
          <w:sz w:val="24"/>
          <w:szCs w:val="24"/>
        </w:rPr>
      </w:pPr>
      <w:proofErr w:type="spellStart"/>
      <w:r w:rsidRPr="00201FF4">
        <w:rPr>
          <w:rFonts w:ascii="Times New Roman" w:hAnsi="Times New Roman"/>
          <w:b/>
          <w:sz w:val="24"/>
          <w:szCs w:val="24"/>
        </w:rPr>
        <w:t>Қауіптегі</w:t>
      </w:r>
      <w:proofErr w:type="spellEnd"/>
      <w:r w:rsidRPr="00201FF4">
        <w:rPr>
          <w:rFonts w:ascii="Times New Roman" w:hAnsi="Times New Roman"/>
          <w:b/>
          <w:sz w:val="24"/>
          <w:szCs w:val="24"/>
        </w:rPr>
        <w:t xml:space="preserve"> саны</w:t>
      </w:r>
    </w:p>
    <w:tbl>
      <w:tblPr>
        <w:tblW w:w="4905" w:type="pct"/>
        <w:tblLayout w:type="fixed"/>
        <w:tblLook w:val="04A0" w:firstRow="1" w:lastRow="0" w:firstColumn="1" w:lastColumn="0" w:noHBand="0" w:noVBand="1"/>
      </w:tblPr>
      <w:tblGrid>
        <w:gridCol w:w="743"/>
        <w:gridCol w:w="743"/>
        <w:gridCol w:w="742"/>
        <w:gridCol w:w="742"/>
        <w:gridCol w:w="742"/>
        <w:gridCol w:w="742"/>
        <w:gridCol w:w="742"/>
        <w:gridCol w:w="742"/>
        <w:gridCol w:w="742"/>
        <w:gridCol w:w="742"/>
        <w:gridCol w:w="742"/>
        <w:gridCol w:w="735"/>
      </w:tblGrid>
      <w:tr w:rsidR="00343720" w:rsidRPr="00201FF4" w14:paraId="06213264" w14:textId="77777777" w:rsidTr="003C21BB">
        <w:trPr>
          <w:trHeight w:val="207"/>
        </w:trPr>
        <w:tc>
          <w:tcPr>
            <w:tcW w:w="417" w:type="pct"/>
            <w:shd w:val="clear" w:color="auto" w:fill="auto"/>
          </w:tcPr>
          <w:p w14:paraId="53922881" w14:textId="77777777" w:rsidR="00343720" w:rsidRPr="00201FF4" w:rsidRDefault="00343720"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Кабозантиниб</w:t>
            </w:r>
            <w:proofErr w:type="spellEnd"/>
          </w:p>
        </w:tc>
        <w:tc>
          <w:tcPr>
            <w:tcW w:w="417" w:type="pct"/>
            <w:shd w:val="clear" w:color="auto" w:fill="auto"/>
          </w:tcPr>
          <w:p w14:paraId="2928C7B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79</w:t>
            </w:r>
          </w:p>
        </w:tc>
        <w:tc>
          <w:tcPr>
            <w:tcW w:w="417" w:type="pct"/>
            <w:shd w:val="clear" w:color="auto" w:fill="auto"/>
          </w:tcPr>
          <w:p w14:paraId="1C826BB5"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51</w:t>
            </w:r>
          </w:p>
        </w:tc>
        <w:tc>
          <w:tcPr>
            <w:tcW w:w="417" w:type="pct"/>
            <w:shd w:val="clear" w:color="auto" w:fill="auto"/>
          </w:tcPr>
          <w:p w14:paraId="526AC962"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37</w:t>
            </w:r>
          </w:p>
        </w:tc>
        <w:tc>
          <w:tcPr>
            <w:tcW w:w="417" w:type="pct"/>
            <w:shd w:val="clear" w:color="auto" w:fill="auto"/>
          </w:tcPr>
          <w:p w14:paraId="65BC8B24"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24</w:t>
            </w:r>
          </w:p>
        </w:tc>
        <w:tc>
          <w:tcPr>
            <w:tcW w:w="417" w:type="pct"/>
            <w:shd w:val="clear" w:color="auto" w:fill="auto"/>
          </w:tcPr>
          <w:p w14:paraId="0D32DC6B"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22</w:t>
            </w:r>
          </w:p>
        </w:tc>
        <w:tc>
          <w:tcPr>
            <w:tcW w:w="417" w:type="pct"/>
            <w:shd w:val="clear" w:color="auto" w:fill="auto"/>
          </w:tcPr>
          <w:p w14:paraId="733E9D68"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18</w:t>
            </w:r>
          </w:p>
        </w:tc>
        <w:tc>
          <w:tcPr>
            <w:tcW w:w="417" w:type="pct"/>
            <w:shd w:val="clear" w:color="auto" w:fill="auto"/>
          </w:tcPr>
          <w:p w14:paraId="442982E3"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12</w:t>
            </w:r>
          </w:p>
        </w:tc>
        <w:tc>
          <w:tcPr>
            <w:tcW w:w="417" w:type="pct"/>
            <w:shd w:val="clear" w:color="auto" w:fill="auto"/>
          </w:tcPr>
          <w:p w14:paraId="078F0BB8"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5</w:t>
            </w:r>
          </w:p>
        </w:tc>
        <w:tc>
          <w:tcPr>
            <w:tcW w:w="417" w:type="pct"/>
            <w:shd w:val="clear" w:color="auto" w:fill="auto"/>
          </w:tcPr>
          <w:p w14:paraId="15C14FBD"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w:t>
            </w:r>
          </w:p>
        </w:tc>
        <w:tc>
          <w:tcPr>
            <w:tcW w:w="417" w:type="pct"/>
            <w:shd w:val="clear" w:color="auto" w:fill="auto"/>
          </w:tcPr>
          <w:p w14:paraId="341CBA7C"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w:t>
            </w:r>
          </w:p>
        </w:tc>
        <w:tc>
          <w:tcPr>
            <w:tcW w:w="417" w:type="pct"/>
            <w:shd w:val="clear" w:color="auto" w:fill="auto"/>
          </w:tcPr>
          <w:p w14:paraId="4D2B030F"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r>
      <w:tr w:rsidR="00343720" w:rsidRPr="00201FF4" w14:paraId="1B6CF6B0" w14:textId="77777777" w:rsidTr="003C21BB">
        <w:trPr>
          <w:trHeight w:val="207"/>
        </w:trPr>
        <w:tc>
          <w:tcPr>
            <w:tcW w:w="417" w:type="pct"/>
            <w:shd w:val="clear" w:color="auto" w:fill="auto"/>
          </w:tcPr>
          <w:p w14:paraId="4296D4EF" w14:textId="77777777" w:rsidR="00343720" w:rsidRPr="00201FF4" w:rsidRDefault="00343720" w:rsidP="003C21BB">
            <w:pPr>
              <w:tabs>
                <w:tab w:val="left" w:pos="5835"/>
              </w:tabs>
              <w:spacing w:after="0" w:line="240" w:lineRule="auto"/>
              <w:rPr>
                <w:rFonts w:ascii="Times New Roman" w:hAnsi="Times New Roman"/>
                <w:bCs/>
                <w:sz w:val="24"/>
                <w:szCs w:val="24"/>
              </w:rPr>
            </w:pPr>
            <w:proofErr w:type="spellStart"/>
            <w:r w:rsidRPr="00201FF4">
              <w:rPr>
                <w:rFonts w:ascii="Times New Roman" w:hAnsi="Times New Roman"/>
                <w:bCs/>
                <w:sz w:val="24"/>
                <w:szCs w:val="24"/>
              </w:rPr>
              <w:t>Эверолимус</w:t>
            </w:r>
            <w:proofErr w:type="spellEnd"/>
          </w:p>
        </w:tc>
        <w:tc>
          <w:tcPr>
            <w:tcW w:w="417" w:type="pct"/>
            <w:shd w:val="clear" w:color="auto" w:fill="auto"/>
          </w:tcPr>
          <w:p w14:paraId="2F73ADEA"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78</w:t>
            </w:r>
          </w:p>
        </w:tc>
        <w:tc>
          <w:tcPr>
            <w:tcW w:w="417" w:type="pct"/>
            <w:shd w:val="clear" w:color="auto" w:fill="auto"/>
          </w:tcPr>
          <w:p w14:paraId="03E3C2BA"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36</w:t>
            </w:r>
          </w:p>
        </w:tc>
        <w:tc>
          <w:tcPr>
            <w:tcW w:w="417" w:type="pct"/>
            <w:shd w:val="clear" w:color="auto" w:fill="auto"/>
          </w:tcPr>
          <w:p w14:paraId="53B20F71"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21</w:t>
            </w:r>
          </w:p>
        </w:tc>
        <w:tc>
          <w:tcPr>
            <w:tcW w:w="417" w:type="pct"/>
            <w:shd w:val="clear" w:color="auto" w:fill="auto"/>
          </w:tcPr>
          <w:p w14:paraId="710752E4"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12</w:t>
            </w:r>
          </w:p>
        </w:tc>
        <w:tc>
          <w:tcPr>
            <w:tcW w:w="417" w:type="pct"/>
            <w:shd w:val="clear" w:color="auto" w:fill="auto"/>
          </w:tcPr>
          <w:p w14:paraId="4103E3CC"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9</w:t>
            </w:r>
          </w:p>
        </w:tc>
        <w:tc>
          <w:tcPr>
            <w:tcW w:w="417" w:type="pct"/>
            <w:shd w:val="clear" w:color="auto" w:fill="auto"/>
          </w:tcPr>
          <w:p w14:paraId="4D46E366"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5</w:t>
            </w:r>
          </w:p>
        </w:tc>
        <w:tc>
          <w:tcPr>
            <w:tcW w:w="417" w:type="pct"/>
            <w:shd w:val="clear" w:color="auto" w:fill="auto"/>
          </w:tcPr>
          <w:p w14:paraId="338E952D"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3</w:t>
            </w:r>
          </w:p>
        </w:tc>
        <w:tc>
          <w:tcPr>
            <w:tcW w:w="417" w:type="pct"/>
            <w:shd w:val="clear" w:color="auto" w:fill="auto"/>
          </w:tcPr>
          <w:p w14:paraId="7FFDA002"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2</w:t>
            </w:r>
          </w:p>
        </w:tc>
        <w:tc>
          <w:tcPr>
            <w:tcW w:w="417" w:type="pct"/>
            <w:shd w:val="clear" w:color="auto" w:fill="auto"/>
          </w:tcPr>
          <w:p w14:paraId="3FF06390"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1</w:t>
            </w:r>
          </w:p>
        </w:tc>
        <w:tc>
          <w:tcPr>
            <w:tcW w:w="417" w:type="pct"/>
            <w:shd w:val="clear" w:color="auto" w:fill="auto"/>
          </w:tcPr>
          <w:p w14:paraId="04286874"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c>
          <w:tcPr>
            <w:tcW w:w="417" w:type="pct"/>
            <w:shd w:val="clear" w:color="auto" w:fill="auto"/>
          </w:tcPr>
          <w:p w14:paraId="1D3BD527" w14:textId="77777777" w:rsidR="00343720" w:rsidRPr="00201FF4" w:rsidRDefault="00343720" w:rsidP="003C21BB">
            <w:pPr>
              <w:tabs>
                <w:tab w:val="left" w:pos="5835"/>
              </w:tabs>
              <w:spacing w:after="0" w:line="240" w:lineRule="auto"/>
              <w:rPr>
                <w:rFonts w:ascii="Times New Roman" w:hAnsi="Times New Roman"/>
                <w:bCs/>
                <w:sz w:val="24"/>
                <w:szCs w:val="24"/>
              </w:rPr>
            </w:pPr>
            <w:r w:rsidRPr="00201FF4">
              <w:rPr>
                <w:rFonts w:ascii="Times New Roman" w:hAnsi="Times New Roman"/>
                <w:bCs/>
                <w:sz w:val="24"/>
                <w:szCs w:val="24"/>
              </w:rPr>
              <w:t>0</w:t>
            </w:r>
          </w:p>
        </w:tc>
      </w:tr>
    </w:tbl>
    <w:p w14:paraId="3E407649" w14:textId="77777777" w:rsidR="00343720" w:rsidRPr="00201FF4" w:rsidRDefault="00343720" w:rsidP="00231A9A">
      <w:pPr>
        <w:spacing w:after="0" w:line="240" w:lineRule="auto"/>
        <w:rPr>
          <w:rFonts w:ascii="Times New Roman" w:hAnsi="Times New Roman"/>
          <w:b/>
          <w:sz w:val="24"/>
          <w:szCs w:val="24"/>
        </w:rPr>
      </w:pPr>
    </w:p>
    <w:p w14:paraId="4A0698C6" w14:textId="5E8B3416" w:rsidR="00231A9A" w:rsidRPr="00201FF4" w:rsidRDefault="00231A9A" w:rsidP="00020025">
      <w:pPr>
        <w:spacing w:after="0" w:line="240" w:lineRule="auto"/>
        <w:jc w:val="both"/>
        <w:rPr>
          <w:rFonts w:ascii="Times New Roman" w:hAnsi="Times New Roman"/>
          <w:b/>
          <w:sz w:val="24"/>
          <w:szCs w:val="24"/>
        </w:rPr>
      </w:pPr>
      <w:r w:rsidRPr="00201FF4">
        <w:rPr>
          <w:rFonts w:ascii="Times New Roman" w:hAnsi="Times New Roman"/>
          <w:b/>
          <w:sz w:val="24"/>
          <w:szCs w:val="24"/>
        </w:rPr>
        <w:t>6</w:t>
      </w:r>
      <w:r w:rsidR="002A67F4" w:rsidRPr="00201FF4">
        <w:rPr>
          <w:rFonts w:ascii="Times New Roman" w:hAnsi="Times New Roman"/>
          <w:b/>
          <w:sz w:val="24"/>
          <w:szCs w:val="24"/>
        </w:rPr>
        <w:t>-кесте</w:t>
      </w:r>
      <w:r w:rsidRPr="00201FF4">
        <w:rPr>
          <w:rFonts w:ascii="Times New Roman" w:hAnsi="Times New Roman"/>
          <w:b/>
          <w:sz w:val="24"/>
          <w:szCs w:val="24"/>
        </w:rPr>
        <w:t xml:space="preserve">: </w:t>
      </w:r>
      <w:r w:rsidR="004854BB" w:rsidRPr="00201FF4">
        <w:rPr>
          <w:rFonts w:ascii="Times New Roman" w:hAnsi="Times New Roman"/>
          <w:b/>
          <w:sz w:val="24"/>
          <w:szCs w:val="24"/>
          <w:lang w:val="kk"/>
        </w:rPr>
        <w:t xml:space="preserve">Алдын ала ем алмаған бүйрек-жасушалық обыры бар пациенттердегі тиімділік нәтижелері </w:t>
      </w:r>
      <w:r w:rsidRPr="00201FF4">
        <w:rPr>
          <w:rFonts w:ascii="Times New Roman" w:hAnsi="Times New Roman"/>
          <w:b/>
          <w:sz w:val="24"/>
          <w:szCs w:val="24"/>
        </w:rPr>
        <w:t>(ITT-популяция, CABOSUN)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753"/>
        <w:gridCol w:w="2751"/>
      </w:tblGrid>
      <w:tr w:rsidR="00AD1F66" w:rsidRPr="00201FF4" w14:paraId="1980694F" w14:textId="77777777" w:rsidTr="00B63F34">
        <w:tc>
          <w:tcPr>
            <w:tcW w:w="3557" w:type="dxa"/>
            <w:shd w:val="clear" w:color="auto" w:fill="auto"/>
          </w:tcPr>
          <w:p w14:paraId="7A1FBDFE" w14:textId="77777777" w:rsidR="00231A9A" w:rsidRPr="00201FF4" w:rsidRDefault="00231A9A" w:rsidP="00231A9A">
            <w:pPr>
              <w:suppressLineNumbers/>
              <w:tabs>
                <w:tab w:val="left" w:pos="567"/>
              </w:tabs>
              <w:spacing w:after="0" w:line="240" w:lineRule="auto"/>
              <w:jc w:val="both"/>
              <w:rPr>
                <w:rFonts w:ascii="Times New Roman" w:eastAsia="Times New Roman" w:hAnsi="Times New Roman"/>
                <w:bCs/>
                <w:iCs/>
                <w:sz w:val="24"/>
                <w:szCs w:val="24"/>
              </w:rPr>
            </w:pPr>
            <w:bookmarkStart w:id="40" w:name="_Hlk56611248"/>
          </w:p>
        </w:tc>
        <w:tc>
          <w:tcPr>
            <w:tcW w:w="2753" w:type="dxa"/>
            <w:shd w:val="clear" w:color="auto" w:fill="auto"/>
          </w:tcPr>
          <w:p w14:paraId="2EC89FDA" w14:textId="77777777" w:rsidR="00020025" w:rsidRPr="00201FF4" w:rsidRDefault="00020025" w:rsidP="00231A9A">
            <w:pPr>
              <w:suppressLineNumbers/>
              <w:tabs>
                <w:tab w:val="left" w:pos="567"/>
              </w:tabs>
              <w:spacing w:after="0" w:line="240" w:lineRule="auto"/>
              <w:jc w:val="center"/>
              <w:rPr>
                <w:rFonts w:ascii="Times New Roman" w:eastAsia="Times New Roman" w:hAnsi="Times New Roman"/>
                <w:b/>
                <w:bCs/>
                <w:iCs/>
                <w:sz w:val="24"/>
                <w:szCs w:val="24"/>
              </w:rPr>
            </w:pPr>
            <w:proofErr w:type="spellStart"/>
            <w:r w:rsidRPr="00201FF4">
              <w:rPr>
                <w:rFonts w:ascii="Times New Roman" w:eastAsia="Times New Roman" w:hAnsi="Times New Roman"/>
                <w:b/>
                <w:bCs/>
                <w:iCs/>
                <w:sz w:val="24"/>
                <w:szCs w:val="24"/>
              </w:rPr>
              <w:t>Кабозантиниб</w:t>
            </w:r>
            <w:proofErr w:type="spellEnd"/>
            <w:r w:rsidRPr="00201FF4">
              <w:rPr>
                <w:rFonts w:ascii="Times New Roman" w:eastAsia="Times New Roman" w:hAnsi="Times New Roman"/>
                <w:b/>
                <w:bCs/>
                <w:iCs/>
                <w:sz w:val="24"/>
                <w:szCs w:val="24"/>
              </w:rPr>
              <w:t xml:space="preserve"> </w:t>
            </w:r>
          </w:p>
          <w:p w14:paraId="61A93B4B"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
                <w:bCs/>
                <w:iCs/>
                <w:sz w:val="24"/>
                <w:szCs w:val="24"/>
                <w:lang w:val="en-US"/>
              </w:rPr>
            </w:pPr>
            <w:r w:rsidRPr="00201FF4">
              <w:rPr>
                <w:rFonts w:ascii="Times New Roman" w:eastAsia="Times New Roman" w:hAnsi="Times New Roman"/>
                <w:b/>
                <w:bCs/>
                <w:iCs/>
                <w:sz w:val="24"/>
                <w:szCs w:val="24"/>
                <w:lang w:val="en-US"/>
              </w:rPr>
              <w:t>(N=79)</w:t>
            </w:r>
          </w:p>
        </w:tc>
        <w:tc>
          <w:tcPr>
            <w:tcW w:w="2751" w:type="dxa"/>
            <w:shd w:val="clear" w:color="auto" w:fill="auto"/>
          </w:tcPr>
          <w:p w14:paraId="3454A8EE"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
                <w:bCs/>
                <w:iCs/>
                <w:sz w:val="24"/>
                <w:szCs w:val="24"/>
              </w:rPr>
            </w:pPr>
            <w:proofErr w:type="spellStart"/>
            <w:r w:rsidRPr="00201FF4">
              <w:rPr>
                <w:rFonts w:ascii="Times New Roman" w:eastAsia="Times New Roman" w:hAnsi="Times New Roman"/>
                <w:b/>
                <w:bCs/>
                <w:iCs/>
                <w:sz w:val="24"/>
                <w:szCs w:val="24"/>
              </w:rPr>
              <w:t>Сунитиниб</w:t>
            </w:r>
            <w:proofErr w:type="spellEnd"/>
          </w:p>
          <w:p w14:paraId="2EE16F87"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
                <w:bCs/>
                <w:iCs/>
                <w:sz w:val="24"/>
                <w:szCs w:val="24"/>
                <w:lang w:val="en-US"/>
              </w:rPr>
            </w:pPr>
            <w:r w:rsidRPr="00201FF4">
              <w:rPr>
                <w:rFonts w:ascii="Times New Roman" w:eastAsia="Times New Roman" w:hAnsi="Times New Roman"/>
                <w:b/>
                <w:bCs/>
                <w:iCs/>
                <w:sz w:val="24"/>
                <w:szCs w:val="24"/>
                <w:lang w:val="en-US"/>
              </w:rPr>
              <w:t>(N=78)</w:t>
            </w:r>
          </w:p>
        </w:tc>
      </w:tr>
      <w:tr w:rsidR="00B63F34" w:rsidRPr="00201FF4" w14:paraId="432FD33E" w14:textId="77777777" w:rsidTr="00B63F34">
        <w:tc>
          <w:tcPr>
            <w:tcW w:w="9061" w:type="dxa"/>
            <w:gridSpan w:val="3"/>
            <w:shd w:val="clear" w:color="auto" w:fill="auto"/>
          </w:tcPr>
          <w:p w14:paraId="6E54B850" w14:textId="763A2E50" w:rsidR="00231A9A" w:rsidRPr="00201FF4" w:rsidRDefault="004854BB" w:rsidP="00231A9A">
            <w:pPr>
              <w:suppressLineNumbers/>
              <w:tabs>
                <w:tab w:val="left" w:pos="567"/>
              </w:tabs>
              <w:spacing w:after="0" w:line="240" w:lineRule="auto"/>
              <w:jc w:val="both"/>
              <w:rPr>
                <w:rFonts w:ascii="Times New Roman" w:eastAsia="Times New Roman" w:hAnsi="Times New Roman"/>
                <w:b/>
                <w:bCs/>
                <w:iCs/>
                <w:sz w:val="24"/>
                <w:szCs w:val="24"/>
              </w:rPr>
            </w:pPr>
            <w:r w:rsidRPr="00201FF4">
              <w:rPr>
                <w:rFonts w:ascii="Times New Roman" w:eastAsia="Times New Roman" w:hAnsi="Times New Roman"/>
                <w:b/>
                <w:bCs/>
                <w:iCs/>
                <w:sz w:val="24"/>
                <w:szCs w:val="24"/>
                <w:u w:val="single"/>
                <w:lang w:val="kk"/>
              </w:rPr>
              <w:t>IRC көмегімен аурудың үдеуінсіз өміршеңдік (</w:t>
            </w:r>
            <w:r w:rsidR="009950FB">
              <w:rPr>
                <w:rFonts w:ascii="Times New Roman" w:eastAsia="Times New Roman" w:hAnsi="Times New Roman"/>
                <w:b/>
                <w:bCs/>
                <w:iCs/>
                <w:sz w:val="24"/>
                <w:szCs w:val="24"/>
                <w:u w:val="single"/>
                <w:lang w:val="kk"/>
              </w:rPr>
              <w:t>АҮӨ</w:t>
            </w:r>
            <w:r w:rsidRPr="00201FF4">
              <w:rPr>
                <w:rFonts w:ascii="Times New Roman" w:eastAsia="Times New Roman" w:hAnsi="Times New Roman"/>
                <w:b/>
                <w:bCs/>
                <w:iCs/>
                <w:sz w:val="24"/>
                <w:szCs w:val="24"/>
                <w:u w:val="single"/>
                <w:lang w:val="kk"/>
              </w:rPr>
              <w:t>) ықтималдығы</w:t>
            </w:r>
            <w:r w:rsidRPr="00201FF4">
              <w:rPr>
                <w:rFonts w:ascii="Times New Roman" w:eastAsia="Times New Roman" w:hAnsi="Times New Roman"/>
                <w:b/>
                <w:bCs/>
                <w:iCs/>
                <w:sz w:val="24"/>
                <w:szCs w:val="24"/>
                <w:u w:val="single"/>
                <w:vertAlign w:val="superscript"/>
                <w:lang w:val="kk"/>
              </w:rPr>
              <w:t>а</w:t>
            </w:r>
          </w:p>
        </w:tc>
      </w:tr>
      <w:tr w:rsidR="00AD1F66" w:rsidRPr="00201FF4" w14:paraId="30B91040" w14:textId="77777777" w:rsidTr="00B63F34">
        <w:tc>
          <w:tcPr>
            <w:tcW w:w="3557" w:type="dxa"/>
            <w:shd w:val="clear" w:color="auto" w:fill="auto"/>
          </w:tcPr>
          <w:p w14:paraId="1CC7C6DF" w14:textId="28C4157A" w:rsidR="00231A9A" w:rsidRPr="00201FF4" w:rsidRDefault="00AD1F66"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 xml:space="preserve">Айлар бойынша </w:t>
            </w:r>
            <w:r w:rsidR="009950FB" w:rsidRPr="009950FB">
              <w:rPr>
                <w:rFonts w:ascii="Times New Roman" w:eastAsia="Times New Roman" w:hAnsi="Times New Roman"/>
                <w:bCs/>
                <w:iCs/>
                <w:sz w:val="24"/>
                <w:szCs w:val="24"/>
                <w:lang w:val="kk"/>
              </w:rPr>
              <w:t xml:space="preserve">АҮӨ </w:t>
            </w:r>
            <w:r w:rsidRPr="00201FF4">
              <w:rPr>
                <w:rFonts w:ascii="Times New Roman" w:eastAsia="Times New Roman" w:hAnsi="Times New Roman"/>
                <w:bCs/>
                <w:iCs/>
                <w:sz w:val="24"/>
                <w:szCs w:val="24"/>
                <w:lang w:val="kk"/>
              </w:rPr>
              <w:t>медианасы (95% СА</w:t>
            </w:r>
            <w:r w:rsidR="00231A9A" w:rsidRPr="00201FF4">
              <w:rPr>
                <w:rFonts w:ascii="Times New Roman" w:eastAsia="Times New Roman" w:hAnsi="Times New Roman"/>
                <w:bCs/>
                <w:iCs/>
                <w:sz w:val="24"/>
                <w:szCs w:val="24"/>
              </w:rPr>
              <w:t>)</w:t>
            </w:r>
          </w:p>
        </w:tc>
        <w:tc>
          <w:tcPr>
            <w:tcW w:w="2753" w:type="dxa"/>
            <w:shd w:val="clear" w:color="auto" w:fill="auto"/>
          </w:tcPr>
          <w:p w14:paraId="3725083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8.6 (6.2, 14.0)</w:t>
            </w:r>
          </w:p>
        </w:tc>
        <w:tc>
          <w:tcPr>
            <w:tcW w:w="2751" w:type="dxa"/>
            <w:shd w:val="clear" w:color="auto" w:fill="auto"/>
          </w:tcPr>
          <w:p w14:paraId="22B91075"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5.3 (3.0, 8.2)</w:t>
            </w:r>
          </w:p>
        </w:tc>
      </w:tr>
      <w:tr w:rsidR="00AD1F66" w:rsidRPr="00201FF4" w14:paraId="3B056B10" w14:textId="77777777" w:rsidTr="00B63F34">
        <w:tc>
          <w:tcPr>
            <w:tcW w:w="3557" w:type="dxa"/>
            <w:shd w:val="clear" w:color="auto" w:fill="auto"/>
          </w:tcPr>
          <w:p w14:paraId="46B1467C" w14:textId="582ECC56" w:rsidR="00231A9A" w:rsidRPr="00201FF4" w:rsidRDefault="00AD1F66" w:rsidP="00231A9A">
            <w:pPr>
              <w:suppressLineNumbers/>
              <w:tabs>
                <w:tab w:val="left" w:pos="567"/>
              </w:tabs>
              <w:spacing w:after="0" w:line="240" w:lineRule="auto"/>
              <w:jc w:val="both"/>
              <w:rPr>
                <w:rFonts w:ascii="Times New Roman" w:eastAsia="Times New Roman" w:hAnsi="Times New Roman"/>
                <w:bCs/>
                <w:iCs/>
                <w:sz w:val="24"/>
                <w:szCs w:val="24"/>
                <w:lang w:val="fr-FR"/>
              </w:rPr>
            </w:pPr>
            <w:proofErr w:type="spellStart"/>
            <w:r w:rsidRPr="00201FF4">
              <w:rPr>
                <w:rFonts w:ascii="Times New Roman" w:eastAsia="Times New Roman" w:hAnsi="Times New Roman"/>
                <w:bCs/>
                <w:iCs/>
                <w:sz w:val="24"/>
                <w:szCs w:val="24"/>
              </w:rPr>
              <w:t>Қауіптер</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қатынасы</w:t>
            </w:r>
            <w:proofErr w:type="spellEnd"/>
            <w:r w:rsidR="00231A9A" w:rsidRPr="00201FF4">
              <w:rPr>
                <w:rFonts w:ascii="Times New Roman" w:eastAsia="Times New Roman" w:hAnsi="Times New Roman"/>
                <w:bCs/>
                <w:iCs/>
                <w:sz w:val="24"/>
                <w:szCs w:val="24"/>
                <w:lang w:val="fr-FR"/>
              </w:rPr>
              <w:t xml:space="preserve"> (95% </w:t>
            </w:r>
            <w:r w:rsidRPr="00201FF4">
              <w:rPr>
                <w:rFonts w:ascii="Times New Roman" w:eastAsia="Times New Roman" w:hAnsi="Times New Roman"/>
                <w:bCs/>
                <w:iCs/>
                <w:sz w:val="24"/>
                <w:szCs w:val="24"/>
              </w:rPr>
              <w:t>СА</w:t>
            </w:r>
            <w:r w:rsidR="00231A9A" w:rsidRPr="00201FF4">
              <w:rPr>
                <w:rFonts w:ascii="Times New Roman" w:eastAsia="Times New Roman" w:hAnsi="Times New Roman"/>
                <w:bCs/>
                <w:iCs/>
                <w:sz w:val="24"/>
                <w:szCs w:val="24"/>
                <w:lang w:val="fr-FR"/>
              </w:rPr>
              <w:t xml:space="preserve">); </w:t>
            </w:r>
            <w:proofErr w:type="spellStart"/>
            <w:r w:rsidR="00231A9A" w:rsidRPr="00201FF4">
              <w:rPr>
                <w:rFonts w:ascii="Times New Roman" w:eastAsia="Times New Roman" w:hAnsi="Times New Roman"/>
                <w:bCs/>
                <w:iCs/>
                <w:sz w:val="24"/>
                <w:szCs w:val="24"/>
              </w:rPr>
              <w:t>стратифи</w:t>
            </w:r>
            <w:r w:rsidRPr="00201FF4">
              <w:rPr>
                <w:rFonts w:ascii="Times New Roman" w:eastAsia="Times New Roman" w:hAnsi="Times New Roman"/>
                <w:bCs/>
                <w:iCs/>
                <w:sz w:val="24"/>
                <w:szCs w:val="24"/>
              </w:rPr>
              <w:t>кацияланған</w:t>
            </w:r>
            <w:proofErr w:type="spellEnd"/>
            <w:r w:rsidRPr="00201FF4">
              <w:rPr>
                <w:rFonts w:ascii="Times New Roman" w:eastAsia="Times New Roman" w:hAnsi="Times New Roman"/>
                <w:bCs/>
                <w:iCs/>
                <w:sz w:val="24"/>
                <w:szCs w:val="24"/>
              </w:rPr>
              <w:t xml:space="preserve"> </w:t>
            </w:r>
            <w:r w:rsidR="00231A9A" w:rsidRPr="00201FF4">
              <w:rPr>
                <w:rFonts w:ascii="Times New Roman" w:eastAsia="Times New Roman" w:hAnsi="Times New Roman"/>
                <w:bCs/>
                <w:iCs/>
                <w:sz w:val="24"/>
                <w:szCs w:val="24"/>
                <w:vertAlign w:val="superscript"/>
                <w:lang w:val="fr-FR"/>
              </w:rPr>
              <w:t>b,c</w:t>
            </w:r>
          </w:p>
        </w:tc>
        <w:tc>
          <w:tcPr>
            <w:tcW w:w="5504" w:type="dxa"/>
            <w:gridSpan w:val="2"/>
            <w:shd w:val="clear" w:color="auto" w:fill="auto"/>
          </w:tcPr>
          <w:p w14:paraId="19E9D7B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0.48 (0.32, 0.73)</w:t>
            </w:r>
          </w:p>
        </w:tc>
      </w:tr>
      <w:tr w:rsidR="00AD1F66" w:rsidRPr="00201FF4" w14:paraId="6CA6EC8F" w14:textId="77777777" w:rsidTr="00B63F34">
        <w:tc>
          <w:tcPr>
            <w:tcW w:w="3557" w:type="dxa"/>
            <w:shd w:val="clear" w:color="auto" w:fill="auto"/>
          </w:tcPr>
          <w:p w14:paraId="59E907A6" w14:textId="272C9688" w:rsidR="00231A9A" w:rsidRPr="00201FF4" w:rsidRDefault="00AD1F66"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р-мәндерінің екі жақты логарифмдік санаты: стратификацияланған</w:t>
            </w:r>
            <w:r w:rsidR="00231A9A" w:rsidRPr="00201FF4">
              <w:rPr>
                <w:rFonts w:ascii="Times New Roman" w:eastAsia="Times New Roman" w:hAnsi="Times New Roman"/>
                <w:bCs/>
                <w:iCs/>
                <w:sz w:val="24"/>
                <w:szCs w:val="24"/>
                <w:vertAlign w:val="superscript"/>
                <w:lang w:val="en-US"/>
              </w:rPr>
              <w:t>b</w:t>
            </w:r>
          </w:p>
        </w:tc>
        <w:tc>
          <w:tcPr>
            <w:tcW w:w="5504" w:type="dxa"/>
            <w:gridSpan w:val="2"/>
            <w:shd w:val="clear" w:color="auto" w:fill="auto"/>
          </w:tcPr>
          <w:p w14:paraId="5BD7460B" w14:textId="77777777" w:rsidR="00231A9A" w:rsidRPr="00201FF4" w:rsidRDefault="00231A9A" w:rsidP="00231A9A">
            <w:pPr>
              <w:suppressLineNumbers/>
              <w:tabs>
                <w:tab w:val="left" w:pos="567"/>
                <w:tab w:val="left" w:pos="3645"/>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p=0.0005</w:t>
            </w:r>
          </w:p>
        </w:tc>
      </w:tr>
      <w:tr w:rsidR="00B63F34" w:rsidRPr="00201FF4" w14:paraId="30793FD5" w14:textId="77777777" w:rsidTr="00B63F34">
        <w:tc>
          <w:tcPr>
            <w:tcW w:w="9061" w:type="dxa"/>
            <w:gridSpan w:val="3"/>
            <w:shd w:val="clear" w:color="auto" w:fill="auto"/>
          </w:tcPr>
          <w:p w14:paraId="5ACE1E9C" w14:textId="67CE683F" w:rsidR="00231A9A" w:rsidRPr="00201FF4" w:rsidRDefault="00AD1F66" w:rsidP="00231A9A">
            <w:pPr>
              <w:suppressLineNumbers/>
              <w:tabs>
                <w:tab w:val="left" w:pos="567"/>
              </w:tabs>
              <w:spacing w:after="0" w:line="240" w:lineRule="auto"/>
              <w:jc w:val="both"/>
              <w:rPr>
                <w:rFonts w:ascii="Times New Roman" w:eastAsia="Times New Roman" w:hAnsi="Times New Roman"/>
                <w:b/>
                <w:bCs/>
                <w:iCs/>
                <w:sz w:val="24"/>
                <w:szCs w:val="24"/>
              </w:rPr>
            </w:pPr>
            <w:r w:rsidRPr="00201FF4">
              <w:rPr>
                <w:rFonts w:ascii="Times New Roman" w:eastAsia="Times New Roman" w:hAnsi="Times New Roman"/>
                <w:b/>
                <w:bCs/>
                <w:iCs/>
                <w:sz w:val="24"/>
                <w:szCs w:val="24"/>
                <w:lang w:val="kk"/>
              </w:rPr>
              <w:t>Зерттеушінің көмегімен аурудың үдеуінсіз өміршеңдік (</w:t>
            </w:r>
            <w:r w:rsidR="009950FB" w:rsidRPr="009950FB">
              <w:rPr>
                <w:rFonts w:ascii="Times New Roman" w:eastAsia="Times New Roman" w:hAnsi="Times New Roman"/>
                <w:b/>
                <w:bCs/>
                <w:iCs/>
                <w:sz w:val="24"/>
                <w:szCs w:val="24"/>
                <w:lang w:val="kk"/>
              </w:rPr>
              <w:t>АҮӨ</w:t>
            </w:r>
            <w:r w:rsidRPr="00201FF4">
              <w:rPr>
                <w:rFonts w:ascii="Times New Roman" w:eastAsia="Times New Roman" w:hAnsi="Times New Roman"/>
                <w:b/>
                <w:bCs/>
                <w:iCs/>
                <w:sz w:val="24"/>
                <w:szCs w:val="24"/>
                <w:lang w:val="kk"/>
              </w:rPr>
              <w:t>) ықтималдығы</w:t>
            </w:r>
          </w:p>
        </w:tc>
      </w:tr>
      <w:tr w:rsidR="00AD1F66" w:rsidRPr="00201FF4" w14:paraId="5BCC36E3" w14:textId="77777777" w:rsidTr="00B63F34">
        <w:tc>
          <w:tcPr>
            <w:tcW w:w="3557" w:type="dxa"/>
            <w:shd w:val="clear" w:color="auto" w:fill="auto"/>
          </w:tcPr>
          <w:p w14:paraId="36929D34" w14:textId="2F3B8B5E" w:rsidR="00231A9A" w:rsidRPr="00201FF4" w:rsidRDefault="00AD1F66"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lastRenderedPageBreak/>
              <w:t xml:space="preserve">Айлар бойынша </w:t>
            </w:r>
            <w:r w:rsidR="009950FB" w:rsidRPr="009950FB">
              <w:rPr>
                <w:rFonts w:ascii="Times New Roman" w:eastAsia="Times New Roman" w:hAnsi="Times New Roman"/>
                <w:bCs/>
                <w:iCs/>
                <w:sz w:val="24"/>
                <w:szCs w:val="24"/>
                <w:lang w:val="kk"/>
              </w:rPr>
              <w:t xml:space="preserve">АҮӨ </w:t>
            </w:r>
            <w:r w:rsidRPr="00201FF4">
              <w:rPr>
                <w:rFonts w:ascii="Times New Roman" w:eastAsia="Times New Roman" w:hAnsi="Times New Roman"/>
                <w:bCs/>
                <w:iCs/>
                <w:sz w:val="24"/>
                <w:szCs w:val="24"/>
                <w:lang w:val="kk"/>
              </w:rPr>
              <w:t>медианасы (95% СА</w:t>
            </w:r>
            <w:r w:rsidR="00231A9A" w:rsidRPr="00201FF4">
              <w:rPr>
                <w:rFonts w:ascii="Times New Roman" w:eastAsia="Times New Roman" w:hAnsi="Times New Roman"/>
                <w:bCs/>
                <w:iCs/>
                <w:sz w:val="24"/>
                <w:szCs w:val="24"/>
              </w:rPr>
              <w:t>)</w:t>
            </w:r>
          </w:p>
        </w:tc>
        <w:tc>
          <w:tcPr>
            <w:tcW w:w="2753" w:type="dxa"/>
            <w:shd w:val="clear" w:color="auto" w:fill="auto"/>
          </w:tcPr>
          <w:p w14:paraId="31A5B107"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8.3 (6.5, 12.4)</w:t>
            </w:r>
          </w:p>
        </w:tc>
        <w:tc>
          <w:tcPr>
            <w:tcW w:w="2751" w:type="dxa"/>
            <w:shd w:val="clear" w:color="auto" w:fill="auto"/>
          </w:tcPr>
          <w:p w14:paraId="3C852AEA"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5.4 (3.4, 8.2)</w:t>
            </w:r>
          </w:p>
        </w:tc>
      </w:tr>
      <w:tr w:rsidR="00AD1F66" w:rsidRPr="00201FF4" w14:paraId="01009F03" w14:textId="77777777" w:rsidTr="00B63F34">
        <w:tc>
          <w:tcPr>
            <w:tcW w:w="3557" w:type="dxa"/>
            <w:shd w:val="clear" w:color="auto" w:fill="auto"/>
          </w:tcPr>
          <w:p w14:paraId="4462812D" w14:textId="7499B8DA" w:rsidR="00231A9A" w:rsidRPr="00201FF4" w:rsidRDefault="00AD1F66" w:rsidP="00231A9A">
            <w:pPr>
              <w:suppressLineNumbers/>
              <w:tabs>
                <w:tab w:val="left" w:pos="567"/>
              </w:tabs>
              <w:spacing w:after="0" w:line="240" w:lineRule="auto"/>
              <w:jc w:val="both"/>
              <w:rPr>
                <w:rFonts w:ascii="Times New Roman" w:eastAsia="Times New Roman" w:hAnsi="Times New Roman"/>
                <w:bCs/>
                <w:iCs/>
                <w:sz w:val="24"/>
                <w:szCs w:val="24"/>
                <w:vertAlign w:val="superscript"/>
                <w:lang w:val="fr-FR"/>
              </w:rPr>
            </w:pPr>
            <w:proofErr w:type="spellStart"/>
            <w:r w:rsidRPr="00201FF4">
              <w:rPr>
                <w:rFonts w:ascii="Times New Roman" w:eastAsia="Times New Roman" w:hAnsi="Times New Roman"/>
                <w:bCs/>
                <w:iCs/>
                <w:sz w:val="24"/>
                <w:szCs w:val="24"/>
              </w:rPr>
              <w:t>Қауіптер</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қатынасы</w:t>
            </w:r>
            <w:proofErr w:type="spellEnd"/>
            <w:r w:rsidRPr="00201FF4">
              <w:rPr>
                <w:rFonts w:ascii="Times New Roman" w:eastAsia="Times New Roman" w:hAnsi="Times New Roman"/>
                <w:bCs/>
                <w:iCs/>
                <w:sz w:val="24"/>
                <w:szCs w:val="24"/>
                <w:lang w:val="fr-FR"/>
              </w:rPr>
              <w:t xml:space="preserve"> (95% </w:t>
            </w:r>
            <w:r w:rsidRPr="00201FF4">
              <w:rPr>
                <w:rFonts w:ascii="Times New Roman" w:eastAsia="Times New Roman" w:hAnsi="Times New Roman"/>
                <w:bCs/>
                <w:iCs/>
                <w:sz w:val="24"/>
                <w:szCs w:val="24"/>
              </w:rPr>
              <w:t>СА</w:t>
            </w:r>
            <w:r w:rsidRPr="00201FF4">
              <w:rPr>
                <w:rFonts w:ascii="Times New Roman" w:eastAsia="Times New Roman" w:hAnsi="Times New Roman"/>
                <w:bCs/>
                <w:iCs/>
                <w:sz w:val="24"/>
                <w:szCs w:val="24"/>
                <w:lang w:val="fr-FR"/>
              </w:rPr>
              <w:t xml:space="preserve">); </w:t>
            </w:r>
            <w:proofErr w:type="spellStart"/>
            <w:r w:rsidRPr="00201FF4">
              <w:rPr>
                <w:rFonts w:ascii="Times New Roman" w:eastAsia="Times New Roman" w:hAnsi="Times New Roman"/>
                <w:bCs/>
                <w:iCs/>
                <w:sz w:val="24"/>
                <w:szCs w:val="24"/>
              </w:rPr>
              <w:t>стратификацияланған</w:t>
            </w:r>
            <w:proofErr w:type="spellEnd"/>
            <w:r w:rsidR="00242602" w:rsidRPr="00201FF4">
              <w:rPr>
                <w:rFonts w:ascii="Times New Roman" w:eastAsia="Times New Roman" w:hAnsi="Times New Roman"/>
                <w:bCs/>
                <w:iCs/>
                <w:sz w:val="24"/>
                <w:szCs w:val="24"/>
              </w:rPr>
              <w:t xml:space="preserve"> </w:t>
            </w:r>
            <w:r w:rsidR="00231A9A" w:rsidRPr="00201FF4">
              <w:rPr>
                <w:rFonts w:ascii="Times New Roman" w:eastAsia="Times New Roman" w:hAnsi="Times New Roman"/>
                <w:bCs/>
                <w:iCs/>
                <w:sz w:val="24"/>
                <w:szCs w:val="24"/>
                <w:vertAlign w:val="superscript"/>
                <w:lang w:val="fr-FR"/>
              </w:rPr>
              <w:t>b,c</w:t>
            </w:r>
          </w:p>
        </w:tc>
        <w:tc>
          <w:tcPr>
            <w:tcW w:w="5504" w:type="dxa"/>
            <w:gridSpan w:val="2"/>
            <w:shd w:val="clear" w:color="auto" w:fill="auto"/>
          </w:tcPr>
          <w:p w14:paraId="1202659B"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u w:val="single"/>
                <w:lang w:val="en-US"/>
              </w:rPr>
            </w:pPr>
            <w:r w:rsidRPr="00201FF4">
              <w:rPr>
                <w:rFonts w:ascii="Times New Roman" w:eastAsia="Times New Roman" w:hAnsi="Times New Roman"/>
                <w:bCs/>
                <w:iCs/>
                <w:sz w:val="24"/>
                <w:szCs w:val="24"/>
                <w:lang w:val="en-US"/>
              </w:rPr>
              <w:t>0.56 (0.37, 0.83)</w:t>
            </w:r>
          </w:p>
        </w:tc>
      </w:tr>
      <w:tr w:rsidR="00AD1F66" w:rsidRPr="00201FF4" w14:paraId="2CCD59A3" w14:textId="77777777" w:rsidTr="00B63F34">
        <w:tc>
          <w:tcPr>
            <w:tcW w:w="3557" w:type="dxa"/>
            <w:shd w:val="clear" w:color="auto" w:fill="auto"/>
          </w:tcPr>
          <w:p w14:paraId="0FE0F64F" w14:textId="40852EE8" w:rsidR="00231A9A" w:rsidRPr="00201FF4" w:rsidRDefault="00242602"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р-мәндерінің екі жақты логарифмдік санаты: стратификацияланған</w:t>
            </w:r>
            <w:r w:rsidR="00231A9A" w:rsidRPr="00201FF4">
              <w:rPr>
                <w:rFonts w:ascii="Times New Roman" w:eastAsia="Times New Roman" w:hAnsi="Times New Roman"/>
                <w:bCs/>
                <w:iCs/>
                <w:sz w:val="24"/>
                <w:szCs w:val="24"/>
                <w:vertAlign w:val="superscript"/>
                <w:lang w:val="en-US"/>
              </w:rPr>
              <w:t>b</w:t>
            </w:r>
          </w:p>
        </w:tc>
        <w:tc>
          <w:tcPr>
            <w:tcW w:w="5504" w:type="dxa"/>
            <w:gridSpan w:val="2"/>
            <w:shd w:val="clear" w:color="auto" w:fill="auto"/>
          </w:tcPr>
          <w:p w14:paraId="4455DB5D"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u w:val="single"/>
                <w:lang w:val="en-US"/>
              </w:rPr>
            </w:pPr>
            <w:r w:rsidRPr="00201FF4">
              <w:rPr>
                <w:rFonts w:ascii="Times New Roman" w:eastAsia="Times New Roman" w:hAnsi="Times New Roman"/>
                <w:bCs/>
                <w:iCs/>
                <w:sz w:val="24"/>
                <w:szCs w:val="24"/>
                <w:lang w:val="en-US"/>
              </w:rPr>
              <w:t>p=0.0042</w:t>
            </w:r>
          </w:p>
        </w:tc>
      </w:tr>
      <w:tr w:rsidR="00B63F34" w:rsidRPr="00201FF4" w14:paraId="2D9547F6" w14:textId="77777777" w:rsidTr="00B63F34">
        <w:tc>
          <w:tcPr>
            <w:tcW w:w="9061" w:type="dxa"/>
            <w:gridSpan w:val="3"/>
            <w:shd w:val="clear" w:color="auto" w:fill="auto"/>
          </w:tcPr>
          <w:p w14:paraId="5CF49216" w14:textId="20D93CA8" w:rsidR="00231A9A" w:rsidRPr="00201FF4" w:rsidRDefault="00242602"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
                <w:bCs/>
                <w:iCs/>
                <w:sz w:val="24"/>
                <w:szCs w:val="24"/>
                <w:u w:val="single"/>
                <w:lang w:val="kk"/>
              </w:rPr>
              <w:t>Жалпы өміршеңдік</w:t>
            </w:r>
          </w:p>
        </w:tc>
      </w:tr>
      <w:tr w:rsidR="00AD1F66" w:rsidRPr="00201FF4" w14:paraId="10CDF36A" w14:textId="77777777" w:rsidTr="00B63F34">
        <w:tc>
          <w:tcPr>
            <w:tcW w:w="3557" w:type="dxa"/>
            <w:shd w:val="clear" w:color="auto" w:fill="auto"/>
          </w:tcPr>
          <w:p w14:paraId="52F66668" w14:textId="7E7D970A"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Айлар бойынша ЖӨ медианасы (95% СА</w:t>
            </w:r>
            <w:r w:rsidR="00231A9A" w:rsidRPr="00201FF4">
              <w:rPr>
                <w:rFonts w:ascii="Times New Roman" w:eastAsia="Times New Roman" w:hAnsi="Times New Roman"/>
                <w:bCs/>
                <w:iCs/>
                <w:sz w:val="24"/>
                <w:szCs w:val="24"/>
              </w:rPr>
              <w:t>)</w:t>
            </w:r>
          </w:p>
        </w:tc>
        <w:tc>
          <w:tcPr>
            <w:tcW w:w="2753" w:type="dxa"/>
            <w:shd w:val="clear" w:color="auto" w:fill="auto"/>
          </w:tcPr>
          <w:p w14:paraId="51C38CE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30.3 (14.6, NE)</w:t>
            </w:r>
          </w:p>
        </w:tc>
        <w:tc>
          <w:tcPr>
            <w:tcW w:w="2751" w:type="dxa"/>
            <w:shd w:val="clear" w:color="auto" w:fill="auto"/>
          </w:tcPr>
          <w:p w14:paraId="5601740D"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21.0 (16.3, 27.0)</w:t>
            </w:r>
          </w:p>
        </w:tc>
      </w:tr>
      <w:tr w:rsidR="00AD1F66" w:rsidRPr="00201FF4" w14:paraId="1227561F" w14:textId="77777777" w:rsidTr="00B63F34">
        <w:tc>
          <w:tcPr>
            <w:tcW w:w="3557" w:type="dxa"/>
            <w:shd w:val="clear" w:color="auto" w:fill="auto"/>
          </w:tcPr>
          <w:p w14:paraId="47FFD112" w14:textId="47C0FFE7"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u w:val="single"/>
                <w:lang w:val="fr-FR"/>
              </w:rPr>
            </w:pPr>
            <w:proofErr w:type="spellStart"/>
            <w:r w:rsidRPr="00201FF4">
              <w:rPr>
                <w:rFonts w:ascii="Times New Roman" w:eastAsia="Times New Roman" w:hAnsi="Times New Roman"/>
                <w:bCs/>
                <w:iCs/>
                <w:sz w:val="24"/>
                <w:szCs w:val="24"/>
              </w:rPr>
              <w:t>Қауіптер</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қатынасы</w:t>
            </w:r>
            <w:proofErr w:type="spellEnd"/>
            <w:r w:rsidRPr="00201FF4">
              <w:rPr>
                <w:rFonts w:ascii="Times New Roman" w:eastAsia="Times New Roman" w:hAnsi="Times New Roman"/>
                <w:bCs/>
                <w:iCs/>
                <w:sz w:val="24"/>
                <w:szCs w:val="24"/>
                <w:lang w:val="fr-FR"/>
              </w:rPr>
              <w:t xml:space="preserve"> (95% </w:t>
            </w:r>
            <w:r w:rsidRPr="00201FF4">
              <w:rPr>
                <w:rFonts w:ascii="Times New Roman" w:eastAsia="Times New Roman" w:hAnsi="Times New Roman"/>
                <w:bCs/>
                <w:iCs/>
                <w:sz w:val="24"/>
                <w:szCs w:val="24"/>
              </w:rPr>
              <w:t>СА</w:t>
            </w:r>
            <w:r w:rsidRPr="00201FF4">
              <w:rPr>
                <w:rFonts w:ascii="Times New Roman" w:eastAsia="Times New Roman" w:hAnsi="Times New Roman"/>
                <w:bCs/>
                <w:iCs/>
                <w:sz w:val="24"/>
                <w:szCs w:val="24"/>
                <w:lang w:val="fr-FR"/>
              </w:rPr>
              <w:t xml:space="preserve">); </w:t>
            </w:r>
            <w:proofErr w:type="spellStart"/>
            <w:r w:rsidRPr="00201FF4">
              <w:rPr>
                <w:rFonts w:ascii="Times New Roman" w:eastAsia="Times New Roman" w:hAnsi="Times New Roman"/>
                <w:bCs/>
                <w:iCs/>
                <w:sz w:val="24"/>
                <w:szCs w:val="24"/>
              </w:rPr>
              <w:t>стратификацияланған</w:t>
            </w:r>
            <w:proofErr w:type="spellEnd"/>
            <w:r w:rsidRPr="00201FF4">
              <w:rPr>
                <w:rFonts w:ascii="Times New Roman" w:eastAsia="Times New Roman" w:hAnsi="Times New Roman"/>
                <w:bCs/>
                <w:iCs/>
                <w:sz w:val="24"/>
                <w:szCs w:val="24"/>
              </w:rPr>
              <w:t xml:space="preserve"> </w:t>
            </w:r>
            <w:r w:rsidR="00231A9A" w:rsidRPr="00201FF4">
              <w:rPr>
                <w:rFonts w:ascii="Times New Roman" w:eastAsia="Times New Roman" w:hAnsi="Times New Roman"/>
                <w:bCs/>
                <w:iCs/>
                <w:sz w:val="24"/>
                <w:szCs w:val="24"/>
                <w:u w:val="single"/>
                <w:vertAlign w:val="superscript"/>
                <w:lang w:val="fr-FR"/>
              </w:rPr>
              <w:t>b,c</w:t>
            </w:r>
          </w:p>
        </w:tc>
        <w:tc>
          <w:tcPr>
            <w:tcW w:w="5504" w:type="dxa"/>
            <w:gridSpan w:val="2"/>
            <w:shd w:val="clear" w:color="auto" w:fill="auto"/>
          </w:tcPr>
          <w:p w14:paraId="3C0475C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0.74 (0.47, 1.14)</w:t>
            </w:r>
          </w:p>
        </w:tc>
      </w:tr>
      <w:tr w:rsidR="00B63F34" w:rsidRPr="00201FF4" w14:paraId="79BB58C2" w14:textId="77777777" w:rsidTr="00B63F34">
        <w:tc>
          <w:tcPr>
            <w:tcW w:w="9061" w:type="dxa"/>
            <w:gridSpan w:val="3"/>
            <w:shd w:val="clear" w:color="auto" w:fill="auto"/>
          </w:tcPr>
          <w:p w14:paraId="0A1F9C49" w14:textId="6F42AA9A"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u w:val="single"/>
              </w:rPr>
            </w:pPr>
            <w:r w:rsidRPr="00201FF4">
              <w:rPr>
                <w:rFonts w:ascii="Times New Roman" w:eastAsia="Times New Roman" w:hAnsi="Times New Roman"/>
                <w:b/>
                <w:bCs/>
                <w:iCs/>
                <w:sz w:val="24"/>
                <w:szCs w:val="24"/>
                <w:lang w:val="kk"/>
              </w:rPr>
              <w:t>IRC көмегімен n (%) объективті жауап жиілігі</w:t>
            </w:r>
          </w:p>
        </w:tc>
      </w:tr>
      <w:tr w:rsidR="00AD1F66" w:rsidRPr="00201FF4" w14:paraId="3C990EF2" w14:textId="77777777" w:rsidTr="00B63F34">
        <w:tc>
          <w:tcPr>
            <w:tcW w:w="3557" w:type="dxa"/>
            <w:shd w:val="clear" w:color="auto" w:fill="auto"/>
          </w:tcPr>
          <w:p w14:paraId="23490C2E" w14:textId="346938AA"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Толық</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жауап</w:t>
            </w:r>
            <w:proofErr w:type="spellEnd"/>
          </w:p>
        </w:tc>
        <w:tc>
          <w:tcPr>
            <w:tcW w:w="2753" w:type="dxa"/>
            <w:shd w:val="clear" w:color="auto" w:fill="auto"/>
          </w:tcPr>
          <w:p w14:paraId="4465045F"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0</w:t>
            </w:r>
          </w:p>
        </w:tc>
        <w:tc>
          <w:tcPr>
            <w:tcW w:w="2751" w:type="dxa"/>
            <w:shd w:val="clear" w:color="auto" w:fill="auto"/>
          </w:tcPr>
          <w:p w14:paraId="72658B2C"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0</w:t>
            </w:r>
          </w:p>
        </w:tc>
      </w:tr>
      <w:tr w:rsidR="00AD1F66" w:rsidRPr="00201FF4" w14:paraId="59D4527F" w14:textId="77777777" w:rsidTr="00B63F34">
        <w:tc>
          <w:tcPr>
            <w:tcW w:w="3557" w:type="dxa"/>
            <w:shd w:val="clear" w:color="auto" w:fill="auto"/>
          </w:tcPr>
          <w:p w14:paraId="56DF2C69" w14:textId="7078F2C7"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Ішінара</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жауап</w:t>
            </w:r>
            <w:proofErr w:type="spellEnd"/>
          </w:p>
        </w:tc>
        <w:tc>
          <w:tcPr>
            <w:tcW w:w="2753" w:type="dxa"/>
            <w:shd w:val="clear" w:color="auto" w:fill="auto"/>
          </w:tcPr>
          <w:p w14:paraId="4AB79175"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16 (20)</w:t>
            </w:r>
          </w:p>
        </w:tc>
        <w:tc>
          <w:tcPr>
            <w:tcW w:w="2751" w:type="dxa"/>
            <w:shd w:val="clear" w:color="auto" w:fill="auto"/>
          </w:tcPr>
          <w:p w14:paraId="7F54231F"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7 (9)</w:t>
            </w:r>
          </w:p>
        </w:tc>
      </w:tr>
      <w:tr w:rsidR="00AD1F66" w:rsidRPr="00201FF4" w14:paraId="6F50692D" w14:textId="77777777" w:rsidTr="00B63F34">
        <w:tc>
          <w:tcPr>
            <w:tcW w:w="3557" w:type="dxa"/>
            <w:shd w:val="clear" w:color="auto" w:fill="auto"/>
          </w:tcPr>
          <w:p w14:paraId="416DC441" w14:textId="1CBA50EE" w:rsidR="00231A9A" w:rsidRPr="00201FF4" w:rsidRDefault="00F01706" w:rsidP="00231A9A">
            <w:pPr>
              <w:suppressLineNumbers/>
              <w:tabs>
                <w:tab w:val="left" w:pos="567"/>
              </w:tabs>
              <w:spacing w:after="0" w:line="240" w:lineRule="auto"/>
              <w:jc w:val="both"/>
              <w:rPr>
                <w:rFonts w:ascii="Times New Roman" w:eastAsia="Times New Roman" w:hAnsi="Times New Roman"/>
                <w:bCs/>
                <w:iCs/>
                <w:sz w:val="24"/>
                <w:szCs w:val="24"/>
                <w:lang w:val="en-US"/>
              </w:rPr>
            </w:pPr>
            <w:r w:rsidRPr="00201FF4">
              <w:rPr>
                <w:rFonts w:ascii="Times New Roman" w:hAnsi="Times New Roman"/>
                <w:sz w:val="24"/>
                <w:szCs w:val="24"/>
                <w:lang w:val="kk"/>
              </w:rPr>
              <w:t>ОЖЖ</w:t>
            </w:r>
            <w:r w:rsidRPr="00201FF4">
              <w:rPr>
                <w:rFonts w:ascii="Times New Roman" w:eastAsia="Times New Roman" w:hAnsi="Times New Roman"/>
                <w:bCs/>
                <w:iCs/>
                <w:sz w:val="24"/>
                <w:szCs w:val="24"/>
                <w:lang w:val="en-GB"/>
              </w:rPr>
              <w:t xml:space="preserve"> </w:t>
            </w:r>
            <w:r w:rsidR="00231A9A" w:rsidRPr="00201FF4">
              <w:rPr>
                <w:rFonts w:ascii="Times New Roman" w:eastAsia="Times New Roman" w:hAnsi="Times New Roman"/>
                <w:bCs/>
                <w:iCs/>
                <w:sz w:val="24"/>
                <w:szCs w:val="24"/>
                <w:lang w:val="en-GB"/>
              </w:rPr>
              <w:t>(</w:t>
            </w:r>
            <w:r w:rsidR="00B63F34" w:rsidRPr="00201FF4">
              <w:rPr>
                <w:rFonts w:ascii="Times New Roman" w:eastAsia="Times New Roman" w:hAnsi="Times New Roman"/>
                <w:bCs/>
                <w:iCs/>
                <w:sz w:val="24"/>
                <w:szCs w:val="24"/>
                <w:lang w:val="kk"/>
              </w:rPr>
              <w:t>тек ішінара жауаптар</w:t>
            </w:r>
            <w:r w:rsidR="00231A9A" w:rsidRPr="00201FF4">
              <w:rPr>
                <w:rFonts w:ascii="Times New Roman" w:eastAsia="Times New Roman" w:hAnsi="Times New Roman"/>
                <w:bCs/>
                <w:iCs/>
                <w:sz w:val="24"/>
                <w:szCs w:val="24"/>
                <w:lang w:val="en-GB"/>
              </w:rPr>
              <w:t>)</w:t>
            </w:r>
          </w:p>
        </w:tc>
        <w:tc>
          <w:tcPr>
            <w:tcW w:w="2753" w:type="dxa"/>
            <w:shd w:val="clear" w:color="auto" w:fill="auto"/>
          </w:tcPr>
          <w:p w14:paraId="2B0EBD9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16 (20)</w:t>
            </w:r>
          </w:p>
        </w:tc>
        <w:tc>
          <w:tcPr>
            <w:tcW w:w="2751" w:type="dxa"/>
            <w:shd w:val="clear" w:color="auto" w:fill="auto"/>
          </w:tcPr>
          <w:p w14:paraId="6F8C2ABC"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7 (9)</w:t>
            </w:r>
          </w:p>
        </w:tc>
      </w:tr>
      <w:tr w:rsidR="00AD1F66" w:rsidRPr="00201FF4" w14:paraId="052193D7" w14:textId="77777777" w:rsidTr="00B63F34">
        <w:tc>
          <w:tcPr>
            <w:tcW w:w="3557" w:type="dxa"/>
            <w:shd w:val="clear" w:color="auto" w:fill="auto"/>
          </w:tcPr>
          <w:p w14:paraId="7ADFDF5A" w14:textId="275480B2"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Аурудың тұрақты ағымы</w:t>
            </w:r>
          </w:p>
        </w:tc>
        <w:tc>
          <w:tcPr>
            <w:tcW w:w="2753" w:type="dxa"/>
            <w:shd w:val="clear" w:color="auto" w:fill="auto"/>
          </w:tcPr>
          <w:p w14:paraId="79887135"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43 (54)</w:t>
            </w:r>
          </w:p>
        </w:tc>
        <w:tc>
          <w:tcPr>
            <w:tcW w:w="2751" w:type="dxa"/>
            <w:shd w:val="clear" w:color="auto" w:fill="auto"/>
          </w:tcPr>
          <w:p w14:paraId="026C05A7"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30 (38)</w:t>
            </w:r>
          </w:p>
        </w:tc>
      </w:tr>
      <w:tr w:rsidR="00AD1F66" w:rsidRPr="00201FF4" w14:paraId="70613CB1" w14:textId="77777777" w:rsidTr="00B63F34">
        <w:tc>
          <w:tcPr>
            <w:tcW w:w="3557" w:type="dxa"/>
            <w:shd w:val="clear" w:color="auto" w:fill="auto"/>
          </w:tcPr>
          <w:p w14:paraId="74314D1C" w14:textId="7E351B25"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Аурудың</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үдеуі</w:t>
            </w:r>
            <w:proofErr w:type="spellEnd"/>
          </w:p>
        </w:tc>
        <w:tc>
          <w:tcPr>
            <w:tcW w:w="2753" w:type="dxa"/>
            <w:shd w:val="clear" w:color="auto" w:fill="auto"/>
          </w:tcPr>
          <w:p w14:paraId="2268303D"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 xml:space="preserve">14 (18) </w:t>
            </w:r>
          </w:p>
        </w:tc>
        <w:tc>
          <w:tcPr>
            <w:tcW w:w="2751" w:type="dxa"/>
            <w:shd w:val="clear" w:color="auto" w:fill="auto"/>
          </w:tcPr>
          <w:p w14:paraId="120F4F48" w14:textId="77777777" w:rsidR="00231A9A" w:rsidRPr="00201FF4" w:rsidRDefault="00231A9A" w:rsidP="00231A9A">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23 (29)</w:t>
            </w:r>
          </w:p>
        </w:tc>
      </w:tr>
      <w:tr w:rsidR="00B63F34" w:rsidRPr="00201FF4" w14:paraId="2031EE8B" w14:textId="77777777" w:rsidTr="00B63F34">
        <w:tc>
          <w:tcPr>
            <w:tcW w:w="9061" w:type="dxa"/>
            <w:gridSpan w:val="3"/>
            <w:shd w:val="clear" w:color="auto" w:fill="auto"/>
          </w:tcPr>
          <w:p w14:paraId="5D6253B3" w14:textId="0EC6D707" w:rsidR="00231A9A" w:rsidRPr="00201FF4" w:rsidRDefault="00B63F34" w:rsidP="00231A9A">
            <w:pPr>
              <w:suppressLineNumbers/>
              <w:tabs>
                <w:tab w:val="left" w:pos="567"/>
              </w:tabs>
              <w:spacing w:after="0" w:line="240" w:lineRule="auto"/>
              <w:jc w:val="both"/>
              <w:rPr>
                <w:rFonts w:ascii="Times New Roman" w:eastAsia="Times New Roman" w:hAnsi="Times New Roman"/>
                <w:bCs/>
                <w:iCs/>
                <w:sz w:val="24"/>
                <w:szCs w:val="24"/>
                <w:u w:val="single"/>
              </w:rPr>
            </w:pPr>
            <w:r w:rsidRPr="00201FF4">
              <w:rPr>
                <w:rFonts w:ascii="Times New Roman" w:eastAsia="Times New Roman" w:hAnsi="Times New Roman"/>
                <w:b/>
                <w:bCs/>
                <w:iCs/>
                <w:sz w:val="24"/>
                <w:szCs w:val="24"/>
                <w:lang w:val="kk"/>
              </w:rPr>
              <w:t>Зерттеушінің көмегімен n (%) объективті жауаптың жиілігі</w:t>
            </w:r>
          </w:p>
        </w:tc>
      </w:tr>
      <w:tr w:rsidR="00B63F34" w:rsidRPr="00201FF4" w14:paraId="67AC184D" w14:textId="77777777" w:rsidTr="00B63F34">
        <w:tc>
          <w:tcPr>
            <w:tcW w:w="3557" w:type="dxa"/>
            <w:shd w:val="clear" w:color="auto" w:fill="auto"/>
          </w:tcPr>
          <w:p w14:paraId="36990F48" w14:textId="04751B18" w:rsidR="00B63F34" w:rsidRPr="00201FF4" w:rsidRDefault="00B63F34" w:rsidP="00B63F34">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Толық</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жауап</w:t>
            </w:r>
            <w:proofErr w:type="spellEnd"/>
          </w:p>
        </w:tc>
        <w:tc>
          <w:tcPr>
            <w:tcW w:w="2753" w:type="dxa"/>
            <w:shd w:val="clear" w:color="auto" w:fill="auto"/>
          </w:tcPr>
          <w:p w14:paraId="28EC0D42"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1 (1)</w:t>
            </w:r>
          </w:p>
        </w:tc>
        <w:tc>
          <w:tcPr>
            <w:tcW w:w="2751" w:type="dxa"/>
            <w:shd w:val="clear" w:color="auto" w:fill="auto"/>
          </w:tcPr>
          <w:p w14:paraId="02C55720"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0</w:t>
            </w:r>
          </w:p>
        </w:tc>
      </w:tr>
      <w:tr w:rsidR="00B63F34" w:rsidRPr="00201FF4" w14:paraId="61F2DF93" w14:textId="77777777" w:rsidTr="00B63F34">
        <w:tc>
          <w:tcPr>
            <w:tcW w:w="3557" w:type="dxa"/>
            <w:shd w:val="clear" w:color="auto" w:fill="auto"/>
          </w:tcPr>
          <w:p w14:paraId="502D2C39" w14:textId="7299BC52" w:rsidR="00B63F34" w:rsidRPr="00201FF4" w:rsidRDefault="00B63F34" w:rsidP="00B63F34">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Ішінара</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жауап</w:t>
            </w:r>
            <w:proofErr w:type="spellEnd"/>
          </w:p>
        </w:tc>
        <w:tc>
          <w:tcPr>
            <w:tcW w:w="2753" w:type="dxa"/>
            <w:shd w:val="clear" w:color="auto" w:fill="auto"/>
          </w:tcPr>
          <w:p w14:paraId="700666EA"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25 (32)</w:t>
            </w:r>
          </w:p>
        </w:tc>
        <w:tc>
          <w:tcPr>
            <w:tcW w:w="2751" w:type="dxa"/>
            <w:shd w:val="clear" w:color="auto" w:fill="auto"/>
          </w:tcPr>
          <w:p w14:paraId="40A7018A"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9 (12)</w:t>
            </w:r>
          </w:p>
        </w:tc>
      </w:tr>
      <w:tr w:rsidR="00B63F34" w:rsidRPr="00201FF4" w14:paraId="6824DA6A" w14:textId="77777777" w:rsidTr="00B63F34">
        <w:tc>
          <w:tcPr>
            <w:tcW w:w="3557" w:type="dxa"/>
            <w:shd w:val="clear" w:color="auto" w:fill="auto"/>
          </w:tcPr>
          <w:p w14:paraId="3D77FF71" w14:textId="7ADB438F" w:rsidR="00B63F34" w:rsidRPr="00201FF4" w:rsidRDefault="00F01706" w:rsidP="00B63F34">
            <w:pPr>
              <w:suppressLineNumbers/>
              <w:tabs>
                <w:tab w:val="left" w:pos="567"/>
              </w:tabs>
              <w:spacing w:after="0" w:line="240" w:lineRule="auto"/>
              <w:jc w:val="both"/>
              <w:rPr>
                <w:rFonts w:ascii="Times New Roman" w:eastAsia="Times New Roman" w:hAnsi="Times New Roman"/>
                <w:bCs/>
                <w:iCs/>
                <w:sz w:val="24"/>
                <w:szCs w:val="24"/>
                <w:lang w:val="en-US"/>
              </w:rPr>
            </w:pPr>
            <w:r w:rsidRPr="00201FF4">
              <w:rPr>
                <w:rFonts w:ascii="Times New Roman" w:hAnsi="Times New Roman"/>
                <w:sz w:val="24"/>
                <w:szCs w:val="24"/>
                <w:lang w:val="kk"/>
              </w:rPr>
              <w:t>ОЖЖ</w:t>
            </w:r>
            <w:r w:rsidRPr="00201FF4">
              <w:rPr>
                <w:rFonts w:ascii="Times New Roman" w:eastAsia="Times New Roman" w:hAnsi="Times New Roman"/>
                <w:bCs/>
                <w:iCs/>
                <w:sz w:val="24"/>
                <w:szCs w:val="24"/>
                <w:lang w:val="en-GB"/>
              </w:rPr>
              <w:t xml:space="preserve"> </w:t>
            </w:r>
            <w:r w:rsidR="00B63F34" w:rsidRPr="00201FF4">
              <w:rPr>
                <w:rFonts w:ascii="Times New Roman" w:eastAsia="Times New Roman" w:hAnsi="Times New Roman"/>
                <w:bCs/>
                <w:iCs/>
                <w:sz w:val="24"/>
                <w:szCs w:val="24"/>
                <w:lang w:val="en-GB"/>
              </w:rPr>
              <w:t>(</w:t>
            </w:r>
            <w:r w:rsidR="00B63F34" w:rsidRPr="00201FF4">
              <w:rPr>
                <w:rFonts w:ascii="Times New Roman" w:eastAsia="Times New Roman" w:hAnsi="Times New Roman"/>
                <w:bCs/>
                <w:iCs/>
                <w:sz w:val="24"/>
                <w:szCs w:val="24"/>
                <w:lang w:val="kk"/>
              </w:rPr>
              <w:t>тек ішінара жауаптар</w:t>
            </w:r>
            <w:r w:rsidR="00B63F34" w:rsidRPr="00201FF4">
              <w:rPr>
                <w:rFonts w:ascii="Times New Roman" w:eastAsia="Times New Roman" w:hAnsi="Times New Roman"/>
                <w:bCs/>
                <w:iCs/>
                <w:sz w:val="24"/>
                <w:szCs w:val="24"/>
                <w:lang w:val="en-GB"/>
              </w:rPr>
              <w:t>)</w:t>
            </w:r>
          </w:p>
        </w:tc>
        <w:tc>
          <w:tcPr>
            <w:tcW w:w="2753" w:type="dxa"/>
            <w:shd w:val="clear" w:color="auto" w:fill="auto"/>
          </w:tcPr>
          <w:p w14:paraId="3F8F6140"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26 (33)</w:t>
            </w:r>
          </w:p>
        </w:tc>
        <w:tc>
          <w:tcPr>
            <w:tcW w:w="2751" w:type="dxa"/>
            <w:shd w:val="clear" w:color="auto" w:fill="auto"/>
          </w:tcPr>
          <w:p w14:paraId="7A92ADDC"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9 (12)</w:t>
            </w:r>
          </w:p>
        </w:tc>
      </w:tr>
      <w:tr w:rsidR="00B63F34" w:rsidRPr="00201FF4" w14:paraId="63BB8BC7" w14:textId="77777777" w:rsidTr="00B63F34">
        <w:tc>
          <w:tcPr>
            <w:tcW w:w="3557" w:type="dxa"/>
            <w:shd w:val="clear" w:color="auto" w:fill="auto"/>
          </w:tcPr>
          <w:p w14:paraId="68DBFA55" w14:textId="6EF5AD83" w:rsidR="00B63F34" w:rsidRPr="00201FF4" w:rsidRDefault="00B63F34" w:rsidP="00B63F34">
            <w:pPr>
              <w:suppressLineNumbers/>
              <w:tabs>
                <w:tab w:val="left" w:pos="567"/>
              </w:tabs>
              <w:spacing w:after="0" w:line="240" w:lineRule="auto"/>
              <w:jc w:val="both"/>
              <w:rPr>
                <w:rFonts w:ascii="Times New Roman" w:eastAsia="Times New Roman" w:hAnsi="Times New Roman"/>
                <w:bCs/>
                <w:iCs/>
                <w:sz w:val="24"/>
                <w:szCs w:val="24"/>
              </w:rPr>
            </w:pPr>
            <w:r w:rsidRPr="00201FF4">
              <w:rPr>
                <w:rFonts w:ascii="Times New Roman" w:eastAsia="Times New Roman" w:hAnsi="Times New Roman"/>
                <w:bCs/>
                <w:iCs/>
                <w:sz w:val="24"/>
                <w:szCs w:val="24"/>
                <w:lang w:val="kk"/>
              </w:rPr>
              <w:t>Аурудың тұрақты ағымы</w:t>
            </w:r>
          </w:p>
        </w:tc>
        <w:tc>
          <w:tcPr>
            <w:tcW w:w="2753" w:type="dxa"/>
            <w:shd w:val="clear" w:color="auto" w:fill="auto"/>
          </w:tcPr>
          <w:p w14:paraId="5A1F894F"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34 (43)</w:t>
            </w:r>
          </w:p>
        </w:tc>
        <w:tc>
          <w:tcPr>
            <w:tcW w:w="2751" w:type="dxa"/>
            <w:shd w:val="clear" w:color="auto" w:fill="auto"/>
          </w:tcPr>
          <w:p w14:paraId="06E39443"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sz w:val="24"/>
                <w:szCs w:val="24"/>
                <w:lang w:val="en-GB"/>
              </w:rPr>
              <w:t>29 (37)</w:t>
            </w:r>
          </w:p>
        </w:tc>
      </w:tr>
      <w:tr w:rsidR="00B63F34" w:rsidRPr="00201FF4" w14:paraId="29D44568" w14:textId="77777777" w:rsidTr="00B63F34">
        <w:tc>
          <w:tcPr>
            <w:tcW w:w="3557" w:type="dxa"/>
            <w:shd w:val="clear" w:color="auto" w:fill="auto"/>
          </w:tcPr>
          <w:p w14:paraId="2CEE4F66" w14:textId="0C7FC3A3" w:rsidR="00B63F34" w:rsidRPr="00201FF4" w:rsidRDefault="00B63F34" w:rsidP="00B63F34">
            <w:pPr>
              <w:suppressLineNumbers/>
              <w:tabs>
                <w:tab w:val="left" w:pos="567"/>
              </w:tabs>
              <w:spacing w:after="0" w:line="240" w:lineRule="auto"/>
              <w:jc w:val="both"/>
              <w:rPr>
                <w:rFonts w:ascii="Times New Roman" w:eastAsia="Times New Roman" w:hAnsi="Times New Roman"/>
                <w:bCs/>
                <w:iCs/>
                <w:sz w:val="24"/>
                <w:szCs w:val="24"/>
              </w:rPr>
            </w:pPr>
            <w:proofErr w:type="spellStart"/>
            <w:r w:rsidRPr="00201FF4">
              <w:rPr>
                <w:rFonts w:ascii="Times New Roman" w:eastAsia="Times New Roman" w:hAnsi="Times New Roman"/>
                <w:bCs/>
                <w:iCs/>
                <w:sz w:val="24"/>
                <w:szCs w:val="24"/>
              </w:rPr>
              <w:t>Аурудың</w:t>
            </w:r>
            <w:proofErr w:type="spellEnd"/>
            <w:r w:rsidRPr="00201FF4">
              <w:rPr>
                <w:rFonts w:ascii="Times New Roman" w:eastAsia="Times New Roman" w:hAnsi="Times New Roman"/>
                <w:bCs/>
                <w:iCs/>
                <w:sz w:val="24"/>
                <w:szCs w:val="24"/>
              </w:rPr>
              <w:t xml:space="preserve"> </w:t>
            </w:r>
            <w:proofErr w:type="spellStart"/>
            <w:r w:rsidRPr="00201FF4">
              <w:rPr>
                <w:rFonts w:ascii="Times New Roman" w:eastAsia="Times New Roman" w:hAnsi="Times New Roman"/>
                <w:bCs/>
                <w:iCs/>
                <w:sz w:val="24"/>
                <w:szCs w:val="24"/>
              </w:rPr>
              <w:t>үдеуі</w:t>
            </w:r>
            <w:proofErr w:type="spellEnd"/>
          </w:p>
        </w:tc>
        <w:tc>
          <w:tcPr>
            <w:tcW w:w="2753" w:type="dxa"/>
            <w:shd w:val="clear" w:color="auto" w:fill="auto"/>
          </w:tcPr>
          <w:p w14:paraId="4D68CA6E"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 xml:space="preserve">14 (18) </w:t>
            </w:r>
          </w:p>
        </w:tc>
        <w:tc>
          <w:tcPr>
            <w:tcW w:w="2751" w:type="dxa"/>
            <w:shd w:val="clear" w:color="auto" w:fill="auto"/>
          </w:tcPr>
          <w:p w14:paraId="482AB7A6" w14:textId="77777777" w:rsidR="00B63F34" w:rsidRPr="00201FF4" w:rsidRDefault="00B63F34" w:rsidP="00B63F34">
            <w:pPr>
              <w:suppressLineNumbers/>
              <w:tabs>
                <w:tab w:val="left" w:pos="567"/>
              </w:tabs>
              <w:spacing w:after="0" w:line="240" w:lineRule="auto"/>
              <w:jc w:val="center"/>
              <w:rPr>
                <w:rFonts w:ascii="Times New Roman" w:eastAsia="Times New Roman" w:hAnsi="Times New Roman"/>
                <w:bCs/>
                <w:iCs/>
                <w:sz w:val="24"/>
                <w:szCs w:val="24"/>
                <w:lang w:val="en-US"/>
              </w:rPr>
            </w:pPr>
            <w:r w:rsidRPr="00201FF4">
              <w:rPr>
                <w:rFonts w:ascii="Times New Roman" w:eastAsia="Times New Roman" w:hAnsi="Times New Roman"/>
                <w:bCs/>
                <w:iCs/>
                <w:sz w:val="24"/>
                <w:szCs w:val="24"/>
                <w:lang w:val="en-US"/>
              </w:rPr>
              <w:t>19 (24)</w:t>
            </w:r>
          </w:p>
        </w:tc>
      </w:tr>
    </w:tbl>
    <w:bookmarkEnd w:id="40"/>
    <w:p w14:paraId="3C607394" w14:textId="77777777" w:rsidR="00B63F34" w:rsidRPr="00201FF4" w:rsidRDefault="00B63F34" w:rsidP="00B63F34">
      <w:pPr>
        <w:spacing w:after="0" w:line="240" w:lineRule="auto"/>
        <w:jc w:val="both"/>
        <w:rPr>
          <w:rFonts w:ascii="Times New Roman" w:hAnsi="Times New Roman"/>
          <w:sz w:val="24"/>
          <w:szCs w:val="24"/>
        </w:rPr>
      </w:pPr>
      <w:r w:rsidRPr="00201FF4">
        <w:rPr>
          <w:rFonts w:ascii="Times New Roman" w:hAnsi="Times New Roman"/>
          <w:sz w:val="24"/>
          <w:szCs w:val="24"/>
          <w:lang w:val="kk"/>
        </w:rPr>
        <w:t>а – ЕО цензурасына сәйкес</w:t>
      </w:r>
    </w:p>
    <w:p w14:paraId="5B3ECA08" w14:textId="77777777" w:rsidR="00B63F34" w:rsidRPr="00201FF4" w:rsidRDefault="00B63F34" w:rsidP="00B63F34">
      <w:pPr>
        <w:spacing w:after="0" w:line="240" w:lineRule="auto"/>
        <w:jc w:val="both"/>
        <w:rPr>
          <w:rFonts w:ascii="Times New Roman" w:hAnsi="Times New Roman"/>
          <w:sz w:val="24"/>
          <w:szCs w:val="24"/>
        </w:rPr>
      </w:pPr>
      <w:r w:rsidRPr="00201FF4">
        <w:rPr>
          <w:rFonts w:ascii="Times New Roman" w:hAnsi="Times New Roman"/>
          <w:sz w:val="24"/>
          <w:szCs w:val="24"/>
          <w:lang w:val="kk"/>
        </w:rPr>
        <w:t>b - IMDС қауіптер санатын қамтитын IxRS стратификация факторлары (аралық қауіп, жоғары қауіп және сүйек метастазасы (иә, жоқ)</w:t>
      </w:r>
    </w:p>
    <w:p w14:paraId="46062953" w14:textId="2408A16C" w:rsidR="00231A9A" w:rsidRPr="00201FF4" w:rsidRDefault="00B63F34" w:rsidP="00B63F34">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с - IxRS стратификация коэффициенттерін ескере отырып түзетілген Кокстың пропорционалды қауіптілік моделін пайдалана отырып бағаланады. Қауіптілік коэффициенті &lt;1 кабозантинибтің пайдасына үдеусіз өміршеңдікті көрсетеді</w:t>
      </w:r>
      <w:r w:rsidR="00231A9A" w:rsidRPr="00201FF4">
        <w:rPr>
          <w:rFonts w:ascii="Times New Roman" w:hAnsi="Times New Roman"/>
          <w:sz w:val="24"/>
          <w:szCs w:val="24"/>
          <w:lang w:val="kk"/>
        </w:rPr>
        <w:t>.</w:t>
      </w:r>
    </w:p>
    <w:p w14:paraId="756C23F9" w14:textId="44368297" w:rsidR="00304BDE" w:rsidRPr="00201FF4" w:rsidRDefault="00304BDE" w:rsidP="00B63F34">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NE –</w:t>
      </w:r>
      <w:r w:rsidR="00B63F34" w:rsidRPr="00201FF4">
        <w:rPr>
          <w:rFonts w:ascii="Times New Roman" w:hAnsi="Times New Roman"/>
          <w:sz w:val="24"/>
          <w:szCs w:val="24"/>
          <w:lang w:val="kk"/>
        </w:rPr>
        <w:t xml:space="preserve"> бағалаусыз</w:t>
      </w:r>
      <w:r w:rsidRPr="00201FF4">
        <w:rPr>
          <w:rFonts w:ascii="Times New Roman" w:hAnsi="Times New Roman"/>
          <w:sz w:val="24"/>
          <w:szCs w:val="24"/>
          <w:lang w:val="kk"/>
        </w:rPr>
        <w:t>.</w:t>
      </w:r>
    </w:p>
    <w:p w14:paraId="50AD0AF5" w14:textId="77777777" w:rsidR="00231A9A" w:rsidRPr="00201FF4" w:rsidRDefault="00231A9A" w:rsidP="00231A9A">
      <w:pPr>
        <w:spacing w:after="0" w:line="240" w:lineRule="auto"/>
        <w:rPr>
          <w:rFonts w:ascii="Times New Roman" w:hAnsi="Times New Roman"/>
          <w:color w:val="0070C0"/>
          <w:sz w:val="24"/>
          <w:szCs w:val="24"/>
          <w:lang w:val="kk"/>
        </w:rPr>
      </w:pPr>
    </w:p>
    <w:p w14:paraId="198A2A74" w14:textId="2F0546BA" w:rsidR="00231A9A" w:rsidRPr="00201FF4" w:rsidRDefault="00B63F34" w:rsidP="00231A9A">
      <w:pPr>
        <w:spacing w:after="0" w:line="240" w:lineRule="auto"/>
        <w:jc w:val="both"/>
        <w:rPr>
          <w:rFonts w:ascii="Times New Roman" w:hAnsi="Times New Roman"/>
          <w:i/>
          <w:iCs/>
          <w:sz w:val="24"/>
          <w:szCs w:val="24"/>
          <w:lang w:val="kk"/>
        </w:rPr>
      </w:pPr>
      <w:r w:rsidRPr="00201FF4">
        <w:rPr>
          <w:rFonts w:ascii="Times New Roman" w:hAnsi="Times New Roman"/>
          <w:i/>
          <w:iCs/>
          <w:sz w:val="24"/>
          <w:szCs w:val="24"/>
          <w:lang w:val="kk"/>
        </w:rPr>
        <w:t xml:space="preserve">Сунитинибке қарсы ниволумабпен біріктірілген кабозантинибтің 3 фазадағы рандомизацияланған зерттеуі </w:t>
      </w:r>
      <w:r w:rsidR="00231A9A" w:rsidRPr="00201FF4">
        <w:rPr>
          <w:rFonts w:ascii="Times New Roman" w:hAnsi="Times New Roman"/>
          <w:i/>
          <w:iCs/>
          <w:sz w:val="24"/>
          <w:szCs w:val="24"/>
          <w:lang w:val="kk"/>
        </w:rPr>
        <w:t>(CA2099ER)</w:t>
      </w:r>
    </w:p>
    <w:p w14:paraId="648B68A0" w14:textId="46DEC898" w:rsidR="00231A9A" w:rsidRPr="00201FF4" w:rsidRDefault="00B47A33"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Таралған/метастаздық бүйрек-жасушалық обырды емдеудің бірінші желісі ретінде 2 апта сайын вена ішіне 240 мг ниволумабпен біріктірілген күнделікті ішке 40 мг кабозантинибтің қауіпсіздігі мен тиімділігі 3 фазадағы рандомизацияланған ашық зерттеуде (CA2099ER) бағаланды</w:t>
      </w:r>
      <w:r w:rsidR="00231A9A" w:rsidRPr="00201FF4">
        <w:rPr>
          <w:rFonts w:ascii="Times New Roman" w:hAnsi="Times New Roman"/>
          <w:sz w:val="24"/>
          <w:szCs w:val="24"/>
          <w:lang w:val="kk"/>
        </w:rPr>
        <w:t xml:space="preserve">. </w:t>
      </w:r>
      <w:r w:rsidRPr="00201FF4">
        <w:rPr>
          <w:rFonts w:ascii="Times New Roman" w:hAnsi="Times New Roman"/>
          <w:sz w:val="24"/>
          <w:szCs w:val="24"/>
          <w:lang w:val="kk"/>
        </w:rPr>
        <w:t>Зерттеуге PD-L1 статусына немесе IMDC қауіп тобына қарамастан, жарықжасушалық компонентімен таралған немесе метастаздық бүйрек-жасушалық обыры бар, жалпы жағдайын бағалау дәрежесі Карновский шкаласы бойынша (KPS) &gt; 70% және RECIST v1.1 сәйкес өлшеуге жарайтын ауруы бар пациенттер (18 жастағы және одан асқан) кірді</w:t>
      </w:r>
      <w:r w:rsidR="00231A9A" w:rsidRPr="00201FF4">
        <w:rPr>
          <w:rFonts w:ascii="Times New Roman" w:hAnsi="Times New Roman"/>
          <w:sz w:val="24"/>
          <w:szCs w:val="24"/>
          <w:lang w:val="kk"/>
        </w:rPr>
        <w:t xml:space="preserve">. </w:t>
      </w:r>
      <w:r w:rsidR="00954787" w:rsidRPr="00201FF4">
        <w:rPr>
          <w:rFonts w:ascii="Times New Roman" w:hAnsi="Times New Roman"/>
          <w:sz w:val="24"/>
          <w:szCs w:val="24"/>
          <w:lang w:val="kk"/>
        </w:rPr>
        <w:t>Зерттеуден аутоиммундық аурулары немесе жүйелі иммуносупрессияны талап ететін басқа да аурулары бар пациенттер, бұрын анти-PD-1, анти-PD-L1, анти-PD-L2, анти-CD137 немесе анти-CTLA-4 антиденелерімен ем алған пациенттер, гипотензивті емге қарамастан нашар бақыланатын гипертензиясы бар, миға белсенді метастаздармен және бақыланбайтын бүйрек үсті безінің жеткіліксіздігі бар пациенттер шығарып тасталды. Пациенттер IMDC болжамдық шкаласы, PD-L1 ісік экспрессиясы және аймақ бойынша стратификацияланды</w:t>
      </w:r>
      <w:r w:rsidR="00231A9A" w:rsidRPr="00201FF4">
        <w:rPr>
          <w:rFonts w:ascii="Times New Roman" w:hAnsi="Times New Roman"/>
          <w:sz w:val="24"/>
          <w:szCs w:val="24"/>
          <w:lang w:val="kk"/>
        </w:rPr>
        <w:t>.</w:t>
      </w:r>
    </w:p>
    <w:p w14:paraId="53399CB6" w14:textId="37A752DA" w:rsidR="00231A9A" w:rsidRPr="00201FF4" w:rsidRDefault="0060080F"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Жалпы алғанда 651 пациент 2 апта сайын вена ішіне енгізілетін 240 мг ниволумабпен (n = 323) немесе 4 апта ішінде, содан кейін 2 апта үзіліспен күніне 50 мг пероральді енгізілетін сунитинибпен (n = 328) үйлестіріп күніне бір рет 40 мг кабозантинибті </w:t>
      </w:r>
      <w:r w:rsidRPr="00201FF4">
        <w:rPr>
          <w:rFonts w:ascii="Times New Roman" w:hAnsi="Times New Roman"/>
          <w:sz w:val="24"/>
          <w:szCs w:val="24"/>
          <w:lang w:val="kk"/>
        </w:rPr>
        <w:lastRenderedPageBreak/>
        <w:t>пероральді қабылдау үшін рандомизацияланды. Емдеу аурудың үдеуіне немесе ниволумабты 24 айға дейін қабылдаған кезде қолайсыз уыттылық туындағанға дейін жалғасты. Зерттеуші белгілеген RECIST 1.1 нұсқасының шегінен тыс емдеуге, егер зерттеуші анықтағандай, пациентке клиникалық пайдасы болса және зерттелетін препаратты көтере алса, рұқсат етілді</w:t>
      </w:r>
      <w:r w:rsidR="00231A9A" w:rsidRPr="00201FF4">
        <w:rPr>
          <w:rFonts w:ascii="Times New Roman" w:hAnsi="Times New Roman"/>
          <w:sz w:val="24"/>
          <w:szCs w:val="24"/>
          <w:lang w:val="kk"/>
        </w:rPr>
        <w:t xml:space="preserve">. </w:t>
      </w:r>
      <w:r w:rsidR="00B85014" w:rsidRPr="00201FF4">
        <w:rPr>
          <w:rFonts w:ascii="Times New Roman" w:hAnsi="Times New Roman"/>
          <w:sz w:val="24"/>
          <w:szCs w:val="24"/>
          <w:lang w:val="kk"/>
        </w:rPr>
        <w:t xml:space="preserve">Бастапқы деңгейден кейінгі ісікті алғашқы бағалау рандомизациядан кейін 12 аптадан соң (± 7 күн) жүргізілді. Ісікті кейінгі бағалаулар 60 аптаға дейін 6 апта сайын (± 7 күн), содан соң жасырын тәуелсіз орталық шолумен (BICR) расталған рентгенологиялық үдеуге дейін 12 апта сайын (±14 күн) жүргізілді. </w:t>
      </w:r>
      <w:r w:rsidR="002238C7" w:rsidRPr="009F264B">
        <w:rPr>
          <w:rFonts w:ascii="Times New Roman" w:eastAsia="Times New Roman" w:hAnsi="Times New Roman"/>
          <w:iCs/>
          <w:sz w:val="24"/>
          <w:szCs w:val="24"/>
          <w:lang w:val="kk"/>
        </w:rPr>
        <w:t>АҮӨ</w:t>
      </w:r>
      <w:r w:rsidR="002238C7" w:rsidRPr="002238C7">
        <w:rPr>
          <w:rFonts w:ascii="Times New Roman" w:hAnsi="Times New Roman"/>
          <w:sz w:val="24"/>
          <w:szCs w:val="24"/>
          <w:lang w:val="kk"/>
        </w:rPr>
        <w:t xml:space="preserve"> </w:t>
      </w:r>
      <w:r w:rsidR="002238C7" w:rsidRPr="00201FF4">
        <w:rPr>
          <w:rFonts w:ascii="Times New Roman" w:hAnsi="Times New Roman"/>
          <w:sz w:val="24"/>
          <w:szCs w:val="24"/>
          <w:lang w:val="kk"/>
        </w:rPr>
        <w:t>тиімділі</w:t>
      </w:r>
      <w:r w:rsidR="002238C7">
        <w:rPr>
          <w:rFonts w:ascii="Times New Roman" w:hAnsi="Times New Roman"/>
          <w:sz w:val="24"/>
          <w:szCs w:val="24"/>
          <w:lang w:val="kk"/>
        </w:rPr>
        <w:t xml:space="preserve">гін </w:t>
      </w:r>
      <w:r w:rsidR="00B85014" w:rsidRPr="00201FF4">
        <w:rPr>
          <w:rFonts w:ascii="Times New Roman" w:hAnsi="Times New Roman"/>
          <w:sz w:val="24"/>
          <w:szCs w:val="24"/>
          <w:lang w:val="kk"/>
        </w:rPr>
        <w:t>бағалаудың бастапқы критерийі BICR көмегімен анықталған. Қосымша тиімділік көрсеткіштеріне жалпы өміршеңдік (</w:t>
      </w:r>
      <w:r w:rsidR="00F01706">
        <w:rPr>
          <w:rFonts w:ascii="Times New Roman" w:hAnsi="Times New Roman"/>
          <w:sz w:val="24"/>
          <w:szCs w:val="24"/>
          <w:lang w:val="kk"/>
        </w:rPr>
        <w:t>ЖӨ</w:t>
      </w:r>
      <w:r w:rsidR="00B85014" w:rsidRPr="00201FF4">
        <w:rPr>
          <w:rFonts w:ascii="Times New Roman" w:hAnsi="Times New Roman"/>
          <w:sz w:val="24"/>
          <w:szCs w:val="24"/>
          <w:lang w:val="kk"/>
        </w:rPr>
        <w:t>) және объективті жауап жиілігі (</w:t>
      </w:r>
      <w:r w:rsidR="00F01706" w:rsidRPr="00201FF4">
        <w:rPr>
          <w:rFonts w:ascii="Times New Roman" w:hAnsi="Times New Roman"/>
          <w:sz w:val="24"/>
          <w:szCs w:val="24"/>
          <w:lang w:val="kk"/>
        </w:rPr>
        <w:t>ОЖЖ</w:t>
      </w:r>
      <w:r w:rsidR="00B85014" w:rsidRPr="00201FF4">
        <w:rPr>
          <w:rFonts w:ascii="Times New Roman" w:hAnsi="Times New Roman"/>
          <w:sz w:val="24"/>
          <w:szCs w:val="24"/>
          <w:lang w:val="kk"/>
        </w:rPr>
        <w:t>) негізгі екінші нүктелер ретінде кірді</w:t>
      </w:r>
      <w:r w:rsidR="00231A9A" w:rsidRPr="00201FF4">
        <w:rPr>
          <w:rFonts w:ascii="Times New Roman" w:hAnsi="Times New Roman"/>
          <w:sz w:val="24"/>
          <w:szCs w:val="24"/>
          <w:lang w:val="kk"/>
        </w:rPr>
        <w:t>.</w:t>
      </w:r>
    </w:p>
    <w:p w14:paraId="643DE31B" w14:textId="45240AFD" w:rsidR="00231A9A" w:rsidRPr="00201FF4" w:rsidRDefault="00A91C6E"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Бастапқы сипаттамалар жалпы екі топ арасында теңдестірілген. Орташа жасы 61 жас болды (диапазоны: 28-90) 38,4% ≥ 65 жас және 9,5% ≥ 75 жас. Пациенттердің көпшілігі еркектер (73,9%) және ақ нәсілділер (81,9%) болды. Пациенттердің сегіз пайызы азиялық болды, 23,2% және 76,5% пациентте тиісінше 70-тен 80%-ға дейін және 90-дан 100%-ға дейін бастапқы KPS болды. Пациенттерді IMDC қауіп санаттары бойынша бөлу 22,6% қолайлы, 57,6% аралық және 19,7% нашар болды. Ісіктердің PD-L1 экспрессиясына келсек, 72,5% пациентте PD-L1 &lt;1% немесе анықталмаған экспрессия болған, ал 24,9% пациентте PD-L1 ≥ 1% экспрессия болған. 11,5% пациентте саркоматоидты белгілері бар ісіктер болды. Емдеудің орташа ұзақтығы ниволумабпен кабозантиниб қабылдаған пациенттерде 14,26 айды (диапазоны: 0,2–27,3 ай) және сунитиниб қабылдаған пациенттерде 9,23 айды (диапазоны: 0,8–27,6 ай) құрады</w:t>
      </w:r>
      <w:r w:rsidR="00231A9A" w:rsidRPr="00201FF4">
        <w:rPr>
          <w:rFonts w:ascii="Times New Roman" w:hAnsi="Times New Roman"/>
          <w:sz w:val="24"/>
          <w:szCs w:val="24"/>
          <w:lang w:val="kk"/>
        </w:rPr>
        <w:t>.</w:t>
      </w:r>
    </w:p>
    <w:p w14:paraId="353E7FB7" w14:textId="1723E492" w:rsidR="00231A9A" w:rsidRPr="00201FF4" w:rsidRDefault="00E75E77"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Зерттеу сунитинибпен салыстырғанда ниволумабпен біріктірілген кабозантинибпен емдеуге рандомизацияланған пациенттер үшін </w:t>
      </w:r>
      <w:r w:rsidR="00F01706">
        <w:rPr>
          <w:rFonts w:ascii="Times New Roman" w:hAnsi="Times New Roman"/>
          <w:sz w:val="24"/>
          <w:szCs w:val="24"/>
          <w:lang w:val="kk"/>
        </w:rPr>
        <w:t>А</w:t>
      </w:r>
      <w:r w:rsidRPr="00201FF4">
        <w:rPr>
          <w:rFonts w:ascii="Times New Roman" w:hAnsi="Times New Roman"/>
          <w:sz w:val="24"/>
          <w:szCs w:val="24"/>
          <w:lang w:val="kk"/>
        </w:rPr>
        <w:t>ҮӨ, ЖӨ және ОЖЖ қатысты статистикалық маңызды артықшылықты көрсетті</w:t>
      </w:r>
      <w:r w:rsidR="00231A9A" w:rsidRPr="00201FF4">
        <w:rPr>
          <w:rFonts w:ascii="Times New Roman" w:hAnsi="Times New Roman"/>
          <w:sz w:val="24"/>
          <w:szCs w:val="24"/>
          <w:lang w:val="kk"/>
        </w:rPr>
        <w:t>.</w:t>
      </w:r>
    </w:p>
    <w:p w14:paraId="39B66174" w14:textId="21355DD5" w:rsidR="00231A9A" w:rsidRPr="00201FF4" w:rsidRDefault="00E75E77"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Тиімділікті бастапқы талдау нәтижелері (бақылаудың ең аз кезеңі 10,6, байқаудың орташа кезеңі 18.1 ай) 7-кестеде келтірілген</w:t>
      </w:r>
      <w:r w:rsidR="00231A9A" w:rsidRPr="00201FF4">
        <w:rPr>
          <w:rFonts w:ascii="Times New Roman" w:hAnsi="Times New Roman"/>
          <w:sz w:val="24"/>
          <w:szCs w:val="24"/>
          <w:lang w:val="kk"/>
        </w:rPr>
        <w:t>.</w:t>
      </w:r>
    </w:p>
    <w:p w14:paraId="24C56E0B" w14:textId="61BEA446" w:rsidR="00231A9A" w:rsidRPr="00201FF4" w:rsidRDefault="00231A9A" w:rsidP="00231A9A">
      <w:pPr>
        <w:spacing w:after="0" w:line="240" w:lineRule="auto"/>
        <w:jc w:val="both"/>
        <w:rPr>
          <w:rFonts w:ascii="Times New Roman" w:hAnsi="Times New Roman"/>
          <w:b/>
          <w:bCs/>
          <w:sz w:val="24"/>
          <w:szCs w:val="24"/>
        </w:rPr>
      </w:pPr>
      <w:r w:rsidRPr="00201FF4">
        <w:rPr>
          <w:rFonts w:ascii="Times New Roman" w:hAnsi="Times New Roman"/>
          <w:b/>
          <w:bCs/>
          <w:sz w:val="24"/>
          <w:szCs w:val="24"/>
        </w:rPr>
        <w:t>7</w:t>
      </w:r>
      <w:r w:rsidR="00E75E77" w:rsidRPr="00201FF4">
        <w:rPr>
          <w:rFonts w:ascii="Times New Roman" w:hAnsi="Times New Roman"/>
          <w:b/>
          <w:bCs/>
          <w:sz w:val="24"/>
          <w:szCs w:val="24"/>
        </w:rPr>
        <w:t>-кесте</w:t>
      </w:r>
      <w:r w:rsidRPr="00201FF4">
        <w:rPr>
          <w:rFonts w:ascii="Times New Roman" w:hAnsi="Times New Roman"/>
          <w:b/>
          <w:bCs/>
          <w:sz w:val="24"/>
          <w:szCs w:val="24"/>
        </w:rPr>
        <w:t xml:space="preserve">: </w:t>
      </w:r>
      <w:r w:rsidR="00E75E77" w:rsidRPr="00201FF4">
        <w:rPr>
          <w:rFonts w:ascii="Times New Roman" w:hAnsi="Times New Roman"/>
          <w:b/>
          <w:bCs/>
          <w:sz w:val="24"/>
          <w:szCs w:val="24"/>
          <w:lang w:val="kk"/>
        </w:rPr>
        <w:t xml:space="preserve">Тиімділік нәтижелері </w:t>
      </w:r>
      <w:r w:rsidRPr="00201FF4">
        <w:rPr>
          <w:rFonts w:ascii="Times New Roman" w:hAnsi="Times New Roman"/>
          <w:b/>
          <w:bCs/>
          <w:sz w:val="24"/>
          <w:szCs w:val="24"/>
        </w:rPr>
        <w:t>(CA2099ER)</w:t>
      </w:r>
      <w:bookmarkStart w:id="41" w:name="_Hlk75284698"/>
    </w:p>
    <w:p w14:paraId="69B0FC80" w14:textId="1CB28C5E" w:rsidR="007E63CD" w:rsidRPr="00201FF4" w:rsidRDefault="007E63CD" w:rsidP="00231A9A">
      <w:pPr>
        <w:spacing w:after="0" w:line="240" w:lineRule="auto"/>
        <w:jc w:val="both"/>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770"/>
        <w:gridCol w:w="19"/>
        <w:gridCol w:w="2756"/>
      </w:tblGrid>
      <w:tr w:rsidR="007E63CD" w:rsidRPr="00201FF4" w14:paraId="4DEFBB0A" w14:textId="77777777" w:rsidTr="00EF5F24">
        <w:tc>
          <w:tcPr>
            <w:tcW w:w="3516" w:type="dxa"/>
            <w:shd w:val="clear" w:color="auto" w:fill="auto"/>
          </w:tcPr>
          <w:p w14:paraId="3D06C11F" w14:textId="77777777" w:rsidR="007E63CD" w:rsidRPr="00201FF4" w:rsidRDefault="007E63CD" w:rsidP="00C42A5D">
            <w:pPr>
              <w:spacing w:after="0"/>
              <w:jc w:val="both"/>
              <w:rPr>
                <w:rFonts w:ascii="Times New Roman" w:hAnsi="Times New Roman"/>
                <w:bCs/>
                <w:iCs/>
                <w:sz w:val="24"/>
                <w:szCs w:val="24"/>
              </w:rPr>
            </w:pPr>
          </w:p>
        </w:tc>
        <w:tc>
          <w:tcPr>
            <w:tcW w:w="2770" w:type="dxa"/>
            <w:shd w:val="clear" w:color="auto" w:fill="auto"/>
          </w:tcPr>
          <w:p w14:paraId="472B8B64" w14:textId="77777777" w:rsidR="007E63CD" w:rsidRPr="00201FF4" w:rsidRDefault="007E63CD" w:rsidP="00C42A5D">
            <w:pPr>
              <w:spacing w:after="0"/>
              <w:rPr>
                <w:rFonts w:ascii="Times New Roman" w:hAnsi="Times New Roman"/>
                <w:b/>
                <w:bCs/>
                <w:iCs/>
                <w:sz w:val="24"/>
                <w:szCs w:val="24"/>
                <w:lang w:val="en-US"/>
              </w:rPr>
            </w:pPr>
            <w:r w:rsidRPr="00201FF4">
              <w:rPr>
                <w:rFonts w:ascii="Times New Roman" w:hAnsi="Times New Roman"/>
                <w:b/>
                <w:bCs/>
                <w:iCs/>
                <w:sz w:val="24"/>
                <w:szCs w:val="24"/>
                <w:lang w:val="kk"/>
              </w:rPr>
              <w:t>ниволумаб + кабозантиниб (N=323)</w:t>
            </w:r>
          </w:p>
        </w:tc>
        <w:tc>
          <w:tcPr>
            <w:tcW w:w="2775" w:type="dxa"/>
            <w:gridSpan w:val="2"/>
            <w:shd w:val="clear" w:color="auto" w:fill="auto"/>
          </w:tcPr>
          <w:p w14:paraId="6C8F5FF4" w14:textId="77777777" w:rsidR="007E63CD" w:rsidRPr="00201FF4" w:rsidRDefault="007E63CD" w:rsidP="00C42A5D">
            <w:pPr>
              <w:spacing w:after="0"/>
              <w:jc w:val="both"/>
              <w:rPr>
                <w:rFonts w:ascii="Times New Roman" w:hAnsi="Times New Roman"/>
                <w:b/>
                <w:bCs/>
                <w:iCs/>
                <w:sz w:val="24"/>
                <w:szCs w:val="24"/>
              </w:rPr>
            </w:pPr>
            <w:r w:rsidRPr="00201FF4">
              <w:rPr>
                <w:rFonts w:ascii="Times New Roman" w:hAnsi="Times New Roman"/>
                <w:b/>
                <w:bCs/>
                <w:iCs/>
                <w:sz w:val="24"/>
                <w:szCs w:val="24"/>
                <w:lang w:val="kk"/>
              </w:rPr>
              <w:t>сунитиниб</w:t>
            </w:r>
          </w:p>
          <w:p w14:paraId="536111AB" w14:textId="77777777" w:rsidR="007E63CD" w:rsidRPr="00201FF4" w:rsidRDefault="007E63CD" w:rsidP="00C42A5D">
            <w:pPr>
              <w:spacing w:after="0"/>
              <w:jc w:val="both"/>
              <w:rPr>
                <w:rFonts w:ascii="Times New Roman" w:hAnsi="Times New Roman"/>
                <w:b/>
                <w:bCs/>
                <w:iCs/>
                <w:sz w:val="24"/>
                <w:szCs w:val="24"/>
                <w:lang w:val="en-US"/>
              </w:rPr>
            </w:pPr>
            <w:r w:rsidRPr="00201FF4">
              <w:rPr>
                <w:rFonts w:ascii="Times New Roman" w:hAnsi="Times New Roman"/>
                <w:b/>
                <w:bCs/>
                <w:iCs/>
                <w:sz w:val="24"/>
                <w:szCs w:val="24"/>
                <w:lang w:val="kk"/>
              </w:rPr>
              <w:t>(N=328)</w:t>
            </w:r>
          </w:p>
        </w:tc>
      </w:tr>
      <w:tr w:rsidR="007E63CD" w:rsidRPr="00201FF4" w14:paraId="46831CB8" w14:textId="77777777" w:rsidTr="00EF5F24">
        <w:tc>
          <w:tcPr>
            <w:tcW w:w="9061" w:type="dxa"/>
            <w:gridSpan w:val="4"/>
            <w:shd w:val="clear" w:color="auto" w:fill="auto"/>
          </w:tcPr>
          <w:p w14:paraId="00E75A62" w14:textId="38D3B2BD" w:rsidR="007E63CD" w:rsidRPr="00201FF4" w:rsidRDefault="007E63CD" w:rsidP="00C42A5D">
            <w:pPr>
              <w:spacing w:after="0"/>
              <w:jc w:val="both"/>
              <w:rPr>
                <w:rFonts w:ascii="Times New Roman" w:hAnsi="Times New Roman"/>
                <w:b/>
                <w:bCs/>
                <w:iCs/>
                <w:sz w:val="24"/>
                <w:szCs w:val="24"/>
              </w:rPr>
            </w:pPr>
            <w:r w:rsidRPr="00201FF4">
              <w:rPr>
                <w:rFonts w:ascii="Times New Roman" w:hAnsi="Times New Roman"/>
                <w:b/>
                <w:bCs/>
                <w:iCs/>
                <w:sz w:val="24"/>
                <w:szCs w:val="24"/>
                <w:lang w:val="kk"/>
              </w:rPr>
              <w:t>BICR сәйкес аурудың үдеуінсіз өміршеңдік (</w:t>
            </w:r>
            <w:r w:rsidR="00F01706" w:rsidRPr="00F01706">
              <w:rPr>
                <w:rFonts w:ascii="Times New Roman" w:hAnsi="Times New Roman"/>
                <w:b/>
                <w:bCs/>
                <w:iCs/>
                <w:sz w:val="24"/>
                <w:szCs w:val="24"/>
                <w:lang w:val="kk"/>
              </w:rPr>
              <w:t>АҮӨ</w:t>
            </w:r>
            <w:r w:rsidRPr="00201FF4">
              <w:rPr>
                <w:rFonts w:ascii="Times New Roman" w:hAnsi="Times New Roman"/>
                <w:b/>
                <w:bCs/>
                <w:iCs/>
                <w:sz w:val="24"/>
                <w:szCs w:val="24"/>
                <w:lang w:val="kk"/>
              </w:rPr>
              <w:t>)</w:t>
            </w:r>
          </w:p>
        </w:tc>
      </w:tr>
      <w:tr w:rsidR="007E63CD" w:rsidRPr="00201FF4" w14:paraId="077EA8F0" w14:textId="77777777" w:rsidTr="00EF5F24">
        <w:tc>
          <w:tcPr>
            <w:tcW w:w="3516" w:type="dxa"/>
            <w:shd w:val="clear" w:color="auto" w:fill="auto"/>
          </w:tcPr>
          <w:p w14:paraId="2EF1A4C0"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Оқиғалар</w:t>
            </w:r>
          </w:p>
        </w:tc>
        <w:tc>
          <w:tcPr>
            <w:tcW w:w="2770" w:type="dxa"/>
            <w:shd w:val="clear" w:color="auto" w:fill="auto"/>
          </w:tcPr>
          <w:p w14:paraId="074A19E4"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144 (44.6%)</w:t>
            </w:r>
          </w:p>
        </w:tc>
        <w:tc>
          <w:tcPr>
            <w:tcW w:w="2775" w:type="dxa"/>
            <w:gridSpan w:val="2"/>
            <w:shd w:val="clear" w:color="auto" w:fill="auto"/>
          </w:tcPr>
          <w:p w14:paraId="40D005E3"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191 (58.2%)</w:t>
            </w:r>
          </w:p>
        </w:tc>
      </w:tr>
      <w:tr w:rsidR="007E63CD" w:rsidRPr="00201FF4" w14:paraId="018EF6E4" w14:textId="77777777" w:rsidTr="00EF5F24">
        <w:tc>
          <w:tcPr>
            <w:tcW w:w="3516" w:type="dxa"/>
            <w:shd w:val="clear" w:color="auto" w:fill="auto"/>
          </w:tcPr>
          <w:p w14:paraId="2123C001"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Қауіптер қатынасы</w:t>
            </w:r>
            <w:r w:rsidRPr="00201FF4">
              <w:rPr>
                <w:rFonts w:ascii="Times New Roman" w:hAnsi="Times New Roman"/>
                <w:bCs/>
                <w:iCs/>
                <w:sz w:val="24"/>
                <w:szCs w:val="24"/>
                <w:vertAlign w:val="superscript"/>
                <w:lang w:val="kk"/>
              </w:rPr>
              <w:t>а</w:t>
            </w:r>
          </w:p>
        </w:tc>
        <w:tc>
          <w:tcPr>
            <w:tcW w:w="5545" w:type="dxa"/>
            <w:gridSpan w:val="3"/>
            <w:shd w:val="clear" w:color="auto" w:fill="auto"/>
          </w:tcPr>
          <w:p w14:paraId="73899E68" w14:textId="77777777" w:rsidR="007E63CD" w:rsidRPr="00201FF4" w:rsidRDefault="007E63CD" w:rsidP="00C42A5D">
            <w:pPr>
              <w:spacing w:after="0"/>
              <w:jc w:val="center"/>
              <w:rPr>
                <w:rFonts w:ascii="Times New Roman" w:hAnsi="Times New Roman"/>
                <w:bCs/>
                <w:iCs/>
                <w:sz w:val="24"/>
                <w:szCs w:val="24"/>
              </w:rPr>
            </w:pPr>
            <w:r w:rsidRPr="00201FF4">
              <w:rPr>
                <w:rFonts w:ascii="Times New Roman" w:hAnsi="Times New Roman"/>
                <w:bCs/>
                <w:iCs/>
                <w:sz w:val="24"/>
                <w:szCs w:val="24"/>
                <w:lang w:val="kk"/>
              </w:rPr>
              <w:t>0.51</w:t>
            </w:r>
          </w:p>
        </w:tc>
      </w:tr>
      <w:tr w:rsidR="007E63CD" w:rsidRPr="00201FF4" w14:paraId="218A2F17" w14:textId="77777777" w:rsidTr="00EF5F24">
        <w:tc>
          <w:tcPr>
            <w:tcW w:w="3516" w:type="dxa"/>
            <w:shd w:val="clear" w:color="auto" w:fill="auto"/>
          </w:tcPr>
          <w:p w14:paraId="64A24D16" w14:textId="77777777" w:rsidR="007E63CD" w:rsidRPr="00201FF4" w:rsidRDefault="007E63CD" w:rsidP="00C42A5D">
            <w:pPr>
              <w:spacing w:after="0"/>
              <w:rPr>
                <w:rFonts w:ascii="Times New Roman" w:hAnsi="Times New Roman"/>
                <w:bCs/>
                <w:iCs/>
                <w:sz w:val="24"/>
                <w:szCs w:val="24"/>
                <w:lang w:val="fr-FR"/>
              </w:rPr>
            </w:pPr>
            <w:r w:rsidRPr="00201FF4">
              <w:rPr>
                <w:rFonts w:ascii="Times New Roman" w:hAnsi="Times New Roman"/>
                <w:bCs/>
                <w:iCs/>
                <w:sz w:val="24"/>
                <w:szCs w:val="24"/>
                <w:lang w:val="kk"/>
              </w:rPr>
              <w:t>95% СА</w:t>
            </w:r>
          </w:p>
        </w:tc>
        <w:tc>
          <w:tcPr>
            <w:tcW w:w="5545" w:type="dxa"/>
            <w:gridSpan w:val="3"/>
            <w:shd w:val="clear" w:color="auto" w:fill="auto"/>
          </w:tcPr>
          <w:p w14:paraId="4174310A"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(0.41, 0.64)</w:t>
            </w:r>
          </w:p>
        </w:tc>
      </w:tr>
      <w:tr w:rsidR="007E63CD" w:rsidRPr="00201FF4" w14:paraId="48F18B48" w14:textId="77777777" w:rsidTr="00EF5F24">
        <w:tc>
          <w:tcPr>
            <w:tcW w:w="3516" w:type="dxa"/>
            <w:shd w:val="clear" w:color="auto" w:fill="auto"/>
          </w:tcPr>
          <w:p w14:paraId="4D3D52C2"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 xml:space="preserve">р-мәні </w:t>
            </w:r>
            <w:r w:rsidRPr="00201FF4">
              <w:rPr>
                <w:rFonts w:ascii="Times New Roman" w:hAnsi="Times New Roman"/>
                <w:bCs/>
                <w:iCs/>
                <w:sz w:val="24"/>
                <w:szCs w:val="24"/>
                <w:vertAlign w:val="superscript"/>
                <w:lang w:val="kk"/>
              </w:rPr>
              <w:t>b,с</w:t>
            </w:r>
          </w:p>
        </w:tc>
        <w:tc>
          <w:tcPr>
            <w:tcW w:w="5545" w:type="dxa"/>
            <w:gridSpan w:val="3"/>
            <w:shd w:val="clear" w:color="auto" w:fill="auto"/>
          </w:tcPr>
          <w:p w14:paraId="449CA84E"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&lt; 0.0001</w:t>
            </w:r>
          </w:p>
        </w:tc>
      </w:tr>
      <w:tr w:rsidR="007E63CD" w:rsidRPr="00201FF4" w14:paraId="11B23A5D" w14:textId="77777777" w:rsidTr="00EF5F24">
        <w:tc>
          <w:tcPr>
            <w:tcW w:w="3516" w:type="dxa"/>
            <w:shd w:val="clear" w:color="auto" w:fill="auto"/>
          </w:tcPr>
          <w:p w14:paraId="757925EA"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Медиана (95% СА)</w:t>
            </w:r>
            <w:r w:rsidRPr="00201FF4">
              <w:rPr>
                <w:rFonts w:ascii="Times New Roman" w:hAnsi="Times New Roman"/>
                <w:bCs/>
                <w:iCs/>
                <w:sz w:val="24"/>
                <w:szCs w:val="24"/>
                <w:vertAlign w:val="superscript"/>
                <w:lang w:val="kk"/>
              </w:rPr>
              <w:t>d</w:t>
            </w:r>
          </w:p>
        </w:tc>
        <w:tc>
          <w:tcPr>
            <w:tcW w:w="2789" w:type="dxa"/>
            <w:gridSpan w:val="2"/>
            <w:shd w:val="clear" w:color="auto" w:fill="auto"/>
          </w:tcPr>
          <w:p w14:paraId="43B07D44"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16.59 (12.45, 24.94)</w:t>
            </w:r>
          </w:p>
        </w:tc>
        <w:tc>
          <w:tcPr>
            <w:tcW w:w="2756" w:type="dxa"/>
            <w:shd w:val="clear" w:color="auto" w:fill="auto"/>
          </w:tcPr>
          <w:p w14:paraId="64C26BE6"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8.31 (6.97, 9.69)</w:t>
            </w:r>
          </w:p>
        </w:tc>
      </w:tr>
      <w:tr w:rsidR="007E63CD" w:rsidRPr="00201FF4" w14:paraId="276720A2" w14:textId="77777777" w:rsidTr="00EF5F24">
        <w:tc>
          <w:tcPr>
            <w:tcW w:w="9061" w:type="dxa"/>
            <w:gridSpan w:val="4"/>
            <w:shd w:val="clear" w:color="auto" w:fill="auto"/>
          </w:tcPr>
          <w:p w14:paraId="7D75B329" w14:textId="6F449129"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
                <w:bCs/>
                <w:iCs/>
                <w:sz w:val="24"/>
                <w:szCs w:val="24"/>
                <w:lang w:val="kk"/>
              </w:rPr>
              <w:t>Жалпы өміршеңдік (</w:t>
            </w:r>
            <w:r w:rsidR="00F01706" w:rsidRPr="00F01706">
              <w:rPr>
                <w:rFonts w:ascii="Times New Roman" w:hAnsi="Times New Roman"/>
                <w:b/>
                <w:bCs/>
                <w:iCs/>
                <w:sz w:val="24"/>
                <w:szCs w:val="24"/>
                <w:lang w:val="kk"/>
              </w:rPr>
              <w:t>ЖӨ</w:t>
            </w:r>
            <w:r w:rsidRPr="00201FF4">
              <w:rPr>
                <w:rFonts w:ascii="Times New Roman" w:hAnsi="Times New Roman"/>
                <w:b/>
                <w:bCs/>
                <w:iCs/>
                <w:sz w:val="24"/>
                <w:szCs w:val="24"/>
                <w:lang w:val="kk"/>
              </w:rPr>
              <w:t>)</w:t>
            </w:r>
          </w:p>
        </w:tc>
      </w:tr>
      <w:tr w:rsidR="007E63CD" w:rsidRPr="00201FF4" w14:paraId="46654722" w14:textId="77777777" w:rsidTr="00EF5F24">
        <w:tc>
          <w:tcPr>
            <w:tcW w:w="3516" w:type="dxa"/>
            <w:shd w:val="clear" w:color="auto" w:fill="auto"/>
          </w:tcPr>
          <w:p w14:paraId="3A5BC0B1"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Оқиғалар</w:t>
            </w:r>
          </w:p>
        </w:tc>
        <w:tc>
          <w:tcPr>
            <w:tcW w:w="2770" w:type="dxa"/>
            <w:shd w:val="clear" w:color="auto" w:fill="auto"/>
          </w:tcPr>
          <w:p w14:paraId="6CFC17F8"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67 (20.7%)</w:t>
            </w:r>
          </w:p>
        </w:tc>
        <w:tc>
          <w:tcPr>
            <w:tcW w:w="2775" w:type="dxa"/>
            <w:gridSpan w:val="2"/>
            <w:shd w:val="clear" w:color="auto" w:fill="auto"/>
          </w:tcPr>
          <w:p w14:paraId="1E3084D9"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99 (30.2%)</w:t>
            </w:r>
          </w:p>
        </w:tc>
      </w:tr>
      <w:tr w:rsidR="007E63CD" w:rsidRPr="00201FF4" w14:paraId="1699F9BD" w14:textId="77777777" w:rsidTr="00EF5F24">
        <w:tc>
          <w:tcPr>
            <w:tcW w:w="3516" w:type="dxa"/>
            <w:shd w:val="clear" w:color="auto" w:fill="auto"/>
          </w:tcPr>
          <w:p w14:paraId="3666B613"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Қауіптер қатынасы</w:t>
            </w:r>
            <w:r w:rsidRPr="00201FF4">
              <w:rPr>
                <w:rFonts w:ascii="Times New Roman" w:hAnsi="Times New Roman"/>
                <w:bCs/>
                <w:iCs/>
                <w:sz w:val="24"/>
                <w:szCs w:val="24"/>
                <w:vertAlign w:val="superscript"/>
                <w:lang w:val="kk"/>
              </w:rPr>
              <w:t>а</w:t>
            </w:r>
          </w:p>
        </w:tc>
        <w:tc>
          <w:tcPr>
            <w:tcW w:w="5545" w:type="dxa"/>
            <w:gridSpan w:val="3"/>
            <w:shd w:val="clear" w:color="auto" w:fill="auto"/>
          </w:tcPr>
          <w:p w14:paraId="1D63BEC3"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0.60</w:t>
            </w:r>
          </w:p>
        </w:tc>
      </w:tr>
      <w:tr w:rsidR="007E63CD" w:rsidRPr="00201FF4" w14:paraId="57C44341" w14:textId="77777777" w:rsidTr="00EF5F24">
        <w:tc>
          <w:tcPr>
            <w:tcW w:w="3516" w:type="dxa"/>
            <w:shd w:val="clear" w:color="auto" w:fill="auto"/>
          </w:tcPr>
          <w:p w14:paraId="2C0E724C"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98.89% СА</w:t>
            </w:r>
          </w:p>
        </w:tc>
        <w:tc>
          <w:tcPr>
            <w:tcW w:w="5545" w:type="dxa"/>
            <w:gridSpan w:val="3"/>
            <w:shd w:val="clear" w:color="auto" w:fill="auto"/>
          </w:tcPr>
          <w:p w14:paraId="41438EA6"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(0.40, 0.89)</w:t>
            </w:r>
          </w:p>
        </w:tc>
      </w:tr>
      <w:tr w:rsidR="007E63CD" w:rsidRPr="00201FF4" w14:paraId="7ED8D172" w14:textId="77777777" w:rsidTr="00EF5F24">
        <w:tc>
          <w:tcPr>
            <w:tcW w:w="3516" w:type="dxa"/>
            <w:shd w:val="clear" w:color="auto" w:fill="auto"/>
          </w:tcPr>
          <w:p w14:paraId="1F55035C"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 xml:space="preserve">р-мәні </w:t>
            </w:r>
            <w:r w:rsidRPr="00201FF4">
              <w:rPr>
                <w:rFonts w:ascii="Times New Roman" w:hAnsi="Times New Roman"/>
                <w:bCs/>
                <w:iCs/>
                <w:sz w:val="24"/>
                <w:szCs w:val="24"/>
                <w:vertAlign w:val="superscript"/>
                <w:lang w:val="kk"/>
              </w:rPr>
              <w:t>b,с,е</w:t>
            </w:r>
          </w:p>
        </w:tc>
        <w:tc>
          <w:tcPr>
            <w:tcW w:w="5545" w:type="dxa"/>
            <w:gridSpan w:val="3"/>
            <w:shd w:val="clear" w:color="auto" w:fill="auto"/>
          </w:tcPr>
          <w:p w14:paraId="1B6EA5BC" w14:textId="77777777" w:rsidR="007E63CD" w:rsidRPr="00201FF4" w:rsidRDefault="007E63CD" w:rsidP="00C42A5D">
            <w:pPr>
              <w:spacing w:after="0"/>
              <w:jc w:val="center"/>
              <w:rPr>
                <w:rFonts w:ascii="Times New Roman" w:hAnsi="Times New Roman"/>
                <w:bCs/>
                <w:iCs/>
                <w:sz w:val="24"/>
                <w:szCs w:val="24"/>
                <w:lang w:val="en-US"/>
              </w:rPr>
            </w:pPr>
            <w:r w:rsidRPr="00201FF4">
              <w:rPr>
                <w:rFonts w:ascii="Times New Roman" w:hAnsi="Times New Roman"/>
                <w:bCs/>
                <w:iCs/>
                <w:sz w:val="24"/>
                <w:szCs w:val="24"/>
                <w:lang w:val="kk"/>
              </w:rPr>
              <w:t>0.0010</w:t>
            </w:r>
          </w:p>
        </w:tc>
      </w:tr>
      <w:tr w:rsidR="007E63CD" w:rsidRPr="00201FF4" w14:paraId="21046690" w14:textId="77777777" w:rsidTr="00EF5F24">
        <w:tc>
          <w:tcPr>
            <w:tcW w:w="3516" w:type="dxa"/>
            <w:shd w:val="clear" w:color="auto" w:fill="auto"/>
          </w:tcPr>
          <w:p w14:paraId="5EE7EC70"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Медиана (95% СА)</w:t>
            </w:r>
          </w:p>
        </w:tc>
        <w:tc>
          <w:tcPr>
            <w:tcW w:w="2770" w:type="dxa"/>
            <w:shd w:val="clear" w:color="auto" w:fill="auto"/>
          </w:tcPr>
          <w:p w14:paraId="02665F6E"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N.E.</w:t>
            </w:r>
          </w:p>
        </w:tc>
        <w:tc>
          <w:tcPr>
            <w:tcW w:w="2775" w:type="dxa"/>
            <w:gridSpan w:val="2"/>
            <w:shd w:val="clear" w:color="auto" w:fill="auto"/>
          </w:tcPr>
          <w:p w14:paraId="2C67B12A"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N.E. (22.6, N.E.)</w:t>
            </w:r>
          </w:p>
        </w:tc>
      </w:tr>
      <w:tr w:rsidR="007E63CD" w:rsidRPr="00201FF4" w14:paraId="7E402387" w14:textId="77777777" w:rsidTr="00EF5F24">
        <w:tc>
          <w:tcPr>
            <w:tcW w:w="3516" w:type="dxa"/>
            <w:shd w:val="clear" w:color="auto" w:fill="auto"/>
          </w:tcPr>
          <w:p w14:paraId="40DF65AC" w14:textId="425C0293" w:rsidR="007E63CD" w:rsidRPr="00201FF4" w:rsidRDefault="00F01706" w:rsidP="00C42A5D">
            <w:pPr>
              <w:spacing w:after="0"/>
              <w:jc w:val="both"/>
              <w:rPr>
                <w:rFonts w:ascii="Times New Roman" w:hAnsi="Times New Roman"/>
                <w:bCs/>
                <w:iCs/>
                <w:sz w:val="24"/>
                <w:szCs w:val="24"/>
              </w:rPr>
            </w:pPr>
            <w:r>
              <w:rPr>
                <w:rFonts w:ascii="Times New Roman" w:hAnsi="Times New Roman"/>
                <w:bCs/>
                <w:iCs/>
                <w:sz w:val="24"/>
                <w:szCs w:val="24"/>
                <w:lang w:val="kk"/>
              </w:rPr>
              <w:t>Жиілігі</w:t>
            </w:r>
            <w:r w:rsidR="007E63CD" w:rsidRPr="00201FF4">
              <w:rPr>
                <w:rFonts w:ascii="Times New Roman" w:hAnsi="Times New Roman"/>
                <w:bCs/>
                <w:iCs/>
                <w:sz w:val="24"/>
                <w:szCs w:val="24"/>
                <w:lang w:val="kk"/>
              </w:rPr>
              <w:t xml:space="preserve"> (95% СА)</w:t>
            </w:r>
          </w:p>
        </w:tc>
        <w:tc>
          <w:tcPr>
            <w:tcW w:w="2789" w:type="dxa"/>
            <w:gridSpan w:val="2"/>
            <w:shd w:val="clear" w:color="auto" w:fill="auto"/>
          </w:tcPr>
          <w:p w14:paraId="554C5CA3" w14:textId="77777777" w:rsidR="007E63CD" w:rsidRPr="00201FF4" w:rsidRDefault="007E63CD" w:rsidP="00C42A5D">
            <w:pPr>
              <w:spacing w:after="0"/>
              <w:jc w:val="both"/>
              <w:rPr>
                <w:rFonts w:ascii="Times New Roman" w:hAnsi="Times New Roman"/>
                <w:bCs/>
                <w:iCs/>
                <w:sz w:val="24"/>
                <w:szCs w:val="24"/>
                <w:lang w:val="en-US"/>
              </w:rPr>
            </w:pPr>
          </w:p>
        </w:tc>
        <w:tc>
          <w:tcPr>
            <w:tcW w:w="2756" w:type="dxa"/>
            <w:shd w:val="clear" w:color="auto" w:fill="auto"/>
          </w:tcPr>
          <w:p w14:paraId="6D8ABB4B" w14:textId="77777777" w:rsidR="007E63CD" w:rsidRPr="00201FF4" w:rsidRDefault="007E63CD" w:rsidP="00C42A5D">
            <w:pPr>
              <w:spacing w:after="0"/>
              <w:jc w:val="both"/>
              <w:rPr>
                <w:rFonts w:ascii="Times New Roman" w:hAnsi="Times New Roman"/>
                <w:bCs/>
                <w:iCs/>
                <w:sz w:val="24"/>
                <w:szCs w:val="24"/>
                <w:lang w:val="en-US"/>
              </w:rPr>
            </w:pPr>
          </w:p>
        </w:tc>
      </w:tr>
      <w:tr w:rsidR="007E63CD" w:rsidRPr="00201FF4" w14:paraId="6E000A82" w14:textId="77777777" w:rsidTr="00EF5F24">
        <w:tc>
          <w:tcPr>
            <w:tcW w:w="3516" w:type="dxa"/>
            <w:shd w:val="clear" w:color="auto" w:fill="auto"/>
          </w:tcPr>
          <w:p w14:paraId="7D9FF8D6"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 xml:space="preserve">       6 ай</w:t>
            </w:r>
          </w:p>
        </w:tc>
        <w:tc>
          <w:tcPr>
            <w:tcW w:w="2789" w:type="dxa"/>
            <w:gridSpan w:val="2"/>
            <w:shd w:val="clear" w:color="auto" w:fill="auto"/>
          </w:tcPr>
          <w:p w14:paraId="7D1A2140"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93.1 (89.7, 95.4)</w:t>
            </w:r>
          </w:p>
        </w:tc>
        <w:tc>
          <w:tcPr>
            <w:tcW w:w="2756" w:type="dxa"/>
            <w:shd w:val="clear" w:color="auto" w:fill="auto"/>
          </w:tcPr>
          <w:p w14:paraId="6E7A89A9"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86.2 (81.9, 89.5)</w:t>
            </w:r>
          </w:p>
        </w:tc>
      </w:tr>
      <w:tr w:rsidR="007E63CD" w:rsidRPr="00201FF4" w14:paraId="35551BD0" w14:textId="77777777" w:rsidTr="00EF5F24">
        <w:tc>
          <w:tcPr>
            <w:tcW w:w="3516" w:type="dxa"/>
            <w:shd w:val="clear" w:color="auto" w:fill="auto"/>
          </w:tcPr>
          <w:p w14:paraId="12A00FA5" w14:textId="7B9E21F7" w:rsidR="007E63CD" w:rsidRPr="00201FF4" w:rsidRDefault="007E63CD" w:rsidP="00C42A5D">
            <w:pPr>
              <w:spacing w:after="0"/>
              <w:jc w:val="both"/>
              <w:rPr>
                <w:rFonts w:ascii="Times New Roman" w:hAnsi="Times New Roman"/>
                <w:b/>
                <w:iCs/>
                <w:sz w:val="24"/>
                <w:szCs w:val="24"/>
              </w:rPr>
            </w:pPr>
            <w:r w:rsidRPr="00201FF4">
              <w:rPr>
                <w:rFonts w:ascii="Times New Roman" w:hAnsi="Times New Roman"/>
                <w:b/>
                <w:iCs/>
                <w:sz w:val="24"/>
                <w:szCs w:val="24"/>
                <w:lang w:val="kk"/>
              </w:rPr>
              <w:t xml:space="preserve">BICR сәйкес </w:t>
            </w:r>
            <w:r w:rsidR="00F01706">
              <w:rPr>
                <w:rFonts w:ascii="Times New Roman" w:hAnsi="Times New Roman"/>
                <w:b/>
                <w:iCs/>
                <w:sz w:val="24"/>
                <w:szCs w:val="24"/>
                <w:lang w:val="kk"/>
              </w:rPr>
              <w:t>ОЖЖ</w:t>
            </w:r>
          </w:p>
          <w:p w14:paraId="2184EE81" w14:textId="28B8FD9A"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
                <w:iCs/>
                <w:sz w:val="24"/>
                <w:szCs w:val="24"/>
                <w:lang w:val="kk"/>
              </w:rPr>
              <w:t>(</w:t>
            </w:r>
            <w:r w:rsidR="00F01706" w:rsidRPr="00F01706">
              <w:rPr>
                <w:rFonts w:ascii="Times New Roman" w:hAnsi="Times New Roman"/>
                <w:b/>
                <w:iCs/>
                <w:sz w:val="24"/>
                <w:szCs w:val="24"/>
                <w:lang w:val="kk"/>
              </w:rPr>
              <w:t xml:space="preserve">ТЖ </w:t>
            </w:r>
            <w:r w:rsidRPr="00201FF4">
              <w:rPr>
                <w:rFonts w:ascii="Times New Roman" w:hAnsi="Times New Roman"/>
                <w:b/>
                <w:iCs/>
                <w:sz w:val="24"/>
                <w:szCs w:val="24"/>
                <w:lang w:val="kk"/>
              </w:rPr>
              <w:t xml:space="preserve">+ </w:t>
            </w:r>
            <w:r w:rsidR="00F01706" w:rsidRPr="00F01706">
              <w:rPr>
                <w:rFonts w:ascii="Times New Roman" w:hAnsi="Times New Roman"/>
                <w:b/>
                <w:iCs/>
                <w:sz w:val="24"/>
                <w:szCs w:val="24"/>
                <w:lang w:val="kk"/>
              </w:rPr>
              <w:t>ІЖ</w:t>
            </w:r>
            <w:r w:rsidRPr="00201FF4">
              <w:rPr>
                <w:rFonts w:ascii="Times New Roman" w:hAnsi="Times New Roman"/>
                <w:b/>
                <w:iCs/>
                <w:sz w:val="24"/>
                <w:szCs w:val="24"/>
                <w:lang w:val="kk"/>
              </w:rPr>
              <w:t>)</w:t>
            </w:r>
          </w:p>
        </w:tc>
        <w:tc>
          <w:tcPr>
            <w:tcW w:w="2789" w:type="dxa"/>
            <w:gridSpan w:val="2"/>
            <w:shd w:val="clear" w:color="auto" w:fill="auto"/>
          </w:tcPr>
          <w:p w14:paraId="03BEA23C"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180 (55.7%)</w:t>
            </w:r>
          </w:p>
        </w:tc>
        <w:tc>
          <w:tcPr>
            <w:tcW w:w="2756" w:type="dxa"/>
            <w:shd w:val="clear" w:color="auto" w:fill="auto"/>
          </w:tcPr>
          <w:p w14:paraId="43628355"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89 (27.1%)</w:t>
            </w:r>
          </w:p>
        </w:tc>
      </w:tr>
      <w:tr w:rsidR="007E63CD" w:rsidRPr="00201FF4" w14:paraId="131A98BB" w14:textId="77777777" w:rsidTr="00EF5F24">
        <w:tc>
          <w:tcPr>
            <w:tcW w:w="3516" w:type="dxa"/>
            <w:shd w:val="clear" w:color="auto" w:fill="auto"/>
          </w:tcPr>
          <w:p w14:paraId="1D18BC6D" w14:textId="77777777" w:rsidR="007E63CD" w:rsidRPr="00201FF4" w:rsidRDefault="007E63CD" w:rsidP="00C42A5D">
            <w:pPr>
              <w:spacing w:after="0"/>
              <w:rPr>
                <w:rFonts w:ascii="Times New Roman" w:hAnsi="Times New Roman"/>
                <w:bCs/>
                <w:iCs/>
                <w:sz w:val="24"/>
                <w:szCs w:val="24"/>
              </w:rPr>
            </w:pPr>
            <w:r w:rsidRPr="00201FF4">
              <w:rPr>
                <w:rFonts w:ascii="Times New Roman" w:hAnsi="Times New Roman"/>
                <w:bCs/>
                <w:iCs/>
                <w:sz w:val="24"/>
                <w:szCs w:val="24"/>
                <w:lang w:val="kk"/>
              </w:rPr>
              <w:t xml:space="preserve">(95% СА) </w:t>
            </w:r>
            <w:r w:rsidRPr="00201FF4">
              <w:rPr>
                <w:rFonts w:ascii="Times New Roman" w:hAnsi="Times New Roman"/>
                <w:iCs/>
                <w:sz w:val="24"/>
                <w:szCs w:val="24"/>
                <w:vertAlign w:val="superscript"/>
                <w:lang w:val="kk"/>
              </w:rPr>
              <w:t>f</w:t>
            </w:r>
          </w:p>
        </w:tc>
        <w:tc>
          <w:tcPr>
            <w:tcW w:w="2770" w:type="dxa"/>
            <w:shd w:val="clear" w:color="auto" w:fill="auto"/>
          </w:tcPr>
          <w:p w14:paraId="59016E79"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(50.1, 61.2)</w:t>
            </w:r>
          </w:p>
        </w:tc>
        <w:tc>
          <w:tcPr>
            <w:tcW w:w="2775" w:type="dxa"/>
            <w:gridSpan w:val="2"/>
            <w:shd w:val="clear" w:color="auto" w:fill="auto"/>
          </w:tcPr>
          <w:p w14:paraId="26F7FFBC"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(22.4, 32.3)</w:t>
            </w:r>
          </w:p>
        </w:tc>
      </w:tr>
      <w:tr w:rsidR="007E63CD" w:rsidRPr="00201FF4" w14:paraId="43664507" w14:textId="77777777" w:rsidTr="00EF5F24">
        <w:tc>
          <w:tcPr>
            <w:tcW w:w="3516" w:type="dxa"/>
            <w:shd w:val="clear" w:color="auto" w:fill="auto"/>
          </w:tcPr>
          <w:p w14:paraId="7E61F1B5" w14:textId="020ECFB0" w:rsidR="007E63CD" w:rsidRPr="00201FF4" w:rsidRDefault="00F01706" w:rsidP="00C42A5D">
            <w:pPr>
              <w:spacing w:after="0"/>
              <w:jc w:val="both"/>
              <w:rPr>
                <w:rFonts w:ascii="Times New Roman" w:hAnsi="Times New Roman"/>
                <w:bCs/>
                <w:iCs/>
                <w:sz w:val="24"/>
                <w:szCs w:val="24"/>
              </w:rPr>
            </w:pPr>
            <w:r>
              <w:rPr>
                <w:rFonts w:ascii="Times New Roman" w:hAnsi="Times New Roman"/>
                <w:bCs/>
                <w:iCs/>
                <w:sz w:val="24"/>
                <w:szCs w:val="24"/>
                <w:lang w:val="kk"/>
              </w:rPr>
              <w:lastRenderedPageBreak/>
              <w:t xml:space="preserve">ОЖЖ </w:t>
            </w:r>
            <w:r w:rsidR="007E63CD" w:rsidRPr="00201FF4">
              <w:rPr>
                <w:rFonts w:ascii="Times New Roman" w:hAnsi="Times New Roman"/>
                <w:bCs/>
                <w:iCs/>
                <w:sz w:val="24"/>
                <w:szCs w:val="24"/>
                <w:lang w:val="kk"/>
              </w:rPr>
              <w:t>айырмашылығы (95% СА)</w:t>
            </w:r>
            <w:r w:rsidR="007E63CD" w:rsidRPr="00201FF4">
              <w:rPr>
                <w:rFonts w:ascii="Times New Roman" w:hAnsi="Times New Roman"/>
                <w:b/>
                <w:bCs/>
                <w:iCs/>
                <w:sz w:val="24"/>
                <w:szCs w:val="24"/>
                <w:vertAlign w:val="superscript"/>
                <w:lang w:val="kk"/>
              </w:rPr>
              <w:t>g</w:t>
            </w:r>
          </w:p>
        </w:tc>
        <w:tc>
          <w:tcPr>
            <w:tcW w:w="5545" w:type="dxa"/>
            <w:gridSpan w:val="3"/>
            <w:shd w:val="clear" w:color="auto" w:fill="auto"/>
          </w:tcPr>
          <w:p w14:paraId="0E829A4D" w14:textId="77777777" w:rsidR="007E63CD" w:rsidRPr="00201FF4" w:rsidRDefault="007E63CD" w:rsidP="00C42A5D">
            <w:pPr>
              <w:spacing w:after="0"/>
              <w:jc w:val="center"/>
              <w:rPr>
                <w:rFonts w:ascii="Times New Roman" w:hAnsi="Times New Roman"/>
                <w:bCs/>
                <w:iCs/>
                <w:sz w:val="24"/>
                <w:szCs w:val="24"/>
              </w:rPr>
            </w:pPr>
            <w:r w:rsidRPr="00201FF4">
              <w:rPr>
                <w:rFonts w:ascii="Times New Roman" w:hAnsi="Times New Roman"/>
                <w:bCs/>
                <w:iCs/>
                <w:sz w:val="24"/>
                <w:szCs w:val="24"/>
                <w:lang w:val="kk"/>
              </w:rPr>
              <w:t>28.6 (21.7, 35.6)</w:t>
            </w:r>
          </w:p>
        </w:tc>
      </w:tr>
      <w:tr w:rsidR="007E63CD" w:rsidRPr="00201FF4" w14:paraId="31E13B3F" w14:textId="77777777" w:rsidTr="00EF5F24">
        <w:tc>
          <w:tcPr>
            <w:tcW w:w="3516" w:type="dxa"/>
            <w:shd w:val="clear" w:color="auto" w:fill="auto"/>
          </w:tcPr>
          <w:p w14:paraId="4572FB34" w14:textId="77777777" w:rsidR="007E63CD" w:rsidRPr="00201FF4" w:rsidRDefault="007E63CD" w:rsidP="00C42A5D">
            <w:pPr>
              <w:spacing w:after="0"/>
              <w:rPr>
                <w:rFonts w:ascii="Times New Roman" w:hAnsi="Times New Roman"/>
                <w:bCs/>
                <w:iCs/>
                <w:sz w:val="24"/>
                <w:szCs w:val="24"/>
                <w:lang w:val="en-US"/>
              </w:rPr>
            </w:pPr>
            <w:r w:rsidRPr="00201FF4">
              <w:rPr>
                <w:rFonts w:ascii="Times New Roman" w:hAnsi="Times New Roman"/>
                <w:bCs/>
                <w:iCs/>
                <w:sz w:val="24"/>
                <w:szCs w:val="24"/>
                <w:lang w:val="kk"/>
              </w:rPr>
              <w:t>р - мәні</w:t>
            </w:r>
            <w:r w:rsidRPr="00201FF4">
              <w:rPr>
                <w:rFonts w:ascii="Times New Roman" w:hAnsi="Times New Roman"/>
                <w:bCs/>
                <w:iCs/>
                <w:sz w:val="24"/>
                <w:szCs w:val="24"/>
                <w:vertAlign w:val="superscript"/>
                <w:lang w:val="kk"/>
              </w:rPr>
              <w:t>h</w:t>
            </w:r>
          </w:p>
        </w:tc>
        <w:tc>
          <w:tcPr>
            <w:tcW w:w="5545" w:type="dxa"/>
            <w:gridSpan w:val="3"/>
            <w:shd w:val="clear" w:color="auto" w:fill="auto"/>
          </w:tcPr>
          <w:p w14:paraId="671BD5AD" w14:textId="77777777" w:rsidR="007E63CD" w:rsidRPr="00201FF4" w:rsidRDefault="007E63CD" w:rsidP="00C42A5D">
            <w:pPr>
              <w:spacing w:after="0"/>
              <w:jc w:val="center"/>
              <w:rPr>
                <w:rFonts w:ascii="Times New Roman" w:hAnsi="Times New Roman"/>
                <w:bCs/>
                <w:iCs/>
                <w:sz w:val="24"/>
                <w:szCs w:val="24"/>
              </w:rPr>
            </w:pPr>
            <w:r w:rsidRPr="00201FF4">
              <w:rPr>
                <w:rFonts w:ascii="Times New Roman" w:hAnsi="Times New Roman"/>
                <w:bCs/>
                <w:iCs/>
                <w:sz w:val="24"/>
                <w:szCs w:val="24"/>
                <w:lang w:val="kk"/>
              </w:rPr>
              <w:t>&lt; 0.0001</w:t>
            </w:r>
          </w:p>
        </w:tc>
      </w:tr>
      <w:tr w:rsidR="007E63CD" w:rsidRPr="00201FF4" w14:paraId="001918B3" w14:textId="77777777" w:rsidTr="00EF5F24">
        <w:tc>
          <w:tcPr>
            <w:tcW w:w="3516" w:type="dxa"/>
            <w:shd w:val="clear" w:color="auto" w:fill="auto"/>
          </w:tcPr>
          <w:p w14:paraId="28AA9ADB" w14:textId="2625ACBA"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Толық жауап (</w:t>
            </w:r>
            <w:r w:rsidR="00F01706">
              <w:rPr>
                <w:rFonts w:ascii="Times New Roman" w:hAnsi="Times New Roman"/>
                <w:bCs/>
                <w:iCs/>
                <w:sz w:val="24"/>
                <w:szCs w:val="24"/>
                <w:lang w:val="kk"/>
              </w:rPr>
              <w:t>ТЖ</w:t>
            </w:r>
            <w:r w:rsidRPr="00201FF4">
              <w:rPr>
                <w:rFonts w:ascii="Times New Roman" w:hAnsi="Times New Roman"/>
                <w:bCs/>
                <w:iCs/>
                <w:sz w:val="24"/>
                <w:szCs w:val="24"/>
                <w:lang w:val="kk"/>
              </w:rPr>
              <w:t>)</w:t>
            </w:r>
          </w:p>
        </w:tc>
        <w:tc>
          <w:tcPr>
            <w:tcW w:w="2770" w:type="dxa"/>
            <w:shd w:val="clear" w:color="auto" w:fill="auto"/>
          </w:tcPr>
          <w:p w14:paraId="34039B87"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26 (8.0%)</w:t>
            </w:r>
          </w:p>
        </w:tc>
        <w:tc>
          <w:tcPr>
            <w:tcW w:w="2775" w:type="dxa"/>
            <w:gridSpan w:val="2"/>
            <w:shd w:val="clear" w:color="auto" w:fill="auto"/>
          </w:tcPr>
          <w:p w14:paraId="097246F7"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15 (4.6%)</w:t>
            </w:r>
          </w:p>
        </w:tc>
      </w:tr>
      <w:tr w:rsidR="007E63CD" w:rsidRPr="00201FF4" w14:paraId="3B12ABCF" w14:textId="77777777" w:rsidTr="00EF5F24">
        <w:tc>
          <w:tcPr>
            <w:tcW w:w="3516" w:type="dxa"/>
            <w:shd w:val="clear" w:color="auto" w:fill="auto"/>
          </w:tcPr>
          <w:p w14:paraId="5DD52986" w14:textId="135521F0"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Ішінара жауап (</w:t>
            </w:r>
            <w:r w:rsidR="00F01706">
              <w:rPr>
                <w:rFonts w:ascii="Times New Roman" w:hAnsi="Times New Roman"/>
                <w:bCs/>
                <w:iCs/>
                <w:sz w:val="24"/>
                <w:szCs w:val="24"/>
                <w:lang w:val="kk"/>
              </w:rPr>
              <w:t>ІЖ</w:t>
            </w:r>
            <w:r w:rsidRPr="00201FF4">
              <w:rPr>
                <w:rFonts w:ascii="Times New Roman" w:hAnsi="Times New Roman"/>
                <w:bCs/>
                <w:iCs/>
                <w:sz w:val="24"/>
                <w:szCs w:val="24"/>
                <w:lang w:val="kk"/>
              </w:rPr>
              <w:t>)</w:t>
            </w:r>
          </w:p>
        </w:tc>
        <w:tc>
          <w:tcPr>
            <w:tcW w:w="2770" w:type="dxa"/>
            <w:shd w:val="clear" w:color="auto" w:fill="auto"/>
          </w:tcPr>
          <w:p w14:paraId="55A6D0BF"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154 (47.7%)</w:t>
            </w:r>
          </w:p>
        </w:tc>
        <w:tc>
          <w:tcPr>
            <w:tcW w:w="2775" w:type="dxa"/>
            <w:gridSpan w:val="2"/>
            <w:shd w:val="clear" w:color="auto" w:fill="auto"/>
          </w:tcPr>
          <w:p w14:paraId="7BA31968"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74 (22.6%)</w:t>
            </w:r>
          </w:p>
        </w:tc>
      </w:tr>
      <w:tr w:rsidR="007E63CD" w:rsidRPr="00201FF4" w14:paraId="2A5F2BE6" w14:textId="77777777" w:rsidTr="00EF5F24">
        <w:tc>
          <w:tcPr>
            <w:tcW w:w="3516" w:type="dxa"/>
            <w:shd w:val="clear" w:color="auto" w:fill="auto"/>
          </w:tcPr>
          <w:p w14:paraId="5655F5F2"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Аурудың тұрақты ағымы (SD)</w:t>
            </w:r>
          </w:p>
        </w:tc>
        <w:tc>
          <w:tcPr>
            <w:tcW w:w="2770" w:type="dxa"/>
            <w:shd w:val="clear" w:color="auto" w:fill="auto"/>
          </w:tcPr>
          <w:p w14:paraId="3AC92546"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104 (32.2%)</w:t>
            </w:r>
          </w:p>
        </w:tc>
        <w:tc>
          <w:tcPr>
            <w:tcW w:w="2775" w:type="dxa"/>
            <w:gridSpan w:val="2"/>
            <w:shd w:val="clear" w:color="auto" w:fill="auto"/>
          </w:tcPr>
          <w:p w14:paraId="51A7B888"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138 (42.1%)</w:t>
            </w:r>
          </w:p>
        </w:tc>
      </w:tr>
      <w:tr w:rsidR="007E63CD" w:rsidRPr="00201FF4" w14:paraId="1B2F425F" w14:textId="77777777" w:rsidTr="00EF5F24">
        <w:tc>
          <w:tcPr>
            <w:tcW w:w="9061" w:type="dxa"/>
            <w:gridSpan w:val="4"/>
            <w:shd w:val="clear" w:color="auto" w:fill="auto"/>
          </w:tcPr>
          <w:p w14:paraId="2023DF03"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
                <w:iCs/>
                <w:sz w:val="24"/>
                <w:szCs w:val="24"/>
                <w:lang w:val="kk"/>
              </w:rPr>
              <w:t>Жауаптың орташа ұзақтығы</w:t>
            </w:r>
            <w:r w:rsidRPr="00201FF4">
              <w:rPr>
                <w:rFonts w:ascii="Times New Roman" w:hAnsi="Times New Roman"/>
                <w:b/>
                <w:iCs/>
                <w:sz w:val="24"/>
                <w:szCs w:val="24"/>
                <w:vertAlign w:val="superscript"/>
                <w:lang w:val="kk"/>
              </w:rPr>
              <w:t>d</w:t>
            </w:r>
          </w:p>
        </w:tc>
      </w:tr>
      <w:tr w:rsidR="007E63CD" w:rsidRPr="00201FF4" w14:paraId="70250C49" w14:textId="77777777" w:rsidTr="00EF5F24">
        <w:tc>
          <w:tcPr>
            <w:tcW w:w="3516" w:type="dxa"/>
            <w:shd w:val="clear" w:color="auto" w:fill="auto"/>
          </w:tcPr>
          <w:p w14:paraId="7F11E68A"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Айлар (тәртіп)</w:t>
            </w:r>
          </w:p>
        </w:tc>
        <w:tc>
          <w:tcPr>
            <w:tcW w:w="2770" w:type="dxa"/>
            <w:shd w:val="clear" w:color="auto" w:fill="auto"/>
          </w:tcPr>
          <w:p w14:paraId="6CC62687"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20.17 (17.31, N.E.)</w:t>
            </w:r>
          </w:p>
        </w:tc>
        <w:tc>
          <w:tcPr>
            <w:tcW w:w="2775" w:type="dxa"/>
            <w:gridSpan w:val="2"/>
            <w:shd w:val="clear" w:color="auto" w:fill="auto"/>
          </w:tcPr>
          <w:p w14:paraId="08C1068D"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bCs/>
                <w:iCs/>
                <w:sz w:val="24"/>
                <w:szCs w:val="24"/>
                <w:lang w:val="kk"/>
              </w:rPr>
              <w:t>11.47 (8.31, 18.43)</w:t>
            </w:r>
          </w:p>
        </w:tc>
      </w:tr>
      <w:tr w:rsidR="007E63CD" w:rsidRPr="00201FF4" w14:paraId="5BA3C492" w14:textId="77777777" w:rsidTr="00EF5F24">
        <w:tc>
          <w:tcPr>
            <w:tcW w:w="9061" w:type="dxa"/>
            <w:gridSpan w:val="4"/>
            <w:shd w:val="clear" w:color="auto" w:fill="auto"/>
          </w:tcPr>
          <w:p w14:paraId="58554E25" w14:textId="77777777" w:rsidR="007E63CD" w:rsidRPr="00201FF4" w:rsidRDefault="007E63CD" w:rsidP="00C42A5D">
            <w:pPr>
              <w:spacing w:after="0"/>
              <w:jc w:val="both"/>
              <w:rPr>
                <w:rFonts w:ascii="Times New Roman" w:hAnsi="Times New Roman"/>
                <w:bCs/>
                <w:iCs/>
                <w:sz w:val="24"/>
                <w:szCs w:val="24"/>
                <w:u w:val="single"/>
              </w:rPr>
            </w:pPr>
            <w:r w:rsidRPr="00201FF4">
              <w:rPr>
                <w:rFonts w:ascii="Times New Roman" w:hAnsi="Times New Roman"/>
                <w:b/>
                <w:bCs/>
                <w:iCs/>
                <w:sz w:val="24"/>
                <w:szCs w:val="24"/>
                <w:lang w:val="kk"/>
              </w:rPr>
              <w:t>Жауапқа дейінгі орташа уақыт</w:t>
            </w:r>
          </w:p>
        </w:tc>
      </w:tr>
      <w:tr w:rsidR="007E63CD" w:rsidRPr="00201FF4" w14:paraId="54427E3C" w14:textId="77777777" w:rsidTr="00EF5F24">
        <w:tc>
          <w:tcPr>
            <w:tcW w:w="3516" w:type="dxa"/>
            <w:shd w:val="clear" w:color="auto" w:fill="auto"/>
          </w:tcPr>
          <w:p w14:paraId="34B8FACB" w14:textId="77777777" w:rsidR="007E63CD" w:rsidRPr="00201FF4" w:rsidRDefault="007E63CD" w:rsidP="00C42A5D">
            <w:pPr>
              <w:spacing w:after="0"/>
              <w:jc w:val="both"/>
              <w:rPr>
                <w:rFonts w:ascii="Times New Roman" w:hAnsi="Times New Roman"/>
                <w:bCs/>
                <w:iCs/>
                <w:sz w:val="24"/>
                <w:szCs w:val="24"/>
              </w:rPr>
            </w:pPr>
            <w:r w:rsidRPr="00201FF4">
              <w:rPr>
                <w:rFonts w:ascii="Times New Roman" w:hAnsi="Times New Roman"/>
                <w:bCs/>
                <w:iCs/>
                <w:sz w:val="24"/>
                <w:szCs w:val="24"/>
                <w:lang w:val="kk"/>
              </w:rPr>
              <w:t>Айлар (тәртіп)</w:t>
            </w:r>
          </w:p>
        </w:tc>
        <w:tc>
          <w:tcPr>
            <w:tcW w:w="2770" w:type="dxa"/>
            <w:shd w:val="clear" w:color="auto" w:fill="auto"/>
          </w:tcPr>
          <w:p w14:paraId="377A0AD9"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sz w:val="24"/>
                <w:szCs w:val="24"/>
                <w:lang w:val="kk"/>
              </w:rPr>
              <w:t>2.83 (1.0-19.4)</w:t>
            </w:r>
          </w:p>
        </w:tc>
        <w:tc>
          <w:tcPr>
            <w:tcW w:w="2775" w:type="dxa"/>
            <w:gridSpan w:val="2"/>
            <w:shd w:val="clear" w:color="auto" w:fill="auto"/>
          </w:tcPr>
          <w:p w14:paraId="5FFEFD26" w14:textId="77777777" w:rsidR="007E63CD" w:rsidRPr="00201FF4" w:rsidRDefault="007E63CD" w:rsidP="00C42A5D">
            <w:pPr>
              <w:spacing w:after="0"/>
              <w:jc w:val="both"/>
              <w:rPr>
                <w:rFonts w:ascii="Times New Roman" w:hAnsi="Times New Roman"/>
                <w:bCs/>
                <w:iCs/>
                <w:sz w:val="24"/>
                <w:szCs w:val="24"/>
                <w:lang w:val="en-US"/>
              </w:rPr>
            </w:pPr>
            <w:r w:rsidRPr="00201FF4">
              <w:rPr>
                <w:rFonts w:ascii="Times New Roman" w:hAnsi="Times New Roman"/>
                <w:sz w:val="24"/>
                <w:szCs w:val="24"/>
                <w:lang w:val="kk"/>
              </w:rPr>
              <w:t>4.17 (1.7-12.3)</w:t>
            </w:r>
          </w:p>
        </w:tc>
      </w:tr>
    </w:tbl>
    <w:bookmarkEnd w:id="41"/>
    <w:p w14:paraId="112566A6" w14:textId="77777777" w:rsidR="00EF5F24" w:rsidRPr="00F01706" w:rsidRDefault="00EF5F24" w:rsidP="00F01706">
      <w:pPr>
        <w:spacing w:after="0" w:line="240" w:lineRule="auto"/>
        <w:jc w:val="both"/>
        <w:rPr>
          <w:rFonts w:ascii="Times New Roman" w:hAnsi="Times New Roman"/>
          <w:sz w:val="20"/>
          <w:szCs w:val="20"/>
          <w:lang w:val="kk"/>
        </w:rPr>
      </w:pPr>
      <w:r w:rsidRPr="00F01706">
        <w:rPr>
          <w:rFonts w:ascii="Times New Roman" w:hAnsi="Times New Roman"/>
          <w:sz w:val="20"/>
          <w:szCs w:val="20"/>
          <w:lang w:val="kk"/>
        </w:rPr>
        <w:t>а Пропорционалды Кокс қауіптерінің стратификацияланған моделі.  Қауіптер қатынасы - сунитинибпен салыстырғанда ниволумаб пен кабозантиниб.</w:t>
      </w:r>
    </w:p>
    <w:p w14:paraId="62DF9C4F" w14:textId="77777777" w:rsidR="00EF5F24" w:rsidRPr="00F01706" w:rsidRDefault="00EF5F24" w:rsidP="00F01706">
      <w:pPr>
        <w:spacing w:after="0" w:line="240" w:lineRule="auto"/>
        <w:jc w:val="both"/>
        <w:rPr>
          <w:rFonts w:ascii="Times New Roman" w:hAnsi="Times New Roman"/>
          <w:sz w:val="20"/>
          <w:szCs w:val="20"/>
          <w:lang w:val="kk"/>
        </w:rPr>
      </w:pPr>
      <w:r w:rsidRPr="00F01706">
        <w:rPr>
          <w:rFonts w:ascii="Times New Roman" w:hAnsi="Times New Roman"/>
          <w:sz w:val="20"/>
          <w:szCs w:val="20"/>
          <w:lang w:val="kk"/>
        </w:rPr>
        <w:t xml:space="preserve">b Тұрақты стратификацияланған логранг тестінен екі жақты p-мәндері </w:t>
      </w:r>
    </w:p>
    <w:p w14:paraId="377C70C5" w14:textId="77777777" w:rsidR="00EF5F24" w:rsidRPr="00F01706" w:rsidRDefault="00EF5F24" w:rsidP="00F01706">
      <w:pPr>
        <w:spacing w:after="0" w:line="240" w:lineRule="auto"/>
        <w:jc w:val="both"/>
        <w:rPr>
          <w:rFonts w:ascii="Times New Roman" w:hAnsi="Times New Roman"/>
          <w:sz w:val="20"/>
          <w:szCs w:val="20"/>
          <w:lang w:val="kk"/>
        </w:rPr>
      </w:pPr>
      <w:r w:rsidRPr="00F01706">
        <w:rPr>
          <w:rFonts w:ascii="Times New Roman" w:hAnsi="Times New Roman"/>
          <w:sz w:val="20"/>
          <w:szCs w:val="20"/>
          <w:lang w:val="kk"/>
        </w:rPr>
        <w:t>c IRT-де көрсетілгендей, IMDC (0, 1-2, 3-6) болжамды қауіп шкаласы, PD-L1 ісік экспрессиясы (&lt;1% салыстырғанда ≥ 1% немесе анықталмаған) және аймақ (АҚШ / Канада / Батыс Еуропа / Солтүстік Еуропа, әлемнің қалған елдері) бойынша стратификацияланған логранг критерийі.</w:t>
      </w:r>
    </w:p>
    <w:p w14:paraId="3BFF08E3" w14:textId="77777777" w:rsidR="00EF5F24" w:rsidRPr="00F01706" w:rsidRDefault="00EF5F24" w:rsidP="00F01706">
      <w:pPr>
        <w:spacing w:after="0" w:line="240" w:lineRule="auto"/>
        <w:jc w:val="both"/>
        <w:rPr>
          <w:rFonts w:ascii="Times New Roman" w:hAnsi="Times New Roman"/>
          <w:sz w:val="20"/>
          <w:szCs w:val="20"/>
          <w:lang w:val="kk"/>
        </w:rPr>
      </w:pPr>
      <w:r w:rsidRPr="00F01706">
        <w:rPr>
          <w:rFonts w:ascii="Times New Roman" w:hAnsi="Times New Roman"/>
          <w:sz w:val="20"/>
          <w:szCs w:val="20"/>
          <w:lang w:val="kk"/>
        </w:rPr>
        <w:t>d Каплан-Мейердің бағалауы негізінде.</w:t>
      </w:r>
    </w:p>
    <w:p w14:paraId="4204C5B4" w14:textId="77777777" w:rsidR="00EF5F24" w:rsidRPr="00F01706" w:rsidRDefault="00EF5F24" w:rsidP="00F01706">
      <w:pPr>
        <w:spacing w:after="0" w:line="240" w:lineRule="auto"/>
        <w:jc w:val="both"/>
        <w:rPr>
          <w:rFonts w:ascii="Times New Roman" w:hAnsi="Times New Roman"/>
          <w:sz w:val="20"/>
          <w:szCs w:val="20"/>
          <w:lang w:val="kk"/>
        </w:rPr>
      </w:pPr>
      <w:r w:rsidRPr="00F01706">
        <w:rPr>
          <w:rFonts w:ascii="Times New Roman" w:hAnsi="Times New Roman"/>
          <w:sz w:val="20"/>
          <w:szCs w:val="20"/>
          <w:lang w:val="kk"/>
        </w:rPr>
        <w:t>e Статистикалық маңыздылық шегі p-мәні &lt;0,0111.</w:t>
      </w:r>
    </w:p>
    <w:p w14:paraId="4C21710B" w14:textId="77777777" w:rsidR="00EF5F24" w:rsidRPr="00F01706" w:rsidRDefault="00EF5F24" w:rsidP="00F01706">
      <w:pPr>
        <w:spacing w:after="0" w:line="240" w:lineRule="auto"/>
        <w:jc w:val="both"/>
        <w:rPr>
          <w:rFonts w:ascii="Times New Roman" w:hAnsi="Times New Roman"/>
          <w:sz w:val="20"/>
          <w:szCs w:val="20"/>
        </w:rPr>
      </w:pPr>
      <w:r w:rsidRPr="00F01706">
        <w:rPr>
          <w:rFonts w:ascii="Times New Roman" w:hAnsi="Times New Roman"/>
          <w:sz w:val="20"/>
          <w:szCs w:val="20"/>
          <w:lang w:val="kk"/>
        </w:rPr>
        <w:t>F Клоппер мен Пирсон әдісіне негізделген СА.</w:t>
      </w:r>
    </w:p>
    <w:p w14:paraId="39FA86FE" w14:textId="77777777" w:rsidR="00EF5F24" w:rsidRPr="00F01706" w:rsidRDefault="00EF5F24" w:rsidP="00F01706">
      <w:pPr>
        <w:spacing w:after="0" w:line="240" w:lineRule="auto"/>
        <w:jc w:val="both"/>
        <w:rPr>
          <w:rFonts w:ascii="Times New Roman" w:hAnsi="Times New Roman"/>
          <w:sz w:val="20"/>
          <w:szCs w:val="20"/>
        </w:rPr>
      </w:pPr>
      <w:r w:rsidRPr="00F01706">
        <w:rPr>
          <w:rFonts w:ascii="Times New Roman" w:hAnsi="Times New Roman"/>
          <w:sz w:val="20"/>
          <w:szCs w:val="20"/>
          <w:lang w:val="kk"/>
        </w:rPr>
        <w:t>g DerSimonian және Laird деректері негізінде страталар бойынша түзетілген объективті жауап жиілігінің айырмашылығы (ниволумаб + кабозантиниб - сунитиниб)</w:t>
      </w:r>
    </w:p>
    <w:p w14:paraId="5B198980" w14:textId="77777777" w:rsidR="00EF5F24" w:rsidRPr="00F01706" w:rsidRDefault="00EF5F24" w:rsidP="00F01706">
      <w:pPr>
        <w:spacing w:after="0" w:line="240" w:lineRule="auto"/>
        <w:jc w:val="both"/>
        <w:rPr>
          <w:rFonts w:ascii="Times New Roman" w:hAnsi="Times New Roman"/>
          <w:sz w:val="20"/>
          <w:szCs w:val="20"/>
        </w:rPr>
      </w:pPr>
      <w:r w:rsidRPr="00F01706">
        <w:rPr>
          <w:rFonts w:ascii="Times New Roman" w:hAnsi="Times New Roman"/>
          <w:sz w:val="20"/>
          <w:szCs w:val="20"/>
          <w:lang w:val="kk"/>
        </w:rPr>
        <w:t>h CMH тестінен екі жақты p мәні.</w:t>
      </w:r>
    </w:p>
    <w:p w14:paraId="018F9063" w14:textId="7DBCDB6C" w:rsidR="00EF5F24" w:rsidRPr="00F01706" w:rsidRDefault="00EF5F24" w:rsidP="00F01706">
      <w:pPr>
        <w:spacing w:after="0" w:line="240" w:lineRule="auto"/>
        <w:jc w:val="both"/>
        <w:rPr>
          <w:rFonts w:ascii="Times New Roman" w:hAnsi="Times New Roman"/>
          <w:sz w:val="20"/>
          <w:szCs w:val="20"/>
        </w:rPr>
      </w:pPr>
      <w:r w:rsidRPr="00F01706">
        <w:rPr>
          <w:rFonts w:ascii="Times New Roman" w:hAnsi="Times New Roman"/>
          <w:sz w:val="20"/>
          <w:szCs w:val="20"/>
          <w:lang w:val="kk"/>
        </w:rPr>
        <w:t>NE = бағалаусыз</w:t>
      </w:r>
    </w:p>
    <w:p w14:paraId="4CB7AB98" w14:textId="77777777" w:rsidR="00231A9A" w:rsidRPr="00201FF4" w:rsidRDefault="00231A9A" w:rsidP="00231A9A">
      <w:pPr>
        <w:spacing w:after="0" w:line="240" w:lineRule="auto"/>
        <w:jc w:val="both"/>
        <w:rPr>
          <w:rFonts w:ascii="Times New Roman" w:hAnsi="Times New Roman"/>
          <w:color w:val="0070C0"/>
          <w:sz w:val="24"/>
          <w:szCs w:val="24"/>
          <w:u w:val="single"/>
        </w:rPr>
      </w:pPr>
    </w:p>
    <w:p w14:paraId="3D3ED2A4" w14:textId="0D6C4F7D" w:rsidR="00231A9A" w:rsidRPr="00201FF4" w:rsidRDefault="00F01706" w:rsidP="00231A9A">
      <w:pPr>
        <w:spacing w:after="0" w:line="240" w:lineRule="auto"/>
        <w:jc w:val="both"/>
        <w:rPr>
          <w:rFonts w:ascii="Times New Roman" w:hAnsi="Times New Roman"/>
          <w:sz w:val="24"/>
          <w:szCs w:val="24"/>
          <w:lang w:val="kk"/>
        </w:rPr>
      </w:pPr>
      <w:r>
        <w:rPr>
          <w:rFonts w:ascii="Times New Roman" w:hAnsi="Times New Roman"/>
          <w:sz w:val="24"/>
          <w:szCs w:val="24"/>
          <w:lang w:val="kk"/>
        </w:rPr>
        <w:t>А</w:t>
      </w:r>
      <w:r w:rsidR="00E82572" w:rsidRPr="00201FF4">
        <w:rPr>
          <w:rFonts w:ascii="Times New Roman" w:hAnsi="Times New Roman"/>
          <w:sz w:val="24"/>
          <w:szCs w:val="24"/>
          <w:lang w:val="kk"/>
        </w:rPr>
        <w:t xml:space="preserve">ҮӨ бастапқы талдауы жаңа ісікке қарсы ем үшін цензураны қамтыды (7-кесте). Жаңа ісікке қарсы ем үшін цензураланған және онсыз </w:t>
      </w:r>
      <w:r>
        <w:rPr>
          <w:rFonts w:ascii="Times New Roman" w:hAnsi="Times New Roman"/>
          <w:sz w:val="24"/>
          <w:szCs w:val="24"/>
          <w:lang w:val="kk"/>
        </w:rPr>
        <w:t>А</w:t>
      </w:r>
      <w:r w:rsidRPr="00201FF4">
        <w:rPr>
          <w:rFonts w:ascii="Times New Roman" w:hAnsi="Times New Roman"/>
          <w:sz w:val="24"/>
          <w:szCs w:val="24"/>
          <w:lang w:val="kk"/>
        </w:rPr>
        <w:t xml:space="preserve">ҮӨ </w:t>
      </w:r>
      <w:r w:rsidR="00E82572" w:rsidRPr="00201FF4">
        <w:rPr>
          <w:rFonts w:ascii="Times New Roman" w:hAnsi="Times New Roman"/>
          <w:sz w:val="24"/>
          <w:szCs w:val="24"/>
          <w:lang w:val="kk"/>
        </w:rPr>
        <w:t>нәтижелері келісімді болды</w:t>
      </w:r>
      <w:r w:rsidR="00231A9A" w:rsidRPr="00201FF4">
        <w:rPr>
          <w:rFonts w:ascii="Times New Roman" w:hAnsi="Times New Roman"/>
          <w:sz w:val="24"/>
          <w:szCs w:val="24"/>
          <w:lang w:val="kk"/>
        </w:rPr>
        <w:t>.</w:t>
      </w:r>
    </w:p>
    <w:p w14:paraId="2E23B10D" w14:textId="209175B4" w:rsidR="00231A9A" w:rsidRPr="00201FF4" w:rsidRDefault="00F01706" w:rsidP="00231A9A">
      <w:pPr>
        <w:spacing w:after="0" w:line="240" w:lineRule="auto"/>
        <w:jc w:val="both"/>
        <w:rPr>
          <w:rFonts w:ascii="Times New Roman" w:hAnsi="Times New Roman"/>
          <w:sz w:val="24"/>
          <w:szCs w:val="24"/>
          <w:lang w:val="kk"/>
        </w:rPr>
      </w:pPr>
      <w:r>
        <w:rPr>
          <w:rFonts w:ascii="Times New Roman" w:hAnsi="Times New Roman"/>
          <w:sz w:val="24"/>
          <w:szCs w:val="24"/>
          <w:lang w:val="kk"/>
        </w:rPr>
        <w:t>А</w:t>
      </w:r>
      <w:r w:rsidRPr="00201FF4">
        <w:rPr>
          <w:rFonts w:ascii="Times New Roman" w:hAnsi="Times New Roman"/>
          <w:sz w:val="24"/>
          <w:szCs w:val="24"/>
          <w:lang w:val="kk"/>
        </w:rPr>
        <w:t xml:space="preserve">ҮӨ </w:t>
      </w:r>
      <w:r w:rsidR="0001578B" w:rsidRPr="00201FF4">
        <w:rPr>
          <w:rFonts w:ascii="Times New Roman" w:hAnsi="Times New Roman"/>
          <w:sz w:val="24"/>
          <w:szCs w:val="24"/>
          <w:lang w:val="kk"/>
        </w:rPr>
        <w:t xml:space="preserve">артықшылығы PD-L1 ісіктерінің экспрессиясына қарамастан, сунитинибпен салыстырғанда ниволумабпен біріктірілген кабозантиниб тобында байқалды. PD-L1 ≥ 1% ісік экспрессиясы үшін </w:t>
      </w:r>
      <w:r>
        <w:rPr>
          <w:rFonts w:ascii="Times New Roman" w:hAnsi="Times New Roman"/>
          <w:sz w:val="24"/>
          <w:szCs w:val="24"/>
          <w:lang w:val="kk"/>
        </w:rPr>
        <w:t>А</w:t>
      </w:r>
      <w:r w:rsidRPr="00201FF4">
        <w:rPr>
          <w:rFonts w:ascii="Times New Roman" w:hAnsi="Times New Roman"/>
          <w:sz w:val="24"/>
          <w:szCs w:val="24"/>
          <w:lang w:val="kk"/>
        </w:rPr>
        <w:t xml:space="preserve">ҮӨ </w:t>
      </w:r>
      <w:r w:rsidR="0001578B" w:rsidRPr="00201FF4">
        <w:rPr>
          <w:rFonts w:ascii="Times New Roman" w:hAnsi="Times New Roman"/>
          <w:sz w:val="24"/>
          <w:szCs w:val="24"/>
          <w:lang w:val="kk"/>
        </w:rPr>
        <w:t xml:space="preserve">медианасы ниволумабпен біріктірілген кабозантиниб үшін 13,08 және сунитиниб тобында 4,67 айды құрады (Қауіптер қатынасы = 0,45; 95% СА: 0,29, 0,68). Ісікте PD-L1 &lt;1% экспрессиясында орташа </w:t>
      </w:r>
      <w:r>
        <w:rPr>
          <w:rFonts w:ascii="Times New Roman" w:hAnsi="Times New Roman"/>
          <w:sz w:val="24"/>
          <w:szCs w:val="24"/>
          <w:lang w:val="kk"/>
        </w:rPr>
        <w:t>А</w:t>
      </w:r>
      <w:r w:rsidRPr="00201FF4">
        <w:rPr>
          <w:rFonts w:ascii="Times New Roman" w:hAnsi="Times New Roman"/>
          <w:sz w:val="24"/>
          <w:szCs w:val="24"/>
          <w:lang w:val="kk"/>
        </w:rPr>
        <w:t xml:space="preserve">ҮӨ </w:t>
      </w:r>
      <w:r w:rsidR="0001578B" w:rsidRPr="00201FF4">
        <w:rPr>
          <w:rFonts w:ascii="Times New Roman" w:hAnsi="Times New Roman"/>
          <w:sz w:val="24"/>
          <w:szCs w:val="24"/>
          <w:lang w:val="kk"/>
        </w:rPr>
        <w:t>ниволумабпен біріктірілген кабозантиниб үшін 19,84 айды және сунитиниб тобында 9,26 айды құрады (Қауіптер қатынасы = 0,50; 95% СА: 0,38, 0,65</w:t>
      </w:r>
      <w:r w:rsidR="00231A9A" w:rsidRPr="00201FF4">
        <w:rPr>
          <w:rFonts w:ascii="Times New Roman" w:hAnsi="Times New Roman"/>
          <w:sz w:val="24"/>
          <w:szCs w:val="24"/>
          <w:lang w:val="kk"/>
        </w:rPr>
        <w:t>).</w:t>
      </w:r>
    </w:p>
    <w:p w14:paraId="2A4C008A" w14:textId="6B14F860" w:rsidR="00231A9A" w:rsidRPr="00201FF4" w:rsidRDefault="00F01706" w:rsidP="00231A9A">
      <w:pPr>
        <w:spacing w:after="0" w:line="240" w:lineRule="auto"/>
        <w:jc w:val="both"/>
        <w:rPr>
          <w:rFonts w:ascii="Times New Roman" w:hAnsi="Times New Roman"/>
          <w:sz w:val="24"/>
          <w:szCs w:val="24"/>
          <w:lang w:val="kk"/>
        </w:rPr>
      </w:pPr>
      <w:r>
        <w:rPr>
          <w:rFonts w:ascii="Times New Roman" w:hAnsi="Times New Roman"/>
          <w:sz w:val="24"/>
          <w:szCs w:val="24"/>
          <w:lang w:val="kk"/>
        </w:rPr>
        <w:t>А</w:t>
      </w:r>
      <w:r w:rsidRPr="00201FF4">
        <w:rPr>
          <w:rFonts w:ascii="Times New Roman" w:hAnsi="Times New Roman"/>
          <w:sz w:val="24"/>
          <w:szCs w:val="24"/>
          <w:lang w:val="kk"/>
        </w:rPr>
        <w:t xml:space="preserve">ҮӨ </w:t>
      </w:r>
      <w:r w:rsidR="00C470DE" w:rsidRPr="00201FF4">
        <w:rPr>
          <w:rFonts w:ascii="Times New Roman" w:hAnsi="Times New Roman"/>
          <w:sz w:val="24"/>
          <w:szCs w:val="24"/>
          <w:lang w:val="kk"/>
        </w:rPr>
        <w:t xml:space="preserve">артықшылығы қауіп санатына (IMDC) қарамастан сунитинибпен салыстырғанда ниволумабпен біріктірілген кабозантиниб тобында байқалды. Төмен қауіпті топ үшін </w:t>
      </w:r>
      <w:r>
        <w:rPr>
          <w:rFonts w:ascii="Times New Roman" w:hAnsi="Times New Roman"/>
          <w:sz w:val="24"/>
          <w:szCs w:val="24"/>
          <w:lang w:val="kk"/>
        </w:rPr>
        <w:t>А</w:t>
      </w:r>
      <w:r w:rsidRPr="00201FF4">
        <w:rPr>
          <w:rFonts w:ascii="Times New Roman" w:hAnsi="Times New Roman"/>
          <w:sz w:val="24"/>
          <w:szCs w:val="24"/>
          <w:lang w:val="kk"/>
        </w:rPr>
        <w:t xml:space="preserve">ҮӨ </w:t>
      </w:r>
      <w:r w:rsidR="00C470DE" w:rsidRPr="00201FF4">
        <w:rPr>
          <w:rFonts w:ascii="Times New Roman" w:hAnsi="Times New Roman"/>
          <w:sz w:val="24"/>
          <w:szCs w:val="24"/>
          <w:lang w:val="kk"/>
        </w:rPr>
        <w:t xml:space="preserve">медианасына ниволумабпен біріктірілген кабозантиниб үшін қол жеткізілген жоқ және сунитиниб тобында 12,81 айды құрады (Қауіптер қатынасы = 0,60; 95% СА: 0,37, 0,98). Аралық қауіп тобы үшін </w:t>
      </w:r>
      <w:r>
        <w:rPr>
          <w:rFonts w:ascii="Times New Roman" w:hAnsi="Times New Roman"/>
          <w:sz w:val="24"/>
          <w:szCs w:val="24"/>
          <w:lang w:val="kk"/>
        </w:rPr>
        <w:t>А</w:t>
      </w:r>
      <w:r w:rsidRPr="00201FF4">
        <w:rPr>
          <w:rFonts w:ascii="Times New Roman" w:hAnsi="Times New Roman"/>
          <w:sz w:val="24"/>
          <w:szCs w:val="24"/>
          <w:lang w:val="kk"/>
        </w:rPr>
        <w:t xml:space="preserve">ҮӨ </w:t>
      </w:r>
      <w:r w:rsidR="00C470DE" w:rsidRPr="00201FF4">
        <w:rPr>
          <w:rFonts w:ascii="Times New Roman" w:hAnsi="Times New Roman"/>
          <w:sz w:val="24"/>
          <w:szCs w:val="24"/>
          <w:lang w:val="kk"/>
        </w:rPr>
        <w:t xml:space="preserve">медианасы ниволумабпен біріктірілген кабозантиниб үшін 17,71 айды және сунитиниб тобында 8,38 айды құрады (Қауіптер қатынасы = 0,54; 95% СА: 0,41, 0,73). Жоғары қауіп тобына арналған </w:t>
      </w:r>
      <w:r>
        <w:rPr>
          <w:rFonts w:ascii="Times New Roman" w:hAnsi="Times New Roman"/>
          <w:sz w:val="24"/>
          <w:szCs w:val="24"/>
          <w:lang w:val="kk"/>
        </w:rPr>
        <w:t>А</w:t>
      </w:r>
      <w:r w:rsidRPr="00201FF4">
        <w:rPr>
          <w:rFonts w:ascii="Times New Roman" w:hAnsi="Times New Roman"/>
          <w:sz w:val="24"/>
          <w:szCs w:val="24"/>
          <w:lang w:val="kk"/>
        </w:rPr>
        <w:t xml:space="preserve">ҮӨ </w:t>
      </w:r>
      <w:r w:rsidR="00C470DE" w:rsidRPr="00201FF4">
        <w:rPr>
          <w:rFonts w:ascii="Times New Roman" w:hAnsi="Times New Roman"/>
          <w:sz w:val="24"/>
          <w:szCs w:val="24"/>
          <w:lang w:val="kk"/>
        </w:rPr>
        <w:t>медианасы ниволумабпен біріктірілген кабозантиниб үшін 12,29 айды және сунитиниб тобында 4,21 айды құрады (Қауіптер қатынасы = 0,36; 95% СА: 0,23, 0,58</w:t>
      </w:r>
      <w:r w:rsidR="00231A9A" w:rsidRPr="00201FF4">
        <w:rPr>
          <w:rFonts w:ascii="Times New Roman" w:hAnsi="Times New Roman"/>
          <w:sz w:val="24"/>
          <w:szCs w:val="24"/>
          <w:lang w:val="kk"/>
        </w:rPr>
        <w:t>).</w:t>
      </w:r>
    </w:p>
    <w:p w14:paraId="40BD662E" w14:textId="1DF23DEF" w:rsidR="00231A9A" w:rsidRPr="00201FF4" w:rsidRDefault="00C42A5D"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Жаңартылған </w:t>
      </w:r>
      <w:r w:rsidR="00F01706">
        <w:rPr>
          <w:rFonts w:ascii="Times New Roman" w:hAnsi="Times New Roman"/>
          <w:sz w:val="24"/>
          <w:szCs w:val="24"/>
          <w:lang w:val="kk"/>
        </w:rPr>
        <w:t>А</w:t>
      </w:r>
      <w:r w:rsidR="00F01706" w:rsidRPr="00201FF4">
        <w:rPr>
          <w:rFonts w:ascii="Times New Roman" w:hAnsi="Times New Roman"/>
          <w:sz w:val="24"/>
          <w:szCs w:val="24"/>
          <w:lang w:val="kk"/>
        </w:rPr>
        <w:t xml:space="preserve">ҮӨ </w:t>
      </w:r>
      <w:r w:rsidRPr="00201FF4">
        <w:rPr>
          <w:rFonts w:ascii="Times New Roman" w:hAnsi="Times New Roman"/>
          <w:sz w:val="24"/>
          <w:szCs w:val="24"/>
          <w:lang w:val="kk"/>
        </w:rPr>
        <w:t xml:space="preserve">және ЖӨ талдауы барлық пациенттерде ең аз бақылау кезеңі 16 ай және орташа бақылау кезеңі 23,5 ай болған кезде жасалды (4 және 5-суретті қараңыз).  </w:t>
      </w:r>
      <w:r w:rsidR="00F01706">
        <w:rPr>
          <w:rFonts w:ascii="Times New Roman" w:hAnsi="Times New Roman"/>
          <w:sz w:val="24"/>
          <w:szCs w:val="24"/>
          <w:lang w:val="kk"/>
        </w:rPr>
        <w:t>А</w:t>
      </w:r>
      <w:r w:rsidR="00F01706" w:rsidRPr="00201FF4">
        <w:rPr>
          <w:rFonts w:ascii="Times New Roman" w:hAnsi="Times New Roman"/>
          <w:sz w:val="24"/>
          <w:szCs w:val="24"/>
          <w:lang w:val="kk"/>
        </w:rPr>
        <w:t xml:space="preserve">ҮӨ </w:t>
      </w:r>
      <w:r w:rsidRPr="00201FF4">
        <w:rPr>
          <w:rFonts w:ascii="Times New Roman" w:hAnsi="Times New Roman"/>
          <w:sz w:val="24"/>
          <w:szCs w:val="24"/>
          <w:lang w:val="kk"/>
        </w:rPr>
        <w:t>қауіптерінің қатынасы 0,52 құрады (95% СА: 0,43; 0,64). OS қауіптер қатынасы 0,66 құрады (95% СА: 0,50; 0,87). IMDC қауіп санаттары мен PD-L1 экспрессия деңгейлері үшін қосалқы топтардағы жаңартылған тиімділік деректері (</w:t>
      </w:r>
      <w:r w:rsidR="00F01706">
        <w:rPr>
          <w:rFonts w:ascii="Times New Roman" w:hAnsi="Times New Roman"/>
          <w:sz w:val="24"/>
          <w:szCs w:val="24"/>
          <w:lang w:val="kk"/>
        </w:rPr>
        <w:t>А</w:t>
      </w:r>
      <w:r w:rsidR="00F01706" w:rsidRPr="00201FF4">
        <w:rPr>
          <w:rFonts w:ascii="Times New Roman" w:hAnsi="Times New Roman"/>
          <w:sz w:val="24"/>
          <w:szCs w:val="24"/>
          <w:lang w:val="kk"/>
        </w:rPr>
        <w:t xml:space="preserve">ҮӨ </w:t>
      </w:r>
      <w:r w:rsidRPr="00201FF4">
        <w:rPr>
          <w:rFonts w:ascii="Times New Roman" w:hAnsi="Times New Roman"/>
          <w:sz w:val="24"/>
          <w:szCs w:val="24"/>
          <w:lang w:val="kk"/>
        </w:rPr>
        <w:t xml:space="preserve">және ЖӨ) бастапқы нәтижелерді растады. Жаңартылған талдаумен </w:t>
      </w:r>
      <w:r w:rsidR="00F01706">
        <w:rPr>
          <w:rFonts w:ascii="Times New Roman" w:hAnsi="Times New Roman"/>
          <w:sz w:val="24"/>
          <w:szCs w:val="24"/>
          <w:lang w:val="kk"/>
        </w:rPr>
        <w:t>А</w:t>
      </w:r>
      <w:r w:rsidR="00F01706" w:rsidRPr="00201FF4">
        <w:rPr>
          <w:rFonts w:ascii="Times New Roman" w:hAnsi="Times New Roman"/>
          <w:sz w:val="24"/>
          <w:szCs w:val="24"/>
          <w:lang w:val="kk"/>
        </w:rPr>
        <w:t xml:space="preserve">ҮӨ </w:t>
      </w:r>
      <w:r w:rsidRPr="00201FF4">
        <w:rPr>
          <w:rFonts w:ascii="Times New Roman" w:hAnsi="Times New Roman"/>
          <w:sz w:val="24"/>
          <w:szCs w:val="24"/>
          <w:lang w:val="kk"/>
        </w:rPr>
        <w:t>медианасына қолайлы қауіп тобында қол жеткізілді</w:t>
      </w:r>
      <w:r w:rsidR="00231A9A" w:rsidRPr="00201FF4">
        <w:rPr>
          <w:rFonts w:ascii="Times New Roman" w:hAnsi="Times New Roman"/>
          <w:sz w:val="24"/>
          <w:szCs w:val="24"/>
          <w:lang w:val="kk"/>
        </w:rPr>
        <w:t>.</w:t>
      </w:r>
    </w:p>
    <w:p w14:paraId="3D05C775" w14:textId="77777777" w:rsidR="00304BDE" w:rsidRPr="00201FF4" w:rsidRDefault="00304BDE" w:rsidP="00231A9A">
      <w:pPr>
        <w:spacing w:after="0" w:line="240" w:lineRule="auto"/>
        <w:jc w:val="both"/>
        <w:rPr>
          <w:rFonts w:ascii="Times New Roman" w:hAnsi="Times New Roman"/>
          <w:sz w:val="24"/>
          <w:szCs w:val="24"/>
          <w:lang w:val="kk"/>
        </w:rPr>
      </w:pPr>
    </w:p>
    <w:p w14:paraId="21C197B1" w14:textId="6A01C888" w:rsidR="00231A9A" w:rsidRPr="00201FF4" w:rsidRDefault="00020025" w:rsidP="00231A9A">
      <w:pPr>
        <w:spacing w:after="0" w:line="240" w:lineRule="auto"/>
        <w:jc w:val="both"/>
        <w:rPr>
          <w:rFonts w:ascii="Times New Roman" w:hAnsi="Times New Roman"/>
          <w:b/>
          <w:bCs/>
          <w:sz w:val="24"/>
          <w:szCs w:val="24"/>
          <w:lang w:val="kk"/>
        </w:rPr>
      </w:pPr>
      <w:r w:rsidRPr="00201FF4">
        <w:rPr>
          <w:rFonts w:ascii="Times New Roman" w:hAnsi="Times New Roman"/>
          <w:b/>
          <w:bCs/>
          <w:sz w:val="24"/>
          <w:szCs w:val="24"/>
          <w:lang w:val="kk"/>
        </w:rPr>
        <w:t>4</w:t>
      </w:r>
      <w:r w:rsidR="00C42A5D" w:rsidRPr="00201FF4">
        <w:rPr>
          <w:rFonts w:ascii="Times New Roman" w:hAnsi="Times New Roman"/>
          <w:b/>
          <w:bCs/>
          <w:sz w:val="24"/>
          <w:szCs w:val="24"/>
          <w:lang w:val="kk"/>
        </w:rPr>
        <w:t>-сурет</w:t>
      </w:r>
      <w:r w:rsidRPr="00201FF4">
        <w:rPr>
          <w:rFonts w:ascii="Times New Roman" w:hAnsi="Times New Roman"/>
          <w:b/>
          <w:bCs/>
          <w:sz w:val="24"/>
          <w:szCs w:val="24"/>
          <w:lang w:val="kk"/>
        </w:rPr>
        <w:t xml:space="preserve">. </w:t>
      </w:r>
      <w:r w:rsidR="00F01706" w:rsidRPr="00F01706">
        <w:rPr>
          <w:rFonts w:ascii="Times New Roman" w:hAnsi="Times New Roman"/>
          <w:b/>
          <w:bCs/>
          <w:sz w:val="24"/>
          <w:szCs w:val="24"/>
          <w:lang w:val="kk"/>
        </w:rPr>
        <w:t xml:space="preserve">АҮӨ </w:t>
      </w:r>
      <w:r w:rsidR="00C42A5D" w:rsidRPr="00201FF4">
        <w:rPr>
          <w:rFonts w:ascii="Times New Roman" w:hAnsi="Times New Roman"/>
          <w:b/>
          <w:bCs/>
          <w:sz w:val="24"/>
          <w:szCs w:val="24"/>
          <w:lang w:val="kk"/>
        </w:rPr>
        <w:t>кезіндегі</w:t>
      </w:r>
      <w:r w:rsidRPr="00201FF4">
        <w:rPr>
          <w:rFonts w:ascii="Times New Roman" w:hAnsi="Times New Roman"/>
          <w:b/>
          <w:bCs/>
          <w:sz w:val="24"/>
          <w:szCs w:val="24"/>
          <w:lang w:val="kk"/>
        </w:rPr>
        <w:t xml:space="preserve"> Каплан-Мейер</w:t>
      </w:r>
      <w:r w:rsidR="00C42A5D" w:rsidRPr="00201FF4">
        <w:rPr>
          <w:rFonts w:ascii="Times New Roman" w:hAnsi="Times New Roman"/>
          <w:b/>
          <w:bCs/>
          <w:sz w:val="24"/>
          <w:szCs w:val="24"/>
          <w:lang w:val="kk"/>
        </w:rPr>
        <w:t xml:space="preserve"> қисығы</w:t>
      </w:r>
      <w:r w:rsidRPr="00201FF4">
        <w:rPr>
          <w:rFonts w:ascii="Times New Roman" w:hAnsi="Times New Roman"/>
          <w:b/>
          <w:bCs/>
          <w:sz w:val="24"/>
          <w:szCs w:val="24"/>
          <w:lang w:val="kk"/>
        </w:rPr>
        <w:t xml:space="preserve"> (CA2099ER)</w:t>
      </w:r>
    </w:p>
    <w:p w14:paraId="1AE52005" w14:textId="60C86FD8" w:rsidR="00231A9A" w:rsidRPr="00201FF4" w:rsidRDefault="00BA3091" w:rsidP="00231A9A">
      <w:pPr>
        <w:spacing w:after="0" w:line="240" w:lineRule="auto"/>
        <w:jc w:val="both"/>
        <w:rPr>
          <w:rFonts w:ascii="Times New Roman" w:hAnsi="Times New Roman"/>
          <w:b/>
          <w:bCs/>
          <w:sz w:val="24"/>
          <w:szCs w:val="24"/>
        </w:rPr>
      </w:pPr>
      <w:r w:rsidRPr="00201FF4">
        <w:rPr>
          <w:rFonts w:ascii="Times New Roman" w:hAnsi="Times New Roman"/>
          <w:noProof/>
          <w:sz w:val="24"/>
          <w:szCs w:val="24"/>
          <w:lang w:eastAsia="ru-RU"/>
        </w:rPr>
        <w:lastRenderedPageBreak/>
        <mc:AlternateContent>
          <mc:Choice Requires="wps">
            <w:drawing>
              <wp:anchor distT="0" distB="0" distL="114300" distR="114300" simplePos="0" relativeHeight="251660288" behindDoc="0" locked="0" layoutInCell="1" allowOverlap="1" wp14:anchorId="4E3A6CE7" wp14:editId="2955EF42">
                <wp:simplePos x="0" y="0"/>
                <wp:positionH relativeFrom="column">
                  <wp:posOffset>-1395095</wp:posOffset>
                </wp:positionH>
                <wp:positionV relativeFrom="paragraph">
                  <wp:posOffset>1709420</wp:posOffset>
                </wp:positionV>
                <wp:extent cx="2674620" cy="345440"/>
                <wp:effectExtent l="1905" t="3810" r="0" b="0"/>
                <wp:wrapNone/>
                <wp:docPr id="16"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73EAA" w14:textId="22DF668E" w:rsidR="008E747F" w:rsidRPr="00FE6A52" w:rsidRDefault="00F01706" w:rsidP="000D4D11">
                            <w:pPr>
                              <w:jc w:val="center"/>
                              <w:rPr>
                                <w:rFonts w:ascii="Times New Roman" w:hAnsi="Times New Roman"/>
                                <w:b/>
                                <w:sz w:val="20"/>
                              </w:rPr>
                            </w:pPr>
                            <w:r w:rsidRPr="00F01706">
                              <w:rPr>
                                <w:rFonts w:ascii="Times New Roman" w:hAnsi="Times New Roman"/>
                                <w:b/>
                                <w:sz w:val="20"/>
                              </w:rPr>
                              <w:t xml:space="preserve">АҮӨ </w:t>
                            </w:r>
                            <w:r w:rsidR="008E747F">
                              <w:rPr>
                                <w:rFonts w:ascii="Times New Roman" w:hAnsi="Times New Roman"/>
                                <w:b/>
                                <w:sz w:val="20"/>
                              </w:rPr>
                              <w:t>ықтималдығы</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A6CE7" id="_x0000_s1032" type="#_x0000_t202" style="position:absolute;left:0;text-align:left;margin-left:-109.85pt;margin-top:134.6pt;width:210.6pt;height:27.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" filled="f" stroked="f">
                <v:textbox style="layout-flow:vertical;mso-layout-flow-alt:bottom-to-top">
                  <w:txbxContent>
                    <w:p w14:paraId="38473EAA" w14:textId="22DF668E" w:rsidR="008E747F" w:rsidRPr="00FE6A52" w:rsidRDefault="00F01706" w:rsidP="000D4D11">
                      <w:pPr>
                        <w:jc w:val="center"/>
                        <w:rPr>
                          <w:rFonts w:ascii="Times New Roman" w:hAnsi="Times New Roman"/>
                          <w:b/>
                          <w:sz w:val="20"/>
                        </w:rPr>
                      </w:pPr>
                      <w:r w:rsidRPr="00F01706">
                        <w:rPr>
                          <w:rFonts w:ascii="Times New Roman" w:hAnsi="Times New Roman"/>
                          <w:b/>
                          <w:sz w:val="20"/>
                        </w:rPr>
                        <w:t xml:space="preserve">АҮӨ </w:t>
                      </w:r>
                      <w:r w:rsidR="008E747F">
                        <w:rPr>
                          <w:rFonts w:ascii="Times New Roman" w:hAnsi="Times New Roman"/>
                          <w:b/>
                          <w:sz w:val="20"/>
                        </w:rPr>
                        <w:t>ықтималдығы</w:t>
                      </w:r>
                    </w:p>
                  </w:txbxContent>
                </v:textbox>
              </v:shape>
            </w:pict>
          </mc:Fallback>
        </mc:AlternateContent>
      </w:r>
      <w:r w:rsidRPr="00201FF4">
        <w:rPr>
          <w:rFonts w:ascii="Times New Roman" w:hAnsi="Times New Roman"/>
          <w:b/>
          <w:bCs/>
          <w:noProof/>
          <w:sz w:val="24"/>
          <w:szCs w:val="24"/>
          <w:lang w:eastAsia="ru-RU"/>
        </w:rPr>
        <w:drawing>
          <wp:inline distT="0" distB="0" distL="0" distR="0" wp14:anchorId="3AFA8F22" wp14:editId="0D182E70">
            <wp:extent cx="5524500" cy="3718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3718560"/>
                    </a:xfrm>
                    <a:prstGeom prst="rect">
                      <a:avLst/>
                    </a:prstGeom>
                    <a:noFill/>
                    <a:ln>
                      <a:noFill/>
                    </a:ln>
                  </pic:spPr>
                </pic:pic>
              </a:graphicData>
            </a:graphic>
          </wp:inline>
        </w:drawing>
      </w:r>
    </w:p>
    <w:p w14:paraId="630A1490" w14:textId="50C4CF1F" w:rsidR="00231A9A" w:rsidRPr="00201FF4" w:rsidRDefault="00C42A5D" w:rsidP="000D4D11">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Жасырын</w:t>
      </w:r>
      <w:proofErr w:type="spellEnd"/>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тәуелсіз</w:t>
      </w:r>
      <w:proofErr w:type="spellEnd"/>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орталықтандырылған</w:t>
      </w:r>
      <w:proofErr w:type="spellEnd"/>
      <w:r w:rsidR="000D4D11" w:rsidRPr="00201FF4">
        <w:rPr>
          <w:rFonts w:ascii="Times New Roman" w:hAnsi="Times New Roman"/>
          <w:b/>
          <w:bCs/>
          <w:sz w:val="24"/>
          <w:szCs w:val="24"/>
        </w:rPr>
        <w:t xml:space="preserve"> </w:t>
      </w:r>
      <w:r w:rsidR="000D4D11" w:rsidRPr="00201FF4">
        <w:rPr>
          <w:rFonts w:ascii="Times New Roman" w:hAnsi="Times New Roman"/>
          <w:b/>
          <w:bCs/>
          <w:sz w:val="24"/>
          <w:szCs w:val="24"/>
          <w:lang w:val="en-US"/>
        </w:rPr>
        <w:t>BICR</w:t>
      </w:r>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бағалауы</w:t>
      </w:r>
      <w:proofErr w:type="spellEnd"/>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бойынша</w:t>
      </w:r>
      <w:proofErr w:type="spellEnd"/>
      <w:r w:rsidRPr="00201FF4">
        <w:rPr>
          <w:rFonts w:ascii="Times New Roman" w:hAnsi="Times New Roman"/>
          <w:b/>
          <w:bCs/>
          <w:sz w:val="24"/>
          <w:szCs w:val="24"/>
        </w:rPr>
        <w:t xml:space="preserve"> </w:t>
      </w:r>
      <w:r w:rsidR="00F01706" w:rsidRPr="00F01706">
        <w:rPr>
          <w:rFonts w:ascii="Times New Roman" w:hAnsi="Times New Roman"/>
          <w:b/>
          <w:bCs/>
          <w:sz w:val="24"/>
          <w:szCs w:val="24"/>
        </w:rPr>
        <w:t xml:space="preserve">АҮӨ </w:t>
      </w:r>
      <w:r w:rsidR="000D4D11" w:rsidRPr="00201FF4">
        <w:rPr>
          <w:rFonts w:ascii="Times New Roman" w:hAnsi="Times New Roman"/>
          <w:b/>
          <w:bCs/>
          <w:sz w:val="24"/>
          <w:szCs w:val="24"/>
        </w:rPr>
        <w:t>(</w:t>
      </w:r>
      <w:proofErr w:type="spellStart"/>
      <w:r w:rsidRPr="00201FF4">
        <w:rPr>
          <w:rFonts w:ascii="Times New Roman" w:hAnsi="Times New Roman"/>
          <w:b/>
          <w:bCs/>
          <w:sz w:val="24"/>
          <w:szCs w:val="24"/>
        </w:rPr>
        <w:t>айлар</w:t>
      </w:r>
      <w:proofErr w:type="spellEnd"/>
      <w:r w:rsidR="000D4D11" w:rsidRPr="00201FF4">
        <w:rPr>
          <w:rFonts w:ascii="Times New Roman" w:hAnsi="Times New Roman"/>
          <w:b/>
          <w:bCs/>
          <w:sz w:val="24"/>
          <w:szCs w:val="24"/>
        </w:rPr>
        <w:t>)</w:t>
      </w:r>
    </w:p>
    <w:p w14:paraId="14C3D3B9" w14:textId="77777777" w:rsidR="00231A9A" w:rsidRPr="00201FF4" w:rsidRDefault="00231A9A" w:rsidP="00231A9A">
      <w:pPr>
        <w:spacing w:after="0" w:line="240" w:lineRule="auto"/>
        <w:jc w:val="both"/>
        <w:rPr>
          <w:rFonts w:ascii="Times New Roman" w:hAnsi="Times New Roman"/>
          <w:sz w:val="24"/>
          <w:szCs w:val="24"/>
        </w:rPr>
      </w:pPr>
      <w:bookmarkStart w:id="42" w:name="_Hlk75287130"/>
    </w:p>
    <w:p w14:paraId="379E19E7" w14:textId="148128B2" w:rsidR="00231A9A" w:rsidRPr="00201FF4" w:rsidRDefault="00C42A5D" w:rsidP="00231A9A">
      <w:pPr>
        <w:spacing w:after="0" w:line="240" w:lineRule="auto"/>
        <w:jc w:val="both"/>
        <w:rPr>
          <w:rFonts w:ascii="Times New Roman" w:hAnsi="Times New Roman"/>
          <w:b/>
          <w:bCs/>
          <w:sz w:val="24"/>
          <w:szCs w:val="24"/>
        </w:rPr>
      </w:pPr>
      <w:proofErr w:type="spellStart"/>
      <w:r w:rsidRPr="00201FF4">
        <w:rPr>
          <w:rFonts w:ascii="Times New Roman" w:hAnsi="Times New Roman"/>
          <w:b/>
          <w:bCs/>
          <w:sz w:val="24"/>
          <w:szCs w:val="24"/>
        </w:rPr>
        <w:t>Қауіптегі</w:t>
      </w:r>
      <w:proofErr w:type="spellEnd"/>
      <w:r w:rsidR="000D4D11" w:rsidRPr="00201FF4">
        <w:rPr>
          <w:rFonts w:ascii="Times New Roman" w:hAnsi="Times New Roman"/>
          <w:b/>
          <w:bCs/>
          <w:sz w:val="24"/>
          <w:szCs w:val="24"/>
        </w:rPr>
        <w:t xml:space="preserve"> </w:t>
      </w:r>
      <w:proofErr w:type="spellStart"/>
      <w:r w:rsidR="000D4D11" w:rsidRPr="00201FF4">
        <w:rPr>
          <w:rFonts w:ascii="Times New Roman" w:hAnsi="Times New Roman"/>
          <w:b/>
          <w:bCs/>
          <w:sz w:val="24"/>
          <w:szCs w:val="24"/>
        </w:rPr>
        <w:t>субъект</w:t>
      </w:r>
      <w:r w:rsidRPr="00201FF4">
        <w:rPr>
          <w:rFonts w:ascii="Times New Roman" w:hAnsi="Times New Roman"/>
          <w:b/>
          <w:bCs/>
          <w:sz w:val="24"/>
          <w:szCs w:val="24"/>
        </w:rPr>
        <w:t>ілер</w:t>
      </w:r>
      <w:proofErr w:type="spellEnd"/>
      <w:r w:rsidRPr="00201FF4">
        <w:rPr>
          <w:rFonts w:ascii="Times New Roman" w:hAnsi="Times New Roman"/>
          <w:b/>
          <w:bCs/>
          <w:sz w:val="24"/>
          <w:szCs w:val="24"/>
        </w:rPr>
        <w:t xml:space="preserve"> саны</w:t>
      </w:r>
    </w:p>
    <w:p w14:paraId="47548783" w14:textId="77777777" w:rsidR="000D4D11" w:rsidRPr="00201FF4" w:rsidRDefault="000D4D11" w:rsidP="00231A9A">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 </w:t>
      </w:r>
      <w:proofErr w:type="spellStart"/>
      <w:r w:rsidRPr="00201FF4">
        <w:rPr>
          <w:rFonts w:ascii="Times New Roman" w:hAnsi="Times New Roman"/>
          <w:sz w:val="24"/>
          <w:szCs w:val="24"/>
        </w:rPr>
        <w:t>кабозантиниб</w:t>
      </w:r>
      <w:proofErr w:type="spellEnd"/>
    </w:p>
    <w:tbl>
      <w:tblPr>
        <w:tblW w:w="0" w:type="auto"/>
        <w:tblLook w:val="04A0" w:firstRow="1" w:lastRow="0" w:firstColumn="1" w:lastColumn="0" w:noHBand="0" w:noVBand="1"/>
      </w:tblPr>
      <w:tblGrid>
        <w:gridCol w:w="791"/>
        <w:gridCol w:w="790"/>
        <w:gridCol w:w="790"/>
        <w:gridCol w:w="791"/>
        <w:gridCol w:w="791"/>
        <w:gridCol w:w="791"/>
        <w:gridCol w:w="791"/>
        <w:gridCol w:w="747"/>
        <w:gridCol w:w="747"/>
        <w:gridCol w:w="763"/>
        <w:gridCol w:w="708"/>
        <w:gridCol w:w="561"/>
      </w:tblGrid>
      <w:tr w:rsidR="000D4D11" w:rsidRPr="00201FF4" w14:paraId="7B0A2639" w14:textId="77777777" w:rsidTr="00F80539">
        <w:tc>
          <w:tcPr>
            <w:tcW w:w="791" w:type="dxa"/>
            <w:shd w:val="clear" w:color="auto" w:fill="auto"/>
          </w:tcPr>
          <w:p w14:paraId="10DF8934" w14:textId="75AAAF8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32</w:t>
            </w:r>
            <w:r w:rsidR="005E7582" w:rsidRPr="00201FF4">
              <w:rPr>
                <w:rFonts w:ascii="Times New Roman" w:hAnsi="Times New Roman"/>
                <w:sz w:val="24"/>
                <w:szCs w:val="24"/>
              </w:rPr>
              <w:t>3</w:t>
            </w:r>
          </w:p>
        </w:tc>
        <w:tc>
          <w:tcPr>
            <w:tcW w:w="790" w:type="dxa"/>
            <w:shd w:val="clear" w:color="auto" w:fill="auto"/>
          </w:tcPr>
          <w:p w14:paraId="6A9F56D8"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280</w:t>
            </w:r>
          </w:p>
        </w:tc>
        <w:tc>
          <w:tcPr>
            <w:tcW w:w="790" w:type="dxa"/>
            <w:shd w:val="clear" w:color="auto" w:fill="auto"/>
          </w:tcPr>
          <w:p w14:paraId="7DD39D31"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236</w:t>
            </w:r>
          </w:p>
        </w:tc>
        <w:tc>
          <w:tcPr>
            <w:tcW w:w="791" w:type="dxa"/>
            <w:shd w:val="clear" w:color="auto" w:fill="auto"/>
          </w:tcPr>
          <w:p w14:paraId="3A426340"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201</w:t>
            </w:r>
          </w:p>
        </w:tc>
        <w:tc>
          <w:tcPr>
            <w:tcW w:w="791" w:type="dxa"/>
            <w:shd w:val="clear" w:color="auto" w:fill="auto"/>
          </w:tcPr>
          <w:p w14:paraId="1FE6713C"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166</w:t>
            </w:r>
          </w:p>
        </w:tc>
        <w:tc>
          <w:tcPr>
            <w:tcW w:w="791" w:type="dxa"/>
            <w:shd w:val="clear" w:color="auto" w:fill="auto"/>
          </w:tcPr>
          <w:p w14:paraId="6692BC3F"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145</w:t>
            </w:r>
          </w:p>
        </w:tc>
        <w:tc>
          <w:tcPr>
            <w:tcW w:w="791" w:type="dxa"/>
            <w:shd w:val="clear" w:color="auto" w:fill="auto"/>
          </w:tcPr>
          <w:p w14:paraId="264CB898"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102</w:t>
            </w:r>
          </w:p>
        </w:tc>
        <w:tc>
          <w:tcPr>
            <w:tcW w:w="747" w:type="dxa"/>
            <w:shd w:val="clear" w:color="auto" w:fill="auto"/>
          </w:tcPr>
          <w:p w14:paraId="685274C9"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56</w:t>
            </w:r>
          </w:p>
        </w:tc>
        <w:tc>
          <w:tcPr>
            <w:tcW w:w="747" w:type="dxa"/>
            <w:shd w:val="clear" w:color="auto" w:fill="auto"/>
          </w:tcPr>
          <w:p w14:paraId="3E572D7E"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26</w:t>
            </w:r>
          </w:p>
        </w:tc>
        <w:tc>
          <w:tcPr>
            <w:tcW w:w="763" w:type="dxa"/>
            <w:shd w:val="clear" w:color="auto" w:fill="auto"/>
          </w:tcPr>
          <w:p w14:paraId="317918E2"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5</w:t>
            </w:r>
          </w:p>
        </w:tc>
        <w:tc>
          <w:tcPr>
            <w:tcW w:w="708" w:type="dxa"/>
            <w:shd w:val="clear" w:color="auto" w:fill="auto"/>
          </w:tcPr>
          <w:p w14:paraId="0DBC7557"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w:t>
            </w:r>
          </w:p>
        </w:tc>
        <w:tc>
          <w:tcPr>
            <w:tcW w:w="561" w:type="dxa"/>
            <w:shd w:val="clear" w:color="auto" w:fill="auto"/>
          </w:tcPr>
          <w:p w14:paraId="11EE38EA"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0</w:t>
            </w:r>
          </w:p>
        </w:tc>
      </w:tr>
    </w:tbl>
    <w:p w14:paraId="4F6941E8" w14:textId="77777777" w:rsidR="000D4D11" w:rsidRPr="00201FF4" w:rsidRDefault="000D4D11" w:rsidP="00231A9A">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Сунитиниб</w:t>
      </w:r>
      <w:proofErr w:type="spellEnd"/>
    </w:p>
    <w:tbl>
      <w:tblPr>
        <w:tblW w:w="0" w:type="auto"/>
        <w:tblLook w:val="04A0" w:firstRow="1" w:lastRow="0" w:firstColumn="1" w:lastColumn="0" w:noHBand="0" w:noVBand="1"/>
      </w:tblPr>
      <w:tblGrid>
        <w:gridCol w:w="758"/>
        <w:gridCol w:w="759"/>
        <w:gridCol w:w="888"/>
        <w:gridCol w:w="709"/>
        <w:gridCol w:w="850"/>
        <w:gridCol w:w="851"/>
        <w:gridCol w:w="709"/>
        <w:gridCol w:w="708"/>
        <w:gridCol w:w="851"/>
        <w:gridCol w:w="709"/>
        <w:gridCol w:w="708"/>
        <w:gridCol w:w="561"/>
      </w:tblGrid>
      <w:tr w:rsidR="000D4D11" w:rsidRPr="00201FF4" w14:paraId="0B5CD63E" w14:textId="77777777" w:rsidTr="00F80539">
        <w:tc>
          <w:tcPr>
            <w:tcW w:w="758" w:type="dxa"/>
            <w:shd w:val="clear" w:color="auto" w:fill="auto"/>
          </w:tcPr>
          <w:p w14:paraId="14123C06"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328</w:t>
            </w:r>
          </w:p>
        </w:tc>
        <w:tc>
          <w:tcPr>
            <w:tcW w:w="759" w:type="dxa"/>
            <w:shd w:val="clear" w:color="auto" w:fill="auto"/>
          </w:tcPr>
          <w:p w14:paraId="1A956462"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230</w:t>
            </w:r>
          </w:p>
        </w:tc>
        <w:tc>
          <w:tcPr>
            <w:tcW w:w="888" w:type="dxa"/>
            <w:shd w:val="clear" w:color="auto" w:fill="auto"/>
          </w:tcPr>
          <w:p w14:paraId="7038D1E6"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160</w:t>
            </w:r>
          </w:p>
        </w:tc>
        <w:tc>
          <w:tcPr>
            <w:tcW w:w="709" w:type="dxa"/>
            <w:shd w:val="clear" w:color="auto" w:fill="auto"/>
          </w:tcPr>
          <w:p w14:paraId="4ED95DA3"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122</w:t>
            </w:r>
          </w:p>
        </w:tc>
        <w:tc>
          <w:tcPr>
            <w:tcW w:w="850" w:type="dxa"/>
            <w:shd w:val="clear" w:color="auto" w:fill="auto"/>
          </w:tcPr>
          <w:p w14:paraId="03EA2470"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87</w:t>
            </w:r>
          </w:p>
        </w:tc>
        <w:tc>
          <w:tcPr>
            <w:tcW w:w="851" w:type="dxa"/>
            <w:shd w:val="clear" w:color="auto" w:fill="auto"/>
          </w:tcPr>
          <w:p w14:paraId="48849795"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61</w:t>
            </w:r>
          </w:p>
        </w:tc>
        <w:tc>
          <w:tcPr>
            <w:tcW w:w="709" w:type="dxa"/>
            <w:shd w:val="clear" w:color="auto" w:fill="auto"/>
          </w:tcPr>
          <w:p w14:paraId="21B80021"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37</w:t>
            </w:r>
          </w:p>
        </w:tc>
        <w:tc>
          <w:tcPr>
            <w:tcW w:w="708" w:type="dxa"/>
            <w:shd w:val="clear" w:color="auto" w:fill="auto"/>
          </w:tcPr>
          <w:p w14:paraId="2AE9B307"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17</w:t>
            </w:r>
          </w:p>
        </w:tc>
        <w:tc>
          <w:tcPr>
            <w:tcW w:w="851" w:type="dxa"/>
            <w:shd w:val="clear" w:color="auto" w:fill="auto"/>
          </w:tcPr>
          <w:p w14:paraId="6285E07E"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7</w:t>
            </w:r>
          </w:p>
        </w:tc>
        <w:tc>
          <w:tcPr>
            <w:tcW w:w="709" w:type="dxa"/>
            <w:shd w:val="clear" w:color="auto" w:fill="auto"/>
          </w:tcPr>
          <w:p w14:paraId="45023084"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2</w:t>
            </w:r>
          </w:p>
        </w:tc>
        <w:tc>
          <w:tcPr>
            <w:tcW w:w="708" w:type="dxa"/>
            <w:shd w:val="clear" w:color="auto" w:fill="auto"/>
          </w:tcPr>
          <w:p w14:paraId="000C23A1"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1</w:t>
            </w:r>
          </w:p>
        </w:tc>
        <w:tc>
          <w:tcPr>
            <w:tcW w:w="561" w:type="dxa"/>
            <w:shd w:val="clear" w:color="auto" w:fill="auto"/>
          </w:tcPr>
          <w:p w14:paraId="6CBF8BA3" w14:textId="77777777" w:rsidR="000D4D11" w:rsidRPr="00201FF4" w:rsidRDefault="000D4D11" w:rsidP="003C21BB">
            <w:pPr>
              <w:spacing w:after="0" w:line="240" w:lineRule="auto"/>
              <w:jc w:val="both"/>
              <w:rPr>
                <w:rFonts w:ascii="Times New Roman" w:hAnsi="Times New Roman"/>
                <w:sz w:val="24"/>
                <w:szCs w:val="24"/>
              </w:rPr>
            </w:pPr>
            <w:r w:rsidRPr="00201FF4">
              <w:rPr>
                <w:rFonts w:ascii="Times New Roman" w:hAnsi="Times New Roman"/>
                <w:sz w:val="24"/>
                <w:szCs w:val="24"/>
              </w:rPr>
              <w:t>0</w:t>
            </w:r>
          </w:p>
        </w:tc>
      </w:tr>
    </w:tbl>
    <w:p w14:paraId="0393CA8A" w14:textId="77777777" w:rsidR="00231A9A" w:rsidRPr="00201FF4" w:rsidRDefault="00231A9A" w:rsidP="00231A9A">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356"/>
        <w:gridCol w:w="7715"/>
      </w:tblGrid>
      <w:tr w:rsidR="000D4D11" w:rsidRPr="00201FF4" w14:paraId="46C4AEF0" w14:textId="77777777" w:rsidTr="003C21BB">
        <w:trPr>
          <w:trHeight w:val="643"/>
        </w:trPr>
        <w:tc>
          <w:tcPr>
            <w:tcW w:w="1101" w:type="dxa"/>
            <w:vMerge w:val="restart"/>
            <w:shd w:val="clear" w:color="auto" w:fill="auto"/>
          </w:tcPr>
          <w:p w14:paraId="57CDC495" w14:textId="19C8D370" w:rsidR="000D4D11" w:rsidRPr="00201FF4" w:rsidRDefault="00BA3091" w:rsidP="003C21BB">
            <w:pPr>
              <w:spacing w:after="0" w:line="240" w:lineRule="auto"/>
              <w:jc w:val="both"/>
              <w:rPr>
                <w:rFonts w:ascii="Times New Roman" w:hAnsi="Times New Roman"/>
                <w:sz w:val="24"/>
                <w:szCs w:val="24"/>
              </w:rPr>
            </w:pPr>
            <w:r w:rsidRPr="00201FF4">
              <w:rPr>
                <w:rFonts w:ascii="Times New Roman" w:hAnsi="Times New Roman"/>
                <w:noProof/>
                <w:sz w:val="24"/>
                <w:szCs w:val="24"/>
                <w:lang w:eastAsia="ru-RU"/>
              </w:rPr>
              <w:drawing>
                <wp:anchor distT="0" distB="0" distL="114300" distR="114300" simplePos="0" relativeHeight="251659264" behindDoc="1" locked="0" layoutInCell="1" allowOverlap="1" wp14:anchorId="3270C7EA" wp14:editId="71FD3435">
                  <wp:simplePos x="0" y="0"/>
                  <wp:positionH relativeFrom="column">
                    <wp:posOffset>-3810</wp:posOffset>
                  </wp:positionH>
                  <wp:positionV relativeFrom="paragraph">
                    <wp:posOffset>-291465</wp:posOffset>
                  </wp:positionV>
                  <wp:extent cx="723900" cy="723900"/>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6" w:type="dxa"/>
            <w:shd w:val="clear" w:color="auto" w:fill="auto"/>
          </w:tcPr>
          <w:p w14:paraId="0BFB67AA" w14:textId="50238894" w:rsidR="000D4D11" w:rsidRPr="00201FF4" w:rsidRDefault="000D4D11" w:rsidP="003C21BB">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оқиғалар</w:t>
            </w:r>
            <w:proofErr w:type="spellEnd"/>
            <w:r w:rsidRPr="00201FF4">
              <w:rPr>
                <w:rFonts w:ascii="Times New Roman" w:hAnsi="Times New Roman"/>
                <w:sz w:val="24"/>
                <w:szCs w:val="24"/>
              </w:rPr>
              <w:t xml:space="preserve">: 175/323), </w:t>
            </w:r>
            <w:proofErr w:type="spellStart"/>
            <w:r w:rsidR="00C42A5D" w:rsidRPr="00201FF4">
              <w:rPr>
                <w:rFonts w:ascii="Times New Roman" w:hAnsi="Times New Roman"/>
                <w:sz w:val="24"/>
                <w:szCs w:val="24"/>
              </w:rPr>
              <w:t>орташа</w:t>
            </w:r>
            <w:proofErr w:type="spellEnd"/>
            <w:r w:rsidR="00C42A5D"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және</w:t>
            </w:r>
            <w:proofErr w:type="spellEnd"/>
            <w:r w:rsidRPr="00201FF4">
              <w:rPr>
                <w:rFonts w:ascii="Times New Roman" w:hAnsi="Times New Roman"/>
                <w:sz w:val="24"/>
                <w:szCs w:val="24"/>
              </w:rPr>
              <w:t xml:space="preserve"> 95.0% </w:t>
            </w:r>
            <w:r w:rsidR="00C42A5D" w:rsidRPr="00201FF4">
              <w:rPr>
                <w:rFonts w:ascii="Times New Roman" w:hAnsi="Times New Roman"/>
                <w:sz w:val="24"/>
                <w:szCs w:val="24"/>
              </w:rPr>
              <w:t>СА</w:t>
            </w:r>
            <w:r w:rsidRPr="00201FF4">
              <w:rPr>
                <w:rFonts w:ascii="Times New Roman" w:hAnsi="Times New Roman"/>
                <w:sz w:val="24"/>
                <w:szCs w:val="24"/>
              </w:rPr>
              <w:t>: 16.95 (12.58, 19.38)</w:t>
            </w:r>
          </w:p>
        </w:tc>
      </w:tr>
      <w:tr w:rsidR="000D4D11" w:rsidRPr="00201FF4" w14:paraId="7FBA0236" w14:textId="77777777" w:rsidTr="003C21BB">
        <w:trPr>
          <w:trHeight w:val="567"/>
        </w:trPr>
        <w:tc>
          <w:tcPr>
            <w:tcW w:w="1101" w:type="dxa"/>
            <w:vMerge/>
            <w:shd w:val="clear" w:color="auto" w:fill="auto"/>
          </w:tcPr>
          <w:p w14:paraId="02780049" w14:textId="77777777" w:rsidR="000D4D11" w:rsidRPr="00201FF4" w:rsidRDefault="000D4D11" w:rsidP="003C21BB">
            <w:pPr>
              <w:spacing w:after="0" w:line="240" w:lineRule="auto"/>
              <w:jc w:val="both"/>
              <w:rPr>
                <w:rFonts w:ascii="Times New Roman" w:hAnsi="Times New Roman"/>
                <w:sz w:val="24"/>
                <w:szCs w:val="24"/>
              </w:rPr>
            </w:pPr>
          </w:p>
        </w:tc>
        <w:tc>
          <w:tcPr>
            <w:tcW w:w="8186" w:type="dxa"/>
            <w:shd w:val="clear" w:color="auto" w:fill="auto"/>
          </w:tcPr>
          <w:p w14:paraId="50AFB4DA" w14:textId="7AA80E9C" w:rsidR="000D4D11" w:rsidRPr="00201FF4" w:rsidRDefault="000D4D11" w:rsidP="003C21BB">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Сунитиниб</w:t>
            </w:r>
            <w:proofErr w:type="spellEnd"/>
            <w:r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оқиғалар</w:t>
            </w:r>
            <w:proofErr w:type="spellEnd"/>
            <w:r w:rsidRPr="00201FF4">
              <w:rPr>
                <w:rFonts w:ascii="Times New Roman" w:hAnsi="Times New Roman"/>
                <w:sz w:val="24"/>
                <w:szCs w:val="24"/>
              </w:rPr>
              <w:t xml:space="preserve">: 206/328), </w:t>
            </w:r>
            <w:proofErr w:type="spellStart"/>
            <w:r w:rsidR="00C42A5D" w:rsidRPr="00201FF4">
              <w:rPr>
                <w:rFonts w:ascii="Times New Roman" w:hAnsi="Times New Roman"/>
                <w:sz w:val="24"/>
                <w:szCs w:val="24"/>
              </w:rPr>
              <w:t>орташа</w:t>
            </w:r>
            <w:proofErr w:type="spellEnd"/>
            <w:r w:rsidR="00C42A5D"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және</w:t>
            </w:r>
            <w:proofErr w:type="spellEnd"/>
            <w:r w:rsidRPr="00201FF4">
              <w:rPr>
                <w:rFonts w:ascii="Times New Roman" w:hAnsi="Times New Roman"/>
                <w:sz w:val="24"/>
                <w:szCs w:val="24"/>
              </w:rPr>
              <w:t xml:space="preserve"> 95.0% </w:t>
            </w:r>
            <w:r w:rsidR="00C42A5D" w:rsidRPr="00201FF4">
              <w:rPr>
                <w:rFonts w:ascii="Times New Roman" w:hAnsi="Times New Roman"/>
                <w:sz w:val="24"/>
                <w:szCs w:val="24"/>
              </w:rPr>
              <w:t>СА</w:t>
            </w:r>
            <w:r w:rsidRPr="00201FF4">
              <w:rPr>
                <w:rFonts w:ascii="Times New Roman" w:hAnsi="Times New Roman"/>
                <w:sz w:val="24"/>
                <w:szCs w:val="24"/>
              </w:rPr>
              <w:t>: 8.31 (6.93, 9.69)</w:t>
            </w:r>
          </w:p>
        </w:tc>
      </w:tr>
    </w:tbl>
    <w:p w14:paraId="1DF3BB7E" w14:textId="77777777" w:rsidR="00231A9A" w:rsidRPr="00201FF4" w:rsidRDefault="00231A9A" w:rsidP="00231A9A">
      <w:pPr>
        <w:spacing w:after="0" w:line="240" w:lineRule="auto"/>
        <w:jc w:val="both"/>
        <w:rPr>
          <w:rFonts w:ascii="Times New Roman" w:hAnsi="Times New Roman"/>
          <w:sz w:val="24"/>
          <w:szCs w:val="24"/>
        </w:rPr>
      </w:pPr>
    </w:p>
    <w:p w14:paraId="2A6C9D94" w14:textId="77777777" w:rsidR="000D4D11" w:rsidRPr="00201FF4" w:rsidRDefault="000D4D11" w:rsidP="00231A9A">
      <w:pPr>
        <w:spacing w:after="0" w:line="240" w:lineRule="auto"/>
        <w:jc w:val="both"/>
        <w:rPr>
          <w:rFonts w:ascii="Times New Roman" w:hAnsi="Times New Roman"/>
          <w:sz w:val="24"/>
          <w:szCs w:val="24"/>
        </w:rPr>
      </w:pPr>
    </w:p>
    <w:p w14:paraId="23E5F136" w14:textId="77777777" w:rsidR="00C40D7D" w:rsidRPr="00201FF4" w:rsidRDefault="00C40D7D" w:rsidP="00231A9A">
      <w:pPr>
        <w:spacing w:after="0" w:line="240" w:lineRule="auto"/>
        <w:jc w:val="both"/>
        <w:rPr>
          <w:rFonts w:ascii="Times New Roman" w:hAnsi="Times New Roman"/>
          <w:sz w:val="24"/>
          <w:szCs w:val="24"/>
        </w:rPr>
      </w:pPr>
    </w:p>
    <w:p w14:paraId="4763722B" w14:textId="77777777" w:rsidR="00C40D7D" w:rsidRPr="00201FF4" w:rsidRDefault="00C40D7D" w:rsidP="00231A9A">
      <w:pPr>
        <w:spacing w:after="0" w:line="240" w:lineRule="auto"/>
        <w:jc w:val="both"/>
        <w:rPr>
          <w:rFonts w:ascii="Times New Roman" w:hAnsi="Times New Roman"/>
          <w:sz w:val="24"/>
          <w:szCs w:val="24"/>
        </w:rPr>
      </w:pPr>
    </w:p>
    <w:p w14:paraId="4D1FB562" w14:textId="77777777" w:rsidR="00C40D7D" w:rsidRPr="00201FF4" w:rsidRDefault="00C40D7D" w:rsidP="00231A9A">
      <w:pPr>
        <w:spacing w:after="0" w:line="240" w:lineRule="auto"/>
        <w:jc w:val="both"/>
        <w:rPr>
          <w:rFonts w:ascii="Times New Roman" w:hAnsi="Times New Roman"/>
          <w:sz w:val="24"/>
          <w:szCs w:val="24"/>
        </w:rPr>
      </w:pPr>
    </w:p>
    <w:p w14:paraId="547E61AB" w14:textId="77777777" w:rsidR="00C40D7D" w:rsidRPr="00201FF4" w:rsidRDefault="00C40D7D" w:rsidP="00231A9A">
      <w:pPr>
        <w:spacing w:after="0" w:line="240" w:lineRule="auto"/>
        <w:jc w:val="both"/>
        <w:rPr>
          <w:rFonts w:ascii="Times New Roman" w:hAnsi="Times New Roman"/>
          <w:sz w:val="24"/>
          <w:szCs w:val="24"/>
        </w:rPr>
      </w:pPr>
    </w:p>
    <w:p w14:paraId="0F75BAA3" w14:textId="77777777" w:rsidR="00C40D7D" w:rsidRPr="00201FF4" w:rsidRDefault="00C40D7D" w:rsidP="00231A9A">
      <w:pPr>
        <w:spacing w:after="0" w:line="240" w:lineRule="auto"/>
        <w:jc w:val="both"/>
        <w:rPr>
          <w:rFonts w:ascii="Times New Roman" w:hAnsi="Times New Roman"/>
          <w:sz w:val="24"/>
          <w:szCs w:val="24"/>
        </w:rPr>
      </w:pPr>
    </w:p>
    <w:p w14:paraId="3285A6B4" w14:textId="77777777" w:rsidR="00C40D7D" w:rsidRPr="00201FF4" w:rsidRDefault="00C40D7D" w:rsidP="00231A9A">
      <w:pPr>
        <w:spacing w:after="0" w:line="240" w:lineRule="auto"/>
        <w:jc w:val="both"/>
        <w:rPr>
          <w:rFonts w:ascii="Times New Roman" w:hAnsi="Times New Roman"/>
          <w:sz w:val="24"/>
          <w:szCs w:val="24"/>
        </w:rPr>
      </w:pPr>
    </w:p>
    <w:p w14:paraId="4C5916AA" w14:textId="77777777" w:rsidR="00C40D7D" w:rsidRPr="00201FF4" w:rsidRDefault="00C40D7D" w:rsidP="00231A9A">
      <w:pPr>
        <w:spacing w:after="0" w:line="240" w:lineRule="auto"/>
        <w:jc w:val="both"/>
        <w:rPr>
          <w:rFonts w:ascii="Times New Roman" w:hAnsi="Times New Roman"/>
          <w:sz w:val="24"/>
          <w:szCs w:val="24"/>
        </w:rPr>
      </w:pPr>
    </w:p>
    <w:p w14:paraId="10C75858" w14:textId="77777777" w:rsidR="00C40D7D" w:rsidRPr="00201FF4" w:rsidRDefault="00C40D7D" w:rsidP="00231A9A">
      <w:pPr>
        <w:spacing w:after="0" w:line="240" w:lineRule="auto"/>
        <w:jc w:val="both"/>
        <w:rPr>
          <w:rFonts w:ascii="Times New Roman" w:hAnsi="Times New Roman"/>
          <w:sz w:val="24"/>
          <w:szCs w:val="24"/>
        </w:rPr>
      </w:pPr>
    </w:p>
    <w:p w14:paraId="4A94E09D" w14:textId="77777777" w:rsidR="00C40D7D" w:rsidRPr="00201FF4" w:rsidRDefault="00C40D7D" w:rsidP="00231A9A">
      <w:pPr>
        <w:spacing w:after="0" w:line="240" w:lineRule="auto"/>
        <w:jc w:val="both"/>
        <w:rPr>
          <w:rFonts w:ascii="Times New Roman" w:hAnsi="Times New Roman"/>
          <w:sz w:val="24"/>
          <w:szCs w:val="24"/>
        </w:rPr>
      </w:pPr>
    </w:p>
    <w:p w14:paraId="4C79CD29" w14:textId="77777777" w:rsidR="00C40D7D" w:rsidRPr="00201FF4" w:rsidRDefault="00C40D7D" w:rsidP="00231A9A">
      <w:pPr>
        <w:spacing w:after="0" w:line="240" w:lineRule="auto"/>
        <w:jc w:val="both"/>
        <w:rPr>
          <w:rFonts w:ascii="Times New Roman" w:hAnsi="Times New Roman"/>
          <w:sz w:val="24"/>
          <w:szCs w:val="24"/>
        </w:rPr>
      </w:pPr>
    </w:p>
    <w:p w14:paraId="77C08DD6" w14:textId="77777777" w:rsidR="00C40D7D" w:rsidRPr="00201FF4" w:rsidRDefault="00C40D7D" w:rsidP="00231A9A">
      <w:pPr>
        <w:spacing w:after="0" w:line="240" w:lineRule="auto"/>
        <w:jc w:val="both"/>
        <w:rPr>
          <w:rFonts w:ascii="Times New Roman" w:hAnsi="Times New Roman"/>
          <w:sz w:val="24"/>
          <w:szCs w:val="24"/>
        </w:rPr>
      </w:pPr>
    </w:p>
    <w:p w14:paraId="310E32D2" w14:textId="77777777" w:rsidR="00C40D7D" w:rsidRPr="00201FF4" w:rsidRDefault="00C40D7D" w:rsidP="00231A9A">
      <w:pPr>
        <w:spacing w:after="0" w:line="240" w:lineRule="auto"/>
        <w:jc w:val="both"/>
        <w:rPr>
          <w:rFonts w:ascii="Times New Roman" w:hAnsi="Times New Roman"/>
          <w:sz w:val="24"/>
          <w:szCs w:val="24"/>
        </w:rPr>
      </w:pPr>
    </w:p>
    <w:p w14:paraId="08C0614F" w14:textId="77777777" w:rsidR="00C40D7D" w:rsidRPr="00201FF4" w:rsidRDefault="00C40D7D" w:rsidP="00231A9A">
      <w:pPr>
        <w:spacing w:after="0" w:line="240" w:lineRule="auto"/>
        <w:jc w:val="both"/>
        <w:rPr>
          <w:rFonts w:ascii="Times New Roman" w:hAnsi="Times New Roman"/>
          <w:sz w:val="24"/>
          <w:szCs w:val="24"/>
        </w:rPr>
      </w:pPr>
    </w:p>
    <w:p w14:paraId="5761BDF5" w14:textId="77777777" w:rsidR="00C40D7D" w:rsidRPr="00201FF4" w:rsidRDefault="00C40D7D" w:rsidP="00231A9A">
      <w:pPr>
        <w:spacing w:after="0" w:line="240" w:lineRule="auto"/>
        <w:jc w:val="both"/>
        <w:rPr>
          <w:rFonts w:ascii="Times New Roman" w:hAnsi="Times New Roman"/>
          <w:sz w:val="24"/>
          <w:szCs w:val="24"/>
        </w:rPr>
      </w:pPr>
    </w:p>
    <w:p w14:paraId="5BC14AED" w14:textId="1F03F677" w:rsidR="00231A9A" w:rsidRPr="00201FF4" w:rsidRDefault="00C40D7D" w:rsidP="00231A9A">
      <w:pPr>
        <w:spacing w:after="0" w:line="240" w:lineRule="auto"/>
        <w:jc w:val="both"/>
        <w:rPr>
          <w:rFonts w:ascii="Times New Roman" w:hAnsi="Times New Roman"/>
          <w:b/>
          <w:bCs/>
          <w:sz w:val="24"/>
          <w:szCs w:val="24"/>
        </w:rPr>
      </w:pPr>
      <w:r w:rsidRPr="00201FF4">
        <w:rPr>
          <w:rFonts w:ascii="Times New Roman" w:hAnsi="Times New Roman"/>
          <w:b/>
          <w:bCs/>
          <w:sz w:val="24"/>
          <w:szCs w:val="24"/>
        </w:rPr>
        <w:t>5</w:t>
      </w:r>
      <w:r w:rsidR="00C42A5D" w:rsidRPr="00201FF4">
        <w:rPr>
          <w:rFonts w:ascii="Times New Roman" w:hAnsi="Times New Roman"/>
          <w:b/>
          <w:bCs/>
          <w:sz w:val="24"/>
          <w:szCs w:val="24"/>
        </w:rPr>
        <w:t>-сурет</w:t>
      </w:r>
      <w:r w:rsidRPr="00201FF4">
        <w:rPr>
          <w:rFonts w:ascii="Times New Roman" w:hAnsi="Times New Roman"/>
          <w:b/>
          <w:bCs/>
          <w:sz w:val="24"/>
          <w:szCs w:val="24"/>
        </w:rPr>
        <w:t xml:space="preserve">. </w:t>
      </w:r>
      <w:r w:rsidR="00C42A5D" w:rsidRPr="00201FF4">
        <w:rPr>
          <w:rFonts w:ascii="Times New Roman" w:hAnsi="Times New Roman"/>
          <w:b/>
          <w:bCs/>
          <w:sz w:val="24"/>
          <w:szCs w:val="24"/>
        </w:rPr>
        <w:t>ЖӨ</w:t>
      </w:r>
      <w:r w:rsidRPr="00201FF4">
        <w:rPr>
          <w:rFonts w:ascii="Times New Roman" w:hAnsi="Times New Roman"/>
          <w:b/>
          <w:bCs/>
          <w:sz w:val="24"/>
          <w:szCs w:val="24"/>
        </w:rPr>
        <w:t xml:space="preserve"> (</w:t>
      </w:r>
      <w:proofErr w:type="spellStart"/>
      <w:r w:rsidR="00C42A5D" w:rsidRPr="00201FF4">
        <w:rPr>
          <w:rFonts w:ascii="Times New Roman" w:hAnsi="Times New Roman"/>
          <w:b/>
          <w:bCs/>
          <w:sz w:val="24"/>
          <w:szCs w:val="24"/>
        </w:rPr>
        <w:t>жалпы</w:t>
      </w:r>
      <w:proofErr w:type="spellEnd"/>
      <w:r w:rsidR="00C42A5D" w:rsidRPr="00201FF4">
        <w:rPr>
          <w:rFonts w:ascii="Times New Roman" w:hAnsi="Times New Roman"/>
          <w:b/>
          <w:bCs/>
          <w:sz w:val="24"/>
          <w:szCs w:val="24"/>
        </w:rPr>
        <w:t xml:space="preserve"> </w:t>
      </w:r>
      <w:proofErr w:type="spellStart"/>
      <w:r w:rsidR="00C42A5D" w:rsidRPr="00201FF4">
        <w:rPr>
          <w:rFonts w:ascii="Times New Roman" w:hAnsi="Times New Roman"/>
          <w:b/>
          <w:bCs/>
          <w:sz w:val="24"/>
          <w:szCs w:val="24"/>
        </w:rPr>
        <w:t>өміршеңдіктің</w:t>
      </w:r>
      <w:proofErr w:type="spellEnd"/>
      <w:r w:rsidRPr="00201FF4">
        <w:rPr>
          <w:rFonts w:ascii="Times New Roman" w:hAnsi="Times New Roman"/>
          <w:b/>
          <w:bCs/>
          <w:sz w:val="24"/>
          <w:szCs w:val="24"/>
        </w:rPr>
        <w:t>)</w:t>
      </w:r>
      <w:r w:rsidR="00C42A5D" w:rsidRPr="00201FF4">
        <w:rPr>
          <w:rFonts w:ascii="Times New Roman" w:hAnsi="Times New Roman"/>
          <w:b/>
          <w:bCs/>
          <w:sz w:val="24"/>
          <w:szCs w:val="24"/>
        </w:rPr>
        <w:t xml:space="preserve"> Каплан-Мейер </w:t>
      </w:r>
      <w:proofErr w:type="spellStart"/>
      <w:r w:rsidR="00C42A5D" w:rsidRPr="00201FF4">
        <w:rPr>
          <w:rFonts w:ascii="Times New Roman" w:hAnsi="Times New Roman"/>
          <w:b/>
          <w:bCs/>
          <w:sz w:val="24"/>
          <w:szCs w:val="24"/>
        </w:rPr>
        <w:t>қисығы</w:t>
      </w:r>
      <w:proofErr w:type="spellEnd"/>
      <w:r w:rsidRPr="00201FF4">
        <w:rPr>
          <w:rFonts w:ascii="Times New Roman" w:hAnsi="Times New Roman"/>
          <w:b/>
          <w:bCs/>
          <w:sz w:val="24"/>
          <w:szCs w:val="24"/>
        </w:rPr>
        <w:t xml:space="preserve"> (CA2099ER)</w:t>
      </w:r>
    </w:p>
    <w:bookmarkEnd w:id="42"/>
    <w:p w14:paraId="216447A8" w14:textId="77777777" w:rsidR="00020025" w:rsidRPr="00201FF4" w:rsidRDefault="00020025" w:rsidP="00231A9A">
      <w:pPr>
        <w:spacing w:after="0" w:line="240" w:lineRule="auto"/>
        <w:jc w:val="both"/>
        <w:rPr>
          <w:rFonts w:ascii="Times New Roman" w:hAnsi="Times New Roman"/>
          <w:sz w:val="24"/>
          <w:szCs w:val="24"/>
        </w:rPr>
      </w:pPr>
    </w:p>
    <w:p w14:paraId="1F1DBE8B" w14:textId="76778542" w:rsidR="00020025" w:rsidRPr="00201FF4" w:rsidRDefault="00BA3091" w:rsidP="00231A9A">
      <w:pPr>
        <w:spacing w:after="0" w:line="240" w:lineRule="auto"/>
        <w:jc w:val="both"/>
        <w:rPr>
          <w:rFonts w:ascii="Times New Roman" w:hAnsi="Times New Roman"/>
          <w:sz w:val="24"/>
          <w:szCs w:val="24"/>
        </w:rPr>
      </w:pPr>
      <w:r w:rsidRPr="00201FF4">
        <w:rPr>
          <w:rFonts w:ascii="Times New Roman" w:hAnsi="Times New Roman"/>
          <w:noProof/>
          <w:sz w:val="24"/>
          <w:szCs w:val="24"/>
          <w:lang w:eastAsia="ru-RU"/>
        </w:rPr>
        <w:lastRenderedPageBreak/>
        <mc:AlternateContent>
          <mc:Choice Requires="wps">
            <w:drawing>
              <wp:anchor distT="0" distB="0" distL="114300" distR="114300" simplePos="0" relativeHeight="251662336" behindDoc="0" locked="0" layoutInCell="1" allowOverlap="1" wp14:anchorId="2BB2285C" wp14:editId="4AC158C6">
                <wp:simplePos x="0" y="0"/>
                <wp:positionH relativeFrom="column">
                  <wp:posOffset>-1485900</wp:posOffset>
                </wp:positionH>
                <wp:positionV relativeFrom="paragraph">
                  <wp:posOffset>1964055</wp:posOffset>
                </wp:positionV>
                <wp:extent cx="2674620" cy="226060"/>
                <wp:effectExtent l="0" t="4445" r="3175" b="0"/>
                <wp:wrapNone/>
                <wp:docPr id="15"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B51ED" w14:textId="2C79CA42" w:rsidR="008E747F" w:rsidRPr="00A4242D" w:rsidRDefault="008E747F" w:rsidP="00C40D7D">
                            <w:pPr>
                              <w:jc w:val="center"/>
                              <w:rPr>
                                <w:rFonts w:ascii="Arial" w:hAnsi="Arial" w:cs="Arial"/>
                                <w:b/>
                                <w:sz w:val="20"/>
                              </w:rPr>
                            </w:pPr>
                            <w:r>
                              <w:rPr>
                                <w:rFonts w:ascii="Arial" w:hAnsi="Arial" w:cs="Arial"/>
                                <w:b/>
                                <w:sz w:val="20"/>
                              </w:rPr>
                              <w:t>Өміршеңдік ықтималдығы</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2285C" id="_x0000_s1033" type="#_x0000_t202" style="position:absolute;left:0;text-align:left;margin-left:-117pt;margin-top:154.65pt;width:210.6pt;height:17.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" filled="f" stroked="f">
                <v:textbox style="layout-flow:vertical;mso-layout-flow-alt:bottom-to-top">
                  <w:txbxContent>
                    <w:p w14:paraId="334B51ED" w14:textId="2C79CA42" w:rsidR="008E747F" w:rsidRPr="00A4242D" w:rsidRDefault="008E747F" w:rsidP="00C40D7D">
                      <w:pPr>
                        <w:jc w:val="center"/>
                        <w:rPr>
                          <w:rFonts w:ascii="Arial" w:hAnsi="Arial" w:cs="Arial"/>
                          <w:b/>
                          <w:sz w:val="20"/>
                        </w:rPr>
                      </w:pPr>
                      <w:r>
                        <w:rPr>
                          <w:rFonts w:ascii="Arial" w:hAnsi="Arial" w:cs="Arial"/>
                          <w:b/>
                          <w:sz w:val="20"/>
                        </w:rPr>
                        <w:t>Өміршеңдік ықтималдығы</w:t>
                      </w:r>
                    </w:p>
                  </w:txbxContent>
                </v:textbox>
              </v:shape>
            </w:pict>
          </mc:Fallback>
        </mc:AlternateContent>
      </w:r>
      <w:r w:rsidRPr="00201FF4">
        <w:rPr>
          <w:rFonts w:ascii="Times New Roman" w:hAnsi="Times New Roman"/>
          <w:noProof/>
          <w:sz w:val="24"/>
          <w:szCs w:val="24"/>
          <w:lang w:eastAsia="ru-RU"/>
        </w:rPr>
        <w:drawing>
          <wp:inline distT="0" distB="0" distL="0" distR="0" wp14:anchorId="3951D049" wp14:editId="0ED7D0C6">
            <wp:extent cx="5600700" cy="38023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00700" cy="3802380"/>
                    </a:xfrm>
                    <a:prstGeom prst="rect">
                      <a:avLst/>
                    </a:prstGeom>
                    <a:noFill/>
                    <a:ln>
                      <a:noFill/>
                    </a:ln>
                  </pic:spPr>
                </pic:pic>
              </a:graphicData>
            </a:graphic>
          </wp:inline>
        </w:drawing>
      </w:r>
    </w:p>
    <w:p w14:paraId="53238B0C" w14:textId="60F5F6CA" w:rsidR="000D4D11" w:rsidRPr="00201FF4" w:rsidRDefault="00C42A5D" w:rsidP="00C40D7D">
      <w:pPr>
        <w:spacing w:after="0" w:line="240" w:lineRule="auto"/>
        <w:jc w:val="center"/>
        <w:rPr>
          <w:rFonts w:ascii="Times New Roman" w:hAnsi="Times New Roman"/>
          <w:b/>
          <w:bCs/>
          <w:sz w:val="24"/>
          <w:szCs w:val="24"/>
        </w:rPr>
      </w:pPr>
      <w:bookmarkStart w:id="43" w:name="_Hlk75287440"/>
      <w:proofErr w:type="spellStart"/>
      <w:r w:rsidRPr="00201FF4">
        <w:rPr>
          <w:rFonts w:ascii="Times New Roman" w:hAnsi="Times New Roman"/>
          <w:b/>
          <w:bCs/>
          <w:sz w:val="24"/>
          <w:szCs w:val="24"/>
        </w:rPr>
        <w:t>Жалпы</w:t>
      </w:r>
      <w:proofErr w:type="spellEnd"/>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өміршеңдік</w:t>
      </w:r>
      <w:proofErr w:type="spellEnd"/>
      <w:r w:rsidR="00C40D7D"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айлар</w:t>
      </w:r>
      <w:proofErr w:type="spellEnd"/>
      <w:r w:rsidR="00C40D7D" w:rsidRPr="00201FF4">
        <w:rPr>
          <w:rFonts w:ascii="Times New Roman" w:hAnsi="Times New Roman"/>
          <w:b/>
          <w:bCs/>
          <w:sz w:val="24"/>
          <w:szCs w:val="24"/>
        </w:rPr>
        <w:t>)</w:t>
      </w:r>
    </w:p>
    <w:p w14:paraId="159A402D" w14:textId="77777777" w:rsidR="00C40D7D" w:rsidRPr="00201FF4" w:rsidRDefault="00C40D7D" w:rsidP="00C40D7D">
      <w:pPr>
        <w:spacing w:after="0" w:line="240" w:lineRule="auto"/>
        <w:rPr>
          <w:rFonts w:ascii="Times New Roman" w:hAnsi="Times New Roman"/>
          <w:sz w:val="24"/>
          <w:szCs w:val="24"/>
        </w:rPr>
      </w:pPr>
    </w:p>
    <w:p w14:paraId="599CB8A4" w14:textId="1F27FC79" w:rsidR="00C40D7D" w:rsidRPr="00201FF4" w:rsidRDefault="00C42A5D" w:rsidP="00C40D7D">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Қауіптегі</w:t>
      </w:r>
      <w:proofErr w:type="spellEnd"/>
      <w:r w:rsidR="00C40D7D" w:rsidRPr="00201FF4">
        <w:rPr>
          <w:rFonts w:ascii="Times New Roman" w:hAnsi="Times New Roman"/>
          <w:sz w:val="24"/>
          <w:szCs w:val="24"/>
        </w:rPr>
        <w:t xml:space="preserve"> </w:t>
      </w:r>
      <w:proofErr w:type="spellStart"/>
      <w:r w:rsidR="00C40D7D" w:rsidRPr="00201FF4">
        <w:rPr>
          <w:rFonts w:ascii="Times New Roman" w:hAnsi="Times New Roman"/>
          <w:sz w:val="24"/>
          <w:szCs w:val="24"/>
        </w:rPr>
        <w:t>субъект</w:t>
      </w:r>
      <w:r w:rsidRPr="00201FF4">
        <w:rPr>
          <w:rFonts w:ascii="Times New Roman" w:hAnsi="Times New Roman"/>
          <w:sz w:val="24"/>
          <w:szCs w:val="24"/>
        </w:rPr>
        <w:t>ілер</w:t>
      </w:r>
      <w:proofErr w:type="spellEnd"/>
      <w:r w:rsidRPr="00201FF4">
        <w:rPr>
          <w:rFonts w:ascii="Times New Roman" w:hAnsi="Times New Roman"/>
          <w:sz w:val="24"/>
          <w:szCs w:val="24"/>
        </w:rPr>
        <w:t xml:space="preserve"> саны</w:t>
      </w:r>
    </w:p>
    <w:p w14:paraId="6C64518E" w14:textId="77777777" w:rsidR="00C40D7D" w:rsidRPr="00201FF4" w:rsidRDefault="00C40D7D" w:rsidP="00C40D7D">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 </w:t>
      </w:r>
      <w:proofErr w:type="spellStart"/>
      <w:r w:rsidRPr="00201FF4">
        <w:rPr>
          <w:rFonts w:ascii="Times New Roman" w:hAnsi="Times New Roman"/>
          <w:sz w:val="24"/>
          <w:szCs w:val="24"/>
        </w:rPr>
        <w:t>кабозантиниб</w:t>
      </w:r>
      <w:proofErr w:type="spellEnd"/>
    </w:p>
    <w:tbl>
      <w:tblPr>
        <w:tblW w:w="0" w:type="auto"/>
        <w:tblLook w:val="04A0" w:firstRow="1" w:lastRow="0" w:firstColumn="1" w:lastColumn="0" w:noHBand="0" w:noVBand="1"/>
      </w:tblPr>
      <w:tblGrid>
        <w:gridCol w:w="783"/>
        <w:gridCol w:w="783"/>
        <w:gridCol w:w="785"/>
        <w:gridCol w:w="787"/>
        <w:gridCol w:w="787"/>
        <w:gridCol w:w="787"/>
        <w:gridCol w:w="787"/>
        <w:gridCol w:w="787"/>
        <w:gridCol w:w="738"/>
        <w:gridCol w:w="738"/>
        <w:gridCol w:w="659"/>
        <w:gridCol w:w="650"/>
      </w:tblGrid>
      <w:tr w:rsidR="00C40D7D" w:rsidRPr="00201FF4" w14:paraId="45F9AC12" w14:textId="77777777" w:rsidTr="003C21BB">
        <w:tc>
          <w:tcPr>
            <w:tcW w:w="800" w:type="dxa"/>
            <w:shd w:val="clear" w:color="auto" w:fill="auto"/>
          </w:tcPr>
          <w:p w14:paraId="5F999697"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323</w:t>
            </w:r>
          </w:p>
        </w:tc>
        <w:tc>
          <w:tcPr>
            <w:tcW w:w="800" w:type="dxa"/>
            <w:shd w:val="clear" w:color="auto" w:fill="auto"/>
          </w:tcPr>
          <w:p w14:paraId="22330F2D"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308</w:t>
            </w:r>
          </w:p>
        </w:tc>
        <w:tc>
          <w:tcPr>
            <w:tcW w:w="802" w:type="dxa"/>
            <w:shd w:val="clear" w:color="auto" w:fill="auto"/>
          </w:tcPr>
          <w:p w14:paraId="1BD9EF8A"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295</w:t>
            </w:r>
          </w:p>
        </w:tc>
        <w:tc>
          <w:tcPr>
            <w:tcW w:w="803" w:type="dxa"/>
            <w:shd w:val="clear" w:color="auto" w:fill="auto"/>
          </w:tcPr>
          <w:p w14:paraId="12C751D5"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283</w:t>
            </w:r>
          </w:p>
        </w:tc>
        <w:tc>
          <w:tcPr>
            <w:tcW w:w="803" w:type="dxa"/>
            <w:shd w:val="clear" w:color="auto" w:fill="auto"/>
          </w:tcPr>
          <w:p w14:paraId="039B23E9"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269</w:t>
            </w:r>
          </w:p>
        </w:tc>
        <w:tc>
          <w:tcPr>
            <w:tcW w:w="803" w:type="dxa"/>
            <w:shd w:val="clear" w:color="auto" w:fill="auto"/>
          </w:tcPr>
          <w:p w14:paraId="71BD58B7"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255</w:t>
            </w:r>
          </w:p>
        </w:tc>
        <w:tc>
          <w:tcPr>
            <w:tcW w:w="803" w:type="dxa"/>
            <w:shd w:val="clear" w:color="auto" w:fill="auto"/>
          </w:tcPr>
          <w:p w14:paraId="080151BB"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220</w:t>
            </w:r>
          </w:p>
        </w:tc>
        <w:tc>
          <w:tcPr>
            <w:tcW w:w="803" w:type="dxa"/>
            <w:shd w:val="clear" w:color="auto" w:fill="auto"/>
          </w:tcPr>
          <w:p w14:paraId="35A9201E"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147</w:t>
            </w:r>
          </w:p>
        </w:tc>
        <w:tc>
          <w:tcPr>
            <w:tcW w:w="760" w:type="dxa"/>
            <w:shd w:val="clear" w:color="auto" w:fill="auto"/>
          </w:tcPr>
          <w:p w14:paraId="3441E6AE"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84</w:t>
            </w:r>
          </w:p>
        </w:tc>
        <w:tc>
          <w:tcPr>
            <w:tcW w:w="760" w:type="dxa"/>
            <w:shd w:val="clear" w:color="auto" w:fill="auto"/>
          </w:tcPr>
          <w:p w14:paraId="5F3B7B7F"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40</w:t>
            </w:r>
          </w:p>
        </w:tc>
        <w:tc>
          <w:tcPr>
            <w:tcW w:w="675" w:type="dxa"/>
            <w:shd w:val="clear" w:color="auto" w:fill="auto"/>
          </w:tcPr>
          <w:p w14:paraId="07FDB29F"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10</w:t>
            </w:r>
          </w:p>
        </w:tc>
        <w:tc>
          <w:tcPr>
            <w:tcW w:w="675" w:type="dxa"/>
            <w:shd w:val="clear" w:color="auto" w:fill="auto"/>
          </w:tcPr>
          <w:p w14:paraId="2ABA3E6D"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0</w:t>
            </w:r>
          </w:p>
        </w:tc>
      </w:tr>
    </w:tbl>
    <w:p w14:paraId="164B0B87" w14:textId="77777777" w:rsidR="00C40D7D" w:rsidRPr="00201FF4" w:rsidRDefault="00C40D7D" w:rsidP="00C40D7D">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Сунитиниб</w:t>
      </w:r>
      <w:proofErr w:type="spellEnd"/>
    </w:p>
    <w:tbl>
      <w:tblPr>
        <w:tblW w:w="0" w:type="auto"/>
        <w:tblLook w:val="04A0" w:firstRow="1" w:lastRow="0" w:firstColumn="1" w:lastColumn="0" w:noHBand="0" w:noVBand="1"/>
      </w:tblPr>
      <w:tblGrid>
        <w:gridCol w:w="785"/>
        <w:gridCol w:w="785"/>
        <w:gridCol w:w="786"/>
        <w:gridCol w:w="787"/>
        <w:gridCol w:w="787"/>
        <w:gridCol w:w="787"/>
        <w:gridCol w:w="787"/>
        <w:gridCol w:w="787"/>
        <w:gridCol w:w="739"/>
        <w:gridCol w:w="739"/>
        <w:gridCol w:w="651"/>
        <w:gridCol w:w="651"/>
      </w:tblGrid>
      <w:tr w:rsidR="00C40D7D" w:rsidRPr="00201FF4" w14:paraId="7EAD1F4D" w14:textId="77777777" w:rsidTr="003C21BB">
        <w:tc>
          <w:tcPr>
            <w:tcW w:w="800" w:type="dxa"/>
            <w:shd w:val="clear" w:color="auto" w:fill="auto"/>
          </w:tcPr>
          <w:p w14:paraId="5805FD7A"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328</w:t>
            </w:r>
          </w:p>
        </w:tc>
        <w:tc>
          <w:tcPr>
            <w:tcW w:w="800" w:type="dxa"/>
            <w:shd w:val="clear" w:color="auto" w:fill="auto"/>
          </w:tcPr>
          <w:p w14:paraId="78DA1D70"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295</w:t>
            </w:r>
          </w:p>
        </w:tc>
        <w:tc>
          <w:tcPr>
            <w:tcW w:w="802" w:type="dxa"/>
            <w:shd w:val="clear" w:color="auto" w:fill="auto"/>
          </w:tcPr>
          <w:p w14:paraId="62A85602"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272</w:t>
            </w:r>
          </w:p>
        </w:tc>
        <w:tc>
          <w:tcPr>
            <w:tcW w:w="803" w:type="dxa"/>
            <w:shd w:val="clear" w:color="auto" w:fill="auto"/>
          </w:tcPr>
          <w:p w14:paraId="6EF88289"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254</w:t>
            </w:r>
          </w:p>
        </w:tc>
        <w:tc>
          <w:tcPr>
            <w:tcW w:w="803" w:type="dxa"/>
            <w:shd w:val="clear" w:color="auto" w:fill="auto"/>
          </w:tcPr>
          <w:p w14:paraId="4EB4AC9E"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236</w:t>
            </w:r>
          </w:p>
        </w:tc>
        <w:tc>
          <w:tcPr>
            <w:tcW w:w="803" w:type="dxa"/>
            <w:shd w:val="clear" w:color="auto" w:fill="auto"/>
          </w:tcPr>
          <w:p w14:paraId="044F0424"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217</w:t>
            </w:r>
          </w:p>
        </w:tc>
        <w:tc>
          <w:tcPr>
            <w:tcW w:w="803" w:type="dxa"/>
            <w:shd w:val="clear" w:color="auto" w:fill="auto"/>
          </w:tcPr>
          <w:p w14:paraId="665E8B47"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189</w:t>
            </w:r>
          </w:p>
        </w:tc>
        <w:tc>
          <w:tcPr>
            <w:tcW w:w="803" w:type="dxa"/>
            <w:shd w:val="clear" w:color="auto" w:fill="auto"/>
          </w:tcPr>
          <w:p w14:paraId="54121775"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118</w:t>
            </w:r>
          </w:p>
        </w:tc>
        <w:tc>
          <w:tcPr>
            <w:tcW w:w="760" w:type="dxa"/>
            <w:shd w:val="clear" w:color="auto" w:fill="auto"/>
          </w:tcPr>
          <w:p w14:paraId="551AB639"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62</w:t>
            </w:r>
          </w:p>
        </w:tc>
        <w:tc>
          <w:tcPr>
            <w:tcW w:w="760" w:type="dxa"/>
            <w:shd w:val="clear" w:color="auto" w:fill="auto"/>
          </w:tcPr>
          <w:p w14:paraId="7CCD96EC"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22</w:t>
            </w:r>
          </w:p>
        </w:tc>
        <w:tc>
          <w:tcPr>
            <w:tcW w:w="675" w:type="dxa"/>
            <w:shd w:val="clear" w:color="auto" w:fill="auto"/>
          </w:tcPr>
          <w:p w14:paraId="7623E35A"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4</w:t>
            </w:r>
          </w:p>
        </w:tc>
        <w:tc>
          <w:tcPr>
            <w:tcW w:w="675" w:type="dxa"/>
            <w:shd w:val="clear" w:color="auto" w:fill="auto"/>
          </w:tcPr>
          <w:p w14:paraId="59D5EB34" w14:textId="77777777" w:rsidR="00C40D7D" w:rsidRPr="00201FF4" w:rsidRDefault="00C40D7D" w:rsidP="003C21BB">
            <w:pPr>
              <w:spacing w:after="0" w:line="240" w:lineRule="auto"/>
              <w:jc w:val="both"/>
              <w:rPr>
                <w:rFonts w:ascii="Times New Roman" w:hAnsi="Times New Roman"/>
                <w:sz w:val="24"/>
                <w:szCs w:val="24"/>
              </w:rPr>
            </w:pPr>
            <w:r w:rsidRPr="00201FF4">
              <w:rPr>
                <w:rFonts w:ascii="Times New Roman" w:hAnsi="Times New Roman"/>
                <w:sz w:val="24"/>
                <w:szCs w:val="24"/>
              </w:rPr>
              <w:t>0</w:t>
            </w:r>
          </w:p>
        </w:tc>
      </w:tr>
    </w:tbl>
    <w:p w14:paraId="5296BF03" w14:textId="77777777" w:rsidR="00C40D7D" w:rsidRPr="00201FF4" w:rsidRDefault="00C40D7D" w:rsidP="00C40D7D">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1356"/>
        <w:gridCol w:w="7715"/>
      </w:tblGrid>
      <w:tr w:rsidR="00C40D7D" w:rsidRPr="00201FF4" w14:paraId="4FFE4AD8" w14:textId="77777777" w:rsidTr="003C21BB">
        <w:trPr>
          <w:trHeight w:val="643"/>
        </w:trPr>
        <w:tc>
          <w:tcPr>
            <w:tcW w:w="1101" w:type="dxa"/>
            <w:vMerge w:val="restart"/>
            <w:shd w:val="clear" w:color="auto" w:fill="auto"/>
          </w:tcPr>
          <w:p w14:paraId="7C2AC19C" w14:textId="02F4A13A" w:rsidR="00C40D7D" w:rsidRPr="00201FF4" w:rsidRDefault="00BA3091" w:rsidP="003C21BB">
            <w:pPr>
              <w:spacing w:after="0" w:line="240" w:lineRule="auto"/>
              <w:jc w:val="both"/>
              <w:rPr>
                <w:rFonts w:ascii="Times New Roman" w:hAnsi="Times New Roman"/>
                <w:sz w:val="24"/>
                <w:szCs w:val="24"/>
              </w:rPr>
            </w:pPr>
            <w:r w:rsidRPr="00201FF4">
              <w:rPr>
                <w:rFonts w:ascii="Times New Roman" w:hAnsi="Times New Roman"/>
                <w:noProof/>
                <w:sz w:val="24"/>
                <w:szCs w:val="24"/>
                <w:lang w:eastAsia="ru-RU"/>
              </w:rPr>
              <w:drawing>
                <wp:anchor distT="0" distB="0" distL="114300" distR="114300" simplePos="0" relativeHeight="251661312" behindDoc="1" locked="0" layoutInCell="1" allowOverlap="1" wp14:anchorId="6CC32EC8" wp14:editId="3DB279BA">
                  <wp:simplePos x="0" y="0"/>
                  <wp:positionH relativeFrom="column">
                    <wp:posOffset>-3810</wp:posOffset>
                  </wp:positionH>
                  <wp:positionV relativeFrom="paragraph">
                    <wp:posOffset>-291465</wp:posOffset>
                  </wp:positionV>
                  <wp:extent cx="723900" cy="72390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186" w:type="dxa"/>
            <w:shd w:val="clear" w:color="auto" w:fill="auto"/>
          </w:tcPr>
          <w:p w14:paraId="0F52709D" w14:textId="77777777" w:rsidR="00C40D7D" w:rsidRPr="00201FF4" w:rsidRDefault="00C40D7D" w:rsidP="003C21BB">
            <w:pPr>
              <w:spacing w:after="0" w:line="240" w:lineRule="auto"/>
              <w:jc w:val="both"/>
              <w:rPr>
                <w:rFonts w:ascii="Times New Roman" w:hAnsi="Times New Roman"/>
                <w:sz w:val="24"/>
                <w:szCs w:val="24"/>
              </w:rPr>
            </w:pPr>
          </w:p>
          <w:p w14:paraId="68B70316" w14:textId="4C4D1DCE" w:rsidR="00C40D7D" w:rsidRPr="00201FF4" w:rsidRDefault="00C40D7D" w:rsidP="003C21BB">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Ниволумаб</w:t>
            </w:r>
            <w:proofErr w:type="spellEnd"/>
            <w:r w:rsidRPr="00201FF4">
              <w:rPr>
                <w:rFonts w:ascii="Times New Roman" w:hAnsi="Times New Roman"/>
                <w:sz w:val="24"/>
                <w:szCs w:val="24"/>
              </w:rPr>
              <w:t xml:space="preserve"> +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оқиғалар</w:t>
            </w:r>
            <w:proofErr w:type="spellEnd"/>
            <w:r w:rsidRPr="00201FF4">
              <w:rPr>
                <w:rFonts w:ascii="Times New Roman" w:hAnsi="Times New Roman"/>
                <w:sz w:val="24"/>
                <w:szCs w:val="24"/>
              </w:rPr>
              <w:t xml:space="preserve">: 86/323), </w:t>
            </w:r>
            <w:proofErr w:type="spellStart"/>
            <w:r w:rsidR="00C42A5D" w:rsidRPr="00201FF4">
              <w:rPr>
                <w:rFonts w:ascii="Times New Roman" w:hAnsi="Times New Roman"/>
                <w:sz w:val="24"/>
                <w:szCs w:val="24"/>
              </w:rPr>
              <w:t>орташа</w:t>
            </w:r>
            <w:proofErr w:type="spellEnd"/>
            <w:r w:rsidR="00C42A5D"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және</w:t>
            </w:r>
            <w:proofErr w:type="spellEnd"/>
            <w:r w:rsidRPr="00201FF4">
              <w:rPr>
                <w:rFonts w:ascii="Times New Roman" w:hAnsi="Times New Roman"/>
                <w:sz w:val="24"/>
                <w:szCs w:val="24"/>
              </w:rPr>
              <w:t xml:space="preserve"> 95.0% </w:t>
            </w:r>
            <w:r w:rsidR="00C42A5D" w:rsidRPr="00201FF4">
              <w:rPr>
                <w:rFonts w:ascii="Times New Roman" w:hAnsi="Times New Roman"/>
                <w:sz w:val="24"/>
                <w:szCs w:val="24"/>
              </w:rPr>
              <w:t>СА</w:t>
            </w:r>
            <w:r w:rsidRPr="00201FF4">
              <w:rPr>
                <w:rFonts w:ascii="Times New Roman" w:hAnsi="Times New Roman"/>
                <w:sz w:val="24"/>
                <w:szCs w:val="24"/>
              </w:rPr>
              <w:t xml:space="preserve">: </w:t>
            </w:r>
            <w:r w:rsidRPr="00201FF4">
              <w:rPr>
                <w:rFonts w:ascii="Times New Roman" w:hAnsi="Times New Roman"/>
                <w:sz w:val="24"/>
                <w:szCs w:val="24"/>
                <w:lang w:val="en-US"/>
              </w:rPr>
              <w:t>NE</w:t>
            </w:r>
          </w:p>
        </w:tc>
      </w:tr>
      <w:tr w:rsidR="00C40D7D" w:rsidRPr="00201FF4" w14:paraId="0DF869AE" w14:textId="77777777" w:rsidTr="003C21BB">
        <w:trPr>
          <w:trHeight w:val="567"/>
        </w:trPr>
        <w:tc>
          <w:tcPr>
            <w:tcW w:w="1101" w:type="dxa"/>
            <w:vMerge/>
            <w:shd w:val="clear" w:color="auto" w:fill="auto"/>
          </w:tcPr>
          <w:p w14:paraId="698A10DD" w14:textId="77777777" w:rsidR="00C40D7D" w:rsidRPr="00201FF4" w:rsidRDefault="00C40D7D" w:rsidP="003C21BB">
            <w:pPr>
              <w:spacing w:after="0" w:line="240" w:lineRule="auto"/>
              <w:jc w:val="both"/>
              <w:rPr>
                <w:rFonts w:ascii="Times New Roman" w:hAnsi="Times New Roman"/>
                <w:sz w:val="24"/>
                <w:szCs w:val="24"/>
              </w:rPr>
            </w:pPr>
          </w:p>
        </w:tc>
        <w:tc>
          <w:tcPr>
            <w:tcW w:w="8186" w:type="dxa"/>
            <w:shd w:val="clear" w:color="auto" w:fill="auto"/>
          </w:tcPr>
          <w:p w14:paraId="70B5EAAA" w14:textId="38022958" w:rsidR="00C40D7D" w:rsidRPr="00201FF4" w:rsidRDefault="00C40D7D" w:rsidP="003C21BB">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Сунитиниб</w:t>
            </w:r>
            <w:proofErr w:type="spellEnd"/>
            <w:r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оқиғалар</w:t>
            </w:r>
            <w:proofErr w:type="spellEnd"/>
            <w:r w:rsidRPr="00201FF4">
              <w:rPr>
                <w:rFonts w:ascii="Times New Roman" w:hAnsi="Times New Roman"/>
                <w:sz w:val="24"/>
                <w:szCs w:val="24"/>
              </w:rPr>
              <w:t xml:space="preserve">: 116/328), </w:t>
            </w:r>
            <w:proofErr w:type="spellStart"/>
            <w:r w:rsidR="00C42A5D" w:rsidRPr="00201FF4">
              <w:rPr>
                <w:rFonts w:ascii="Times New Roman" w:hAnsi="Times New Roman"/>
                <w:sz w:val="24"/>
                <w:szCs w:val="24"/>
              </w:rPr>
              <w:t>орташа</w:t>
            </w:r>
            <w:proofErr w:type="spellEnd"/>
            <w:r w:rsidR="00C42A5D" w:rsidRPr="00201FF4">
              <w:rPr>
                <w:rFonts w:ascii="Times New Roman" w:hAnsi="Times New Roman"/>
                <w:sz w:val="24"/>
                <w:szCs w:val="24"/>
              </w:rPr>
              <w:t xml:space="preserve"> </w:t>
            </w:r>
            <w:proofErr w:type="spellStart"/>
            <w:r w:rsidR="00C42A5D" w:rsidRPr="00201FF4">
              <w:rPr>
                <w:rFonts w:ascii="Times New Roman" w:hAnsi="Times New Roman"/>
                <w:sz w:val="24"/>
                <w:szCs w:val="24"/>
              </w:rPr>
              <w:t>және</w:t>
            </w:r>
            <w:proofErr w:type="spellEnd"/>
            <w:r w:rsidRPr="00201FF4">
              <w:rPr>
                <w:rFonts w:ascii="Times New Roman" w:hAnsi="Times New Roman"/>
                <w:sz w:val="24"/>
                <w:szCs w:val="24"/>
              </w:rPr>
              <w:t xml:space="preserve"> 95.0% </w:t>
            </w:r>
            <w:r w:rsidR="00C42A5D" w:rsidRPr="00201FF4">
              <w:rPr>
                <w:rFonts w:ascii="Times New Roman" w:hAnsi="Times New Roman"/>
                <w:sz w:val="24"/>
                <w:szCs w:val="24"/>
              </w:rPr>
              <w:t>СА</w:t>
            </w:r>
            <w:r w:rsidRPr="00201FF4">
              <w:rPr>
                <w:rFonts w:ascii="Times New Roman" w:hAnsi="Times New Roman"/>
                <w:sz w:val="24"/>
                <w:szCs w:val="24"/>
              </w:rPr>
              <w:t xml:space="preserve">: 29.47 (28.35, </w:t>
            </w:r>
            <w:r w:rsidRPr="00201FF4">
              <w:rPr>
                <w:rFonts w:ascii="Times New Roman" w:hAnsi="Times New Roman"/>
                <w:sz w:val="24"/>
                <w:szCs w:val="24"/>
                <w:lang w:val="en-US"/>
              </w:rPr>
              <w:t>NE</w:t>
            </w:r>
            <w:r w:rsidRPr="00201FF4">
              <w:rPr>
                <w:rFonts w:ascii="Times New Roman" w:hAnsi="Times New Roman"/>
                <w:sz w:val="24"/>
                <w:szCs w:val="24"/>
              </w:rPr>
              <w:t>)</w:t>
            </w:r>
          </w:p>
        </w:tc>
      </w:tr>
    </w:tbl>
    <w:p w14:paraId="0DFAFDAC" w14:textId="5C044258" w:rsidR="00231A9A" w:rsidRPr="00201FF4" w:rsidRDefault="00BA3091" w:rsidP="00231A9A">
      <w:pPr>
        <w:spacing w:after="0" w:line="240" w:lineRule="auto"/>
        <w:jc w:val="both"/>
        <w:rPr>
          <w:rFonts w:ascii="Times New Roman" w:hAnsi="Times New Roman"/>
          <w:sz w:val="24"/>
          <w:szCs w:val="24"/>
        </w:rPr>
      </w:pPr>
      <w:r w:rsidRPr="00201FF4">
        <w:rPr>
          <w:noProof/>
          <w:sz w:val="24"/>
          <w:szCs w:val="24"/>
          <w:lang w:eastAsia="ru-RU"/>
        </w:rPr>
        <mc:AlternateContent>
          <mc:Choice Requires="wps">
            <w:drawing>
              <wp:anchor distT="0" distB="0" distL="114300" distR="114300" simplePos="0" relativeHeight="251656192" behindDoc="0" locked="0" layoutInCell="1" allowOverlap="1" wp14:anchorId="16E694F0" wp14:editId="5118E604">
                <wp:simplePos x="0" y="0"/>
                <wp:positionH relativeFrom="column">
                  <wp:posOffset>742950</wp:posOffset>
                </wp:positionH>
                <wp:positionV relativeFrom="paragraph">
                  <wp:posOffset>4637405</wp:posOffset>
                </wp:positionV>
                <wp:extent cx="5153025" cy="247650"/>
                <wp:effectExtent l="0" t="0" r="0" b="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7650"/>
                        </a:xfrm>
                        <a:prstGeom prst="rect">
                          <a:avLst/>
                        </a:prstGeom>
                        <a:solidFill>
                          <a:sysClr val="window" lastClr="FFFFFF"/>
                        </a:solidFill>
                        <a:ln w="6350">
                          <a:noFill/>
                        </a:ln>
                      </wps:spPr>
                      <wps:txbx>
                        <w:txbxContent>
                          <w:p w14:paraId="79D0A73C" w14:textId="77777777" w:rsidR="008E747F" w:rsidRPr="00982AE5" w:rsidRDefault="008E747F" w:rsidP="00231A9A">
                            <w:pPr>
                              <w:spacing w:after="0"/>
                              <w:rPr>
                                <w:rFonts w:ascii="Times New Roman" w:hAnsi="Times New Roman"/>
                                <w:sz w:val="20"/>
                                <w:szCs w:val="20"/>
                              </w:rPr>
                            </w:pPr>
                            <w:r>
                              <w:rPr>
                                <w:rFonts w:ascii="Times New Roman" w:hAnsi="Times New Roman"/>
                                <w:sz w:val="20"/>
                                <w:szCs w:val="20"/>
                              </w:rPr>
                              <w:t>Сунитиниб</w:t>
                            </w:r>
                            <w:r w:rsidRPr="00982AE5">
                              <w:rPr>
                                <w:rFonts w:ascii="Times New Roman" w:hAnsi="Times New Roman"/>
                                <w:sz w:val="20"/>
                                <w:szCs w:val="20"/>
                              </w:rPr>
                              <w:t xml:space="preserve"> (события: </w:t>
                            </w:r>
                            <w:r w:rsidRPr="00892A52">
                              <w:rPr>
                                <w:rFonts w:ascii="Times New Roman" w:hAnsi="Times New Roman"/>
                                <w:sz w:val="20"/>
                                <w:szCs w:val="20"/>
                              </w:rPr>
                              <w:t>99</w:t>
                            </w:r>
                            <w:r w:rsidRPr="00982AE5">
                              <w:rPr>
                                <w:rFonts w:ascii="Times New Roman" w:hAnsi="Times New Roman"/>
                                <w:sz w:val="20"/>
                                <w:szCs w:val="20"/>
                              </w:rPr>
                              <w:t>/32</w:t>
                            </w:r>
                            <w:r>
                              <w:rPr>
                                <w:rFonts w:ascii="Times New Roman" w:hAnsi="Times New Roman"/>
                                <w:sz w:val="20"/>
                                <w:szCs w:val="20"/>
                              </w:rPr>
                              <w:t>8</w:t>
                            </w:r>
                            <w:r w:rsidRPr="00982AE5">
                              <w:rPr>
                                <w:rFonts w:ascii="Times New Roman" w:hAnsi="Times New Roman"/>
                                <w:sz w:val="20"/>
                                <w:szCs w:val="20"/>
                              </w:rPr>
                              <w:t xml:space="preserve">), медиана и 95% ДИ: </w:t>
                            </w:r>
                            <w:r w:rsidRPr="00892A52">
                              <w:rPr>
                                <w:rFonts w:ascii="Times New Roman" w:hAnsi="Times New Roman"/>
                                <w:sz w:val="20"/>
                                <w:szCs w:val="20"/>
                              </w:rPr>
                              <w:t>NE (22.60, 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694F0" id="Надпись 40" o:spid="_x0000_s1034" type="#_x0000_t202" style="position:absolute;left:0;text-align:left;margin-left:58.5pt;margin-top:365.15pt;width:405.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" fillcolor="window" stroked="f" strokeweight=".5pt">
                <v:textbox>
                  <w:txbxContent>
                    <w:p w14:paraId="79D0A73C" w14:textId="77777777" w:rsidR="008E747F" w:rsidRPr="00982AE5" w:rsidRDefault="008E747F" w:rsidP="00231A9A">
                      <w:pPr>
                        <w:spacing w:after="0"/>
                        <w:rPr>
                          <w:rFonts w:ascii="Times New Roman" w:hAnsi="Times New Roman"/>
                          <w:sz w:val="20"/>
                          <w:szCs w:val="20"/>
                        </w:rPr>
                      </w:pPr>
                      <w:r>
                        <w:rPr>
                          <w:rFonts w:ascii="Times New Roman" w:hAnsi="Times New Roman"/>
                          <w:sz w:val="20"/>
                          <w:szCs w:val="20"/>
                        </w:rPr>
                        <w:t>Сунитиниб</w:t>
                      </w:r>
                      <w:r w:rsidRPr="00982AE5">
                        <w:rPr>
                          <w:rFonts w:ascii="Times New Roman" w:hAnsi="Times New Roman"/>
                          <w:sz w:val="20"/>
                          <w:szCs w:val="20"/>
                        </w:rPr>
                        <w:t xml:space="preserve"> (события: </w:t>
                      </w:r>
                      <w:r w:rsidRPr="00892A52">
                        <w:rPr>
                          <w:rFonts w:ascii="Times New Roman" w:hAnsi="Times New Roman"/>
                          <w:sz w:val="20"/>
                          <w:szCs w:val="20"/>
                        </w:rPr>
                        <w:t>99</w:t>
                      </w:r>
                      <w:r w:rsidRPr="00982AE5">
                        <w:rPr>
                          <w:rFonts w:ascii="Times New Roman" w:hAnsi="Times New Roman"/>
                          <w:sz w:val="20"/>
                          <w:szCs w:val="20"/>
                        </w:rPr>
                        <w:t>/32</w:t>
                      </w:r>
                      <w:r>
                        <w:rPr>
                          <w:rFonts w:ascii="Times New Roman" w:hAnsi="Times New Roman"/>
                          <w:sz w:val="20"/>
                          <w:szCs w:val="20"/>
                        </w:rPr>
                        <w:t>8</w:t>
                      </w:r>
                      <w:r w:rsidRPr="00982AE5">
                        <w:rPr>
                          <w:rFonts w:ascii="Times New Roman" w:hAnsi="Times New Roman"/>
                          <w:sz w:val="20"/>
                          <w:szCs w:val="20"/>
                        </w:rPr>
                        <w:t xml:space="preserve">), медиана и 95% ДИ: </w:t>
                      </w:r>
                      <w:r w:rsidRPr="00892A52">
                        <w:rPr>
                          <w:rFonts w:ascii="Times New Roman" w:hAnsi="Times New Roman"/>
                          <w:sz w:val="20"/>
                          <w:szCs w:val="20"/>
                        </w:rPr>
                        <w:t>NE (22.60, NE)</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55168" behindDoc="0" locked="0" layoutInCell="1" allowOverlap="1" wp14:anchorId="26EC6C6B" wp14:editId="064B250C">
                <wp:simplePos x="0" y="0"/>
                <wp:positionH relativeFrom="column">
                  <wp:posOffset>685800</wp:posOffset>
                </wp:positionH>
                <wp:positionV relativeFrom="paragraph">
                  <wp:posOffset>4389755</wp:posOffset>
                </wp:positionV>
                <wp:extent cx="5153025" cy="247650"/>
                <wp:effectExtent l="0" t="0" r="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247650"/>
                        </a:xfrm>
                        <a:prstGeom prst="rect">
                          <a:avLst/>
                        </a:prstGeom>
                        <a:solidFill>
                          <a:sysClr val="window" lastClr="FFFFFF"/>
                        </a:solidFill>
                        <a:ln w="6350">
                          <a:noFill/>
                        </a:ln>
                      </wps:spPr>
                      <wps:txbx>
                        <w:txbxContent>
                          <w:p w14:paraId="7EC537C7" w14:textId="77777777" w:rsidR="008E747F" w:rsidRPr="00892A52" w:rsidRDefault="008E747F" w:rsidP="00231A9A">
                            <w:pPr>
                              <w:spacing w:after="0"/>
                              <w:rPr>
                                <w:rFonts w:ascii="Times New Roman" w:hAnsi="Times New Roman"/>
                                <w:sz w:val="20"/>
                                <w:szCs w:val="20"/>
                              </w:rPr>
                            </w:pPr>
                            <w:r w:rsidRPr="00982AE5">
                              <w:rPr>
                                <w:rFonts w:ascii="Times New Roman" w:hAnsi="Times New Roman"/>
                                <w:sz w:val="20"/>
                                <w:szCs w:val="20"/>
                              </w:rPr>
                              <w:t xml:space="preserve">Ниволумаб + кабозантиниб (события: </w:t>
                            </w:r>
                            <w:r>
                              <w:rPr>
                                <w:rFonts w:ascii="Times New Roman" w:hAnsi="Times New Roman"/>
                                <w:sz w:val="20"/>
                                <w:szCs w:val="20"/>
                              </w:rPr>
                              <w:t>67</w:t>
                            </w:r>
                            <w:r w:rsidRPr="00982AE5">
                              <w:rPr>
                                <w:rFonts w:ascii="Times New Roman" w:hAnsi="Times New Roman"/>
                                <w:sz w:val="20"/>
                                <w:szCs w:val="20"/>
                              </w:rPr>
                              <w:t xml:space="preserve">/323), медиана и 95% ДИ: </w:t>
                            </w:r>
                            <w:r>
                              <w:rPr>
                                <w:rFonts w:ascii="Times New Roman" w:hAnsi="Times New Roman"/>
                                <w:sz w:val="20"/>
                                <w:szCs w:val="20"/>
                                <w:lang w:val="en-US"/>
                              </w:rPr>
                              <w:t>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C6C6B" id="Надпись 39" o:spid="_x0000_s1035" type="#_x0000_t202" style="position:absolute;left:0;text-align:left;margin-left:54pt;margin-top:345.65pt;width:405.7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" fillcolor="window" stroked="f" strokeweight=".5pt">
                <v:textbox>
                  <w:txbxContent>
                    <w:p w14:paraId="7EC537C7" w14:textId="77777777" w:rsidR="008E747F" w:rsidRPr="00892A52" w:rsidRDefault="008E747F" w:rsidP="00231A9A">
                      <w:pPr>
                        <w:spacing w:after="0"/>
                        <w:rPr>
                          <w:rFonts w:ascii="Times New Roman" w:hAnsi="Times New Roman"/>
                          <w:sz w:val="20"/>
                          <w:szCs w:val="20"/>
                        </w:rPr>
                      </w:pPr>
                      <w:r w:rsidRPr="00982AE5">
                        <w:rPr>
                          <w:rFonts w:ascii="Times New Roman" w:hAnsi="Times New Roman"/>
                          <w:sz w:val="20"/>
                          <w:szCs w:val="20"/>
                        </w:rPr>
                        <w:t xml:space="preserve">Ниволумаб + кабозантиниб (события: </w:t>
                      </w:r>
                      <w:r>
                        <w:rPr>
                          <w:rFonts w:ascii="Times New Roman" w:hAnsi="Times New Roman"/>
                          <w:sz w:val="20"/>
                          <w:szCs w:val="20"/>
                        </w:rPr>
                        <w:t>67</w:t>
                      </w:r>
                      <w:r w:rsidRPr="00982AE5">
                        <w:rPr>
                          <w:rFonts w:ascii="Times New Roman" w:hAnsi="Times New Roman"/>
                          <w:sz w:val="20"/>
                          <w:szCs w:val="20"/>
                        </w:rPr>
                        <w:t xml:space="preserve">/323), медиана и 95% ДИ: </w:t>
                      </w:r>
                      <w:r>
                        <w:rPr>
                          <w:rFonts w:ascii="Times New Roman" w:hAnsi="Times New Roman"/>
                          <w:sz w:val="20"/>
                          <w:szCs w:val="20"/>
                          <w:lang w:val="en-US"/>
                        </w:rPr>
                        <w:t>NE</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54144" behindDoc="0" locked="0" layoutInCell="1" allowOverlap="1" wp14:anchorId="5708054F" wp14:editId="286994F7">
                <wp:simplePos x="0" y="0"/>
                <wp:positionH relativeFrom="column">
                  <wp:posOffset>339090</wp:posOffset>
                </wp:positionH>
                <wp:positionV relativeFrom="paragraph">
                  <wp:posOffset>4060190</wp:posOffset>
                </wp:positionV>
                <wp:extent cx="752475" cy="228600"/>
                <wp:effectExtent l="0" t="0" r="0" b="0"/>
                <wp:wrapNone/>
                <wp:docPr id="14"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28600"/>
                        </a:xfrm>
                        <a:prstGeom prst="rect">
                          <a:avLst/>
                        </a:prstGeom>
                        <a:solidFill>
                          <a:sysClr val="window" lastClr="FFFFFF"/>
                        </a:solidFill>
                        <a:ln w="6350">
                          <a:noFill/>
                        </a:ln>
                      </wps:spPr>
                      <wps:txbx>
                        <w:txbxContent>
                          <w:p w14:paraId="00787106" w14:textId="77777777" w:rsidR="008E747F" w:rsidRPr="00892A52" w:rsidRDefault="008E747F" w:rsidP="00231A9A">
                            <w:pPr>
                              <w:spacing w:after="0" w:line="240" w:lineRule="auto"/>
                              <w:rPr>
                                <w:rFonts w:ascii="Times New Roman" w:hAnsi="Times New Roman"/>
                                <w:sz w:val="18"/>
                                <w:szCs w:val="18"/>
                              </w:rPr>
                            </w:pPr>
                            <w:r w:rsidRPr="00892A52">
                              <w:rPr>
                                <w:rFonts w:ascii="Times New Roman" w:hAnsi="Times New Roman"/>
                                <w:sz w:val="18"/>
                                <w:szCs w:val="18"/>
                              </w:rPr>
                              <w:t>Сунитиниб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8054F" id="Надпись 38" o:spid="_x0000_s1036" type="#_x0000_t202" style="position:absolute;left:0;text-align:left;margin-left:26.7pt;margin-top:319.7pt;width:59.2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" fillcolor="window" stroked="f" strokeweight=".5pt">
                <v:textbox>
                  <w:txbxContent>
                    <w:p w14:paraId="00787106" w14:textId="77777777" w:rsidR="008E747F" w:rsidRPr="00892A52" w:rsidRDefault="008E747F" w:rsidP="00231A9A">
                      <w:pPr>
                        <w:spacing w:after="0" w:line="240" w:lineRule="auto"/>
                        <w:rPr>
                          <w:rFonts w:ascii="Times New Roman" w:hAnsi="Times New Roman"/>
                          <w:sz w:val="18"/>
                          <w:szCs w:val="18"/>
                        </w:rPr>
                      </w:pPr>
                      <w:r w:rsidRPr="00892A52">
                        <w:rPr>
                          <w:rFonts w:ascii="Times New Roman" w:hAnsi="Times New Roman"/>
                          <w:sz w:val="18"/>
                          <w:szCs w:val="18"/>
                        </w:rPr>
                        <w:t>Сунитиниб</w:t>
                      </w:r>
                    </w:p>
                  </w:txbxContent>
                </v:textbox>
              </v:shape>
            </w:pict>
          </mc:Fallback>
        </mc:AlternateContent>
      </w:r>
      <w:bookmarkEnd w:id="43"/>
      <w:proofErr w:type="spellStart"/>
      <w:r w:rsidR="00C42A5D" w:rsidRPr="00201FF4">
        <w:rPr>
          <w:rFonts w:ascii="Times New Roman" w:hAnsi="Times New Roman"/>
          <w:i/>
          <w:sz w:val="24"/>
          <w:szCs w:val="24"/>
        </w:rPr>
        <w:t>Бауыр-жасушалық</w:t>
      </w:r>
      <w:proofErr w:type="spellEnd"/>
      <w:r w:rsidR="00C42A5D" w:rsidRPr="00201FF4">
        <w:rPr>
          <w:rFonts w:ascii="Times New Roman" w:hAnsi="Times New Roman"/>
          <w:i/>
          <w:sz w:val="24"/>
          <w:szCs w:val="24"/>
        </w:rPr>
        <w:t xml:space="preserve"> </w:t>
      </w:r>
      <w:proofErr w:type="spellStart"/>
      <w:r w:rsidR="00C42A5D" w:rsidRPr="00201FF4">
        <w:rPr>
          <w:rFonts w:ascii="Times New Roman" w:hAnsi="Times New Roman"/>
          <w:i/>
          <w:sz w:val="24"/>
          <w:szCs w:val="24"/>
        </w:rPr>
        <w:t>обыр</w:t>
      </w:r>
      <w:proofErr w:type="spellEnd"/>
    </w:p>
    <w:p w14:paraId="70E27192" w14:textId="268397ED" w:rsidR="00231A9A" w:rsidRPr="00201FF4" w:rsidRDefault="00C42A5D" w:rsidP="00231A9A">
      <w:pPr>
        <w:spacing w:after="0" w:line="240" w:lineRule="auto"/>
        <w:jc w:val="both"/>
        <w:rPr>
          <w:rFonts w:ascii="Times New Roman" w:hAnsi="Times New Roman"/>
          <w:i/>
          <w:sz w:val="24"/>
          <w:szCs w:val="24"/>
          <w:u w:val="single"/>
        </w:rPr>
      </w:pPr>
      <w:proofErr w:type="spellStart"/>
      <w:r w:rsidRPr="00201FF4">
        <w:rPr>
          <w:rFonts w:ascii="Times New Roman" w:hAnsi="Times New Roman"/>
          <w:i/>
          <w:sz w:val="24"/>
          <w:szCs w:val="24"/>
          <w:u w:val="single"/>
        </w:rPr>
        <w:t>С</w:t>
      </w:r>
      <w:r w:rsidR="00231A9A" w:rsidRPr="00201FF4">
        <w:rPr>
          <w:rFonts w:ascii="Times New Roman" w:hAnsi="Times New Roman"/>
          <w:i/>
          <w:sz w:val="24"/>
          <w:szCs w:val="24"/>
          <w:u w:val="single"/>
        </w:rPr>
        <w:t>орафениб</w:t>
      </w:r>
      <w:proofErr w:type="spellEnd"/>
      <w:r w:rsidRPr="00201FF4">
        <w:rPr>
          <w:rFonts w:ascii="Times New Roman" w:hAnsi="Times New Roman"/>
          <w:i/>
          <w:sz w:val="24"/>
          <w:szCs w:val="24"/>
          <w:u w:val="single"/>
        </w:rPr>
        <w:t xml:space="preserve"> </w:t>
      </w:r>
      <w:proofErr w:type="spellStart"/>
      <w:r w:rsidRPr="00201FF4">
        <w:rPr>
          <w:rFonts w:ascii="Times New Roman" w:hAnsi="Times New Roman"/>
          <w:i/>
          <w:sz w:val="24"/>
          <w:szCs w:val="24"/>
          <w:u w:val="single"/>
        </w:rPr>
        <w:t>қабы</w:t>
      </w:r>
      <w:r w:rsidR="00043804" w:rsidRPr="00201FF4">
        <w:rPr>
          <w:rFonts w:ascii="Times New Roman" w:hAnsi="Times New Roman"/>
          <w:i/>
          <w:sz w:val="24"/>
          <w:szCs w:val="24"/>
          <w:u w:val="single"/>
        </w:rPr>
        <w:t>л</w:t>
      </w:r>
      <w:r w:rsidRPr="00201FF4">
        <w:rPr>
          <w:rFonts w:ascii="Times New Roman" w:hAnsi="Times New Roman"/>
          <w:i/>
          <w:sz w:val="24"/>
          <w:szCs w:val="24"/>
          <w:u w:val="single"/>
        </w:rPr>
        <w:t>даған</w:t>
      </w:r>
      <w:proofErr w:type="spellEnd"/>
      <w:r w:rsidRPr="00201FF4">
        <w:rPr>
          <w:rFonts w:ascii="Times New Roman" w:hAnsi="Times New Roman"/>
          <w:i/>
          <w:sz w:val="24"/>
          <w:szCs w:val="24"/>
          <w:u w:val="single"/>
        </w:rPr>
        <w:t xml:space="preserve"> </w:t>
      </w:r>
      <w:proofErr w:type="spellStart"/>
      <w:r w:rsidRPr="00201FF4">
        <w:rPr>
          <w:rFonts w:ascii="Times New Roman" w:hAnsi="Times New Roman"/>
          <w:i/>
          <w:sz w:val="24"/>
          <w:szCs w:val="24"/>
          <w:u w:val="single"/>
        </w:rPr>
        <w:t>пациенттердегі</w:t>
      </w:r>
      <w:proofErr w:type="spellEnd"/>
      <w:r w:rsidRPr="00201FF4">
        <w:rPr>
          <w:rFonts w:ascii="Times New Roman" w:hAnsi="Times New Roman"/>
          <w:i/>
          <w:sz w:val="24"/>
          <w:szCs w:val="24"/>
          <w:u w:val="single"/>
        </w:rPr>
        <w:t xml:space="preserve"> </w:t>
      </w:r>
      <w:proofErr w:type="spellStart"/>
      <w:r w:rsidRPr="00201FF4">
        <w:rPr>
          <w:rFonts w:ascii="Times New Roman" w:hAnsi="Times New Roman"/>
          <w:i/>
          <w:sz w:val="24"/>
          <w:szCs w:val="24"/>
          <w:u w:val="single"/>
        </w:rPr>
        <w:t>бақыланатын</w:t>
      </w:r>
      <w:proofErr w:type="spellEnd"/>
      <w:r w:rsidRPr="00201FF4">
        <w:rPr>
          <w:rFonts w:ascii="Times New Roman" w:hAnsi="Times New Roman"/>
          <w:i/>
          <w:sz w:val="24"/>
          <w:szCs w:val="24"/>
          <w:u w:val="single"/>
        </w:rPr>
        <w:t xml:space="preserve"> </w:t>
      </w:r>
      <w:proofErr w:type="spellStart"/>
      <w:r w:rsidRPr="00201FF4">
        <w:rPr>
          <w:rFonts w:ascii="Times New Roman" w:hAnsi="Times New Roman"/>
          <w:i/>
          <w:sz w:val="24"/>
          <w:szCs w:val="24"/>
          <w:u w:val="single"/>
        </w:rPr>
        <w:t>зерттеу</w:t>
      </w:r>
      <w:proofErr w:type="spellEnd"/>
      <w:r w:rsidRPr="00201FF4">
        <w:rPr>
          <w:rFonts w:ascii="Times New Roman" w:hAnsi="Times New Roman"/>
          <w:i/>
          <w:sz w:val="24"/>
          <w:szCs w:val="24"/>
          <w:u w:val="single"/>
        </w:rPr>
        <w:t xml:space="preserve"> </w:t>
      </w:r>
      <w:r w:rsidR="00231A9A" w:rsidRPr="00201FF4">
        <w:rPr>
          <w:rFonts w:ascii="Times New Roman" w:hAnsi="Times New Roman"/>
          <w:i/>
          <w:sz w:val="24"/>
          <w:szCs w:val="24"/>
          <w:u w:val="single"/>
        </w:rPr>
        <w:t>(CELESTIAL)</w:t>
      </w:r>
    </w:p>
    <w:p w14:paraId="3A2BCFD2" w14:textId="799D6FE2" w:rsidR="00231A9A" w:rsidRPr="00201FF4" w:rsidRDefault="003B3F17"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Кабозантинибтің қауіпсіздігі мен тиімділігі рандомизацияланған, салыстырмалы жасырын плацебо-бақыланатын 3-фазадағы (CELESTIAL) зерттеуінде бағаланды. Бауыр-жасушалық обыры бар, радикалды емдеуге келмейтін және бұрын кең таралған аурудан сорафениб қабылдаған пациенттер (N=707) кабозантиниб (N = 470) немесе плацебо (N = 237) алу үшін рандомизацияланған (2:1). Пациенттер таралған ауру үшін сорафенибке қосымша тағы бір алдыңғы жүйелі емді алуы мүмкін. Рандомизация аурудың этиологиясы (В гепатиті вирусы [С гепатиті вирусы бар немесе жоқ], С гепатиті вирусы [В гепатиті вирусы жоқ] немесе т.б.), географиялық аймақ (Азия, басқа аймақтар) және аурудың және/немесе макро-тамырлық инвазиялардың бауырдан тыс таралуының болуы (Иә, жоқ) бойынша стратификацияланды</w:t>
      </w:r>
      <w:r w:rsidR="00231A9A" w:rsidRPr="00201FF4">
        <w:rPr>
          <w:rFonts w:ascii="Times New Roman" w:hAnsi="Times New Roman"/>
          <w:sz w:val="24"/>
          <w:szCs w:val="24"/>
          <w:lang w:val="kk"/>
        </w:rPr>
        <w:t>.</w:t>
      </w:r>
    </w:p>
    <w:p w14:paraId="3DD086C7" w14:textId="240FEF54" w:rsidR="00231A9A" w:rsidRPr="00201FF4" w:rsidRDefault="003B3F17"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Тиімділіктің бастапқы соңғы нүктесі жалпы өміршеңдік (ЖӨ) болды. Тиімділіктің екінші соңғы нүктелері аурудың үдеуінсіз өміршеңдік (</w:t>
      </w:r>
      <w:r w:rsidR="00F01706">
        <w:rPr>
          <w:rFonts w:ascii="Times New Roman" w:hAnsi="Times New Roman"/>
          <w:sz w:val="24"/>
          <w:szCs w:val="24"/>
          <w:lang w:val="kk"/>
        </w:rPr>
        <w:t>А</w:t>
      </w:r>
      <w:r w:rsidR="00F01706" w:rsidRPr="00201FF4">
        <w:rPr>
          <w:rFonts w:ascii="Times New Roman" w:hAnsi="Times New Roman"/>
          <w:sz w:val="24"/>
          <w:szCs w:val="24"/>
          <w:lang w:val="kk"/>
        </w:rPr>
        <w:t>ҮӨ</w:t>
      </w:r>
      <w:r w:rsidRPr="00201FF4">
        <w:rPr>
          <w:rFonts w:ascii="Times New Roman" w:hAnsi="Times New Roman"/>
          <w:sz w:val="24"/>
          <w:szCs w:val="24"/>
          <w:lang w:val="kk"/>
        </w:rPr>
        <w:t xml:space="preserve">) және объективті жауап жиілігі (ОЖЖ) болды, оны зерттеуші ауқымды ісіктерге жауапты бағалау критерийлерін пайдалана отырып бағалады (RECIST) 1.1. Ісіктерді бағалау әр 8 апта сайын жүргізілді. Субъектілер радиологиялық аурудың үдеуінен кейін клиникалық пайдасын сезініп </w:t>
      </w:r>
      <w:r w:rsidRPr="00201FF4">
        <w:rPr>
          <w:rFonts w:ascii="Times New Roman" w:hAnsi="Times New Roman"/>
          <w:sz w:val="24"/>
          <w:szCs w:val="24"/>
          <w:lang w:val="kk"/>
        </w:rPr>
        <w:lastRenderedPageBreak/>
        <w:t>жүрген кезде немесе кейінгі жүйелі немесе бауырға бағытталған жергілікті обырға қарсы емді қажет еткенге дейін емдеуді жасырын зерттеуді жалғастырды. Емдеудің жасырын фазасында плацебодан кабозантинибке өтуге жол берілмеді</w:t>
      </w:r>
      <w:r w:rsidR="00231A9A" w:rsidRPr="00201FF4">
        <w:rPr>
          <w:rFonts w:ascii="Times New Roman" w:hAnsi="Times New Roman"/>
          <w:sz w:val="24"/>
          <w:szCs w:val="24"/>
          <w:lang w:val="kk"/>
        </w:rPr>
        <w:t>.</w:t>
      </w:r>
    </w:p>
    <w:p w14:paraId="540D69D4" w14:textId="77777777" w:rsidR="003B3F17" w:rsidRPr="00201FF4" w:rsidRDefault="003B3F17" w:rsidP="003B3F17">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Бастапқы демографиялық сипаттамалар және аурудың сипаттамалары Кабозаниб пен плацебо топтарының арасында бірдей болды және барлық 707 рандомизацияланған пациенттер үшін төменде көрсетілген.</w:t>
      </w:r>
    </w:p>
    <w:p w14:paraId="21A1DEAE" w14:textId="77777777"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Еркектер: 82%</w:t>
      </w:r>
    </w:p>
    <w:p w14:paraId="59E88BEE" w14:textId="77777777"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Орташа жасы: 64 жас.</w:t>
      </w:r>
    </w:p>
    <w:p w14:paraId="494D17AE" w14:textId="77777777"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Еуропалық: 56%, азиялық: 34%</w:t>
      </w:r>
    </w:p>
    <w:p w14:paraId="2D924F78" w14:textId="77777777"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ECOG 0 шкаласы бойынша жалпы жай-күй (PS): 53% немесе PS ECOG 1: 47%.</w:t>
      </w:r>
    </w:p>
    <w:p w14:paraId="60FF7F97" w14:textId="77777777"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Чайлд-Пью A: 99%, Чайлд-Пью B: 1%</w:t>
      </w:r>
    </w:p>
    <w:p w14:paraId="43B6BA14" w14:textId="7BDB9FAD" w:rsidR="003B3F17" w:rsidRPr="00201FF4" w:rsidRDefault="003B3F17" w:rsidP="003B3F17">
      <w:pPr>
        <w:spacing w:after="0" w:line="240" w:lineRule="auto"/>
        <w:jc w:val="both"/>
        <w:rPr>
          <w:rFonts w:ascii="Times New Roman" w:hAnsi="Times New Roman"/>
          <w:sz w:val="24"/>
          <w:szCs w:val="24"/>
        </w:rPr>
      </w:pPr>
      <w:r w:rsidRPr="00201FF4">
        <w:rPr>
          <w:rFonts w:ascii="Times New Roman" w:hAnsi="Times New Roman"/>
          <w:sz w:val="24"/>
          <w:szCs w:val="24"/>
          <w:lang w:val="kk"/>
        </w:rPr>
        <w:t>Бауыр-жасушалық обыры бар пациенттерге арналған этиология гепатит В вирусын HBV) 38%, гепатит С вирусын (HCV) 21%, басқаларды 40% (HBV емес, HCV емес) қамтыды.</w:t>
      </w:r>
    </w:p>
    <w:p w14:paraId="0D252539" w14:textId="77777777" w:rsidR="00350C0D" w:rsidRPr="00201FF4" w:rsidRDefault="00350C0D" w:rsidP="00350C0D">
      <w:pPr>
        <w:spacing w:after="0" w:line="240" w:lineRule="auto"/>
        <w:jc w:val="both"/>
        <w:rPr>
          <w:rFonts w:ascii="Times New Roman" w:hAnsi="Times New Roman"/>
          <w:sz w:val="24"/>
          <w:szCs w:val="24"/>
        </w:rPr>
      </w:pPr>
      <w:r w:rsidRPr="00201FF4">
        <w:rPr>
          <w:rFonts w:ascii="Times New Roman" w:hAnsi="Times New Roman"/>
          <w:sz w:val="24"/>
          <w:szCs w:val="24"/>
          <w:lang w:val="kk"/>
        </w:rPr>
        <w:t>Қантамырлардың макроскопиялық инвазиясының және/немесе бауырдан тыс ісіктің таралуының болуы: 78%,</w:t>
      </w:r>
    </w:p>
    <w:p w14:paraId="6511C3A3" w14:textId="77777777" w:rsidR="00350C0D" w:rsidRPr="00201FF4" w:rsidRDefault="00350C0D" w:rsidP="00350C0D">
      <w:pPr>
        <w:spacing w:after="0" w:line="240" w:lineRule="auto"/>
        <w:jc w:val="both"/>
        <w:rPr>
          <w:rFonts w:ascii="Times New Roman" w:hAnsi="Times New Roman"/>
          <w:sz w:val="24"/>
          <w:szCs w:val="24"/>
        </w:rPr>
      </w:pPr>
      <w:r w:rsidRPr="00201FF4">
        <w:rPr>
          <w:rFonts w:ascii="Times New Roman" w:hAnsi="Times New Roman"/>
          <w:sz w:val="24"/>
          <w:szCs w:val="24"/>
          <w:lang w:val="kk"/>
        </w:rPr>
        <w:t>Альфа-фетопротеин (АФП) деңгейі ≥400 мкг/л: 41%.</w:t>
      </w:r>
    </w:p>
    <w:p w14:paraId="758B2C70" w14:textId="77777777" w:rsidR="00350C0D" w:rsidRPr="00201FF4" w:rsidRDefault="00350C0D" w:rsidP="00350C0D">
      <w:pPr>
        <w:spacing w:after="0" w:line="240" w:lineRule="auto"/>
        <w:jc w:val="both"/>
        <w:rPr>
          <w:rFonts w:ascii="Times New Roman" w:hAnsi="Times New Roman"/>
          <w:sz w:val="24"/>
          <w:szCs w:val="24"/>
        </w:rPr>
      </w:pPr>
      <w:r w:rsidRPr="00201FF4">
        <w:rPr>
          <w:rFonts w:ascii="Times New Roman" w:hAnsi="Times New Roman"/>
          <w:sz w:val="24"/>
          <w:szCs w:val="24"/>
          <w:lang w:val="kk"/>
        </w:rPr>
        <w:t>Локорегионарлық трансартериялық эмболизация немесе химоинфузия: 44%</w:t>
      </w:r>
    </w:p>
    <w:p w14:paraId="7734B7ED" w14:textId="77777777" w:rsidR="00350C0D" w:rsidRPr="00201FF4" w:rsidRDefault="00350C0D" w:rsidP="00350C0D">
      <w:pPr>
        <w:spacing w:after="0" w:line="240" w:lineRule="auto"/>
        <w:jc w:val="both"/>
        <w:rPr>
          <w:rFonts w:ascii="Times New Roman" w:hAnsi="Times New Roman"/>
          <w:sz w:val="24"/>
          <w:szCs w:val="24"/>
        </w:rPr>
      </w:pPr>
      <w:r w:rsidRPr="00201FF4">
        <w:rPr>
          <w:rFonts w:ascii="Times New Roman" w:hAnsi="Times New Roman"/>
          <w:sz w:val="24"/>
          <w:szCs w:val="24"/>
          <w:lang w:val="kk"/>
        </w:rPr>
        <w:t>Кабозантинибпен емдеуге дейінгі сәулемен емдеу: 37%</w:t>
      </w:r>
    </w:p>
    <w:p w14:paraId="3C80E706" w14:textId="77777777" w:rsidR="00350C0D" w:rsidRPr="00201FF4" w:rsidRDefault="00350C0D" w:rsidP="00350C0D">
      <w:pPr>
        <w:spacing w:after="0" w:line="240" w:lineRule="auto"/>
        <w:jc w:val="both"/>
        <w:rPr>
          <w:rFonts w:ascii="Times New Roman" w:hAnsi="Times New Roman"/>
          <w:sz w:val="24"/>
          <w:szCs w:val="24"/>
        </w:rPr>
      </w:pPr>
      <w:r w:rsidRPr="00201FF4">
        <w:rPr>
          <w:rFonts w:ascii="Times New Roman" w:hAnsi="Times New Roman"/>
          <w:sz w:val="24"/>
          <w:szCs w:val="24"/>
          <w:lang w:val="kk"/>
        </w:rPr>
        <w:t>Сорафенибпен емдеудің орташа ұзақтығы: 5,32 ай</w:t>
      </w:r>
    </w:p>
    <w:p w14:paraId="382BA89F" w14:textId="77777777" w:rsidR="00350C0D" w:rsidRPr="00201FF4" w:rsidRDefault="00350C0D" w:rsidP="00350C0D">
      <w:pPr>
        <w:spacing w:after="0" w:line="240" w:lineRule="auto"/>
        <w:jc w:val="both"/>
        <w:rPr>
          <w:rFonts w:ascii="Times New Roman" w:hAnsi="Times New Roman"/>
          <w:sz w:val="24"/>
          <w:szCs w:val="24"/>
          <w:lang w:val="kk-KZ"/>
        </w:rPr>
      </w:pPr>
      <w:r w:rsidRPr="00201FF4">
        <w:rPr>
          <w:rFonts w:ascii="Times New Roman" w:hAnsi="Times New Roman"/>
          <w:sz w:val="24"/>
          <w:szCs w:val="24"/>
          <w:lang w:val="kk"/>
        </w:rPr>
        <w:t xml:space="preserve">Пациенттердің жетпіс екі пайызы (72%) біреуін алды, ал 28%-ы кең таралған ауру үшін алдыңғы 2 жүйелі ем сызбасын алды. </w:t>
      </w:r>
    </w:p>
    <w:p w14:paraId="7DF0B4A0" w14:textId="051E1C3D" w:rsidR="00350C0D" w:rsidRPr="00201FF4" w:rsidRDefault="00350C0D" w:rsidP="00350C0D">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Плацебоға қарағанда кабозантиниб үшін </w:t>
      </w:r>
      <w:r w:rsidR="00F01706">
        <w:rPr>
          <w:rFonts w:ascii="Times New Roman" w:hAnsi="Times New Roman"/>
          <w:sz w:val="24"/>
          <w:szCs w:val="24"/>
          <w:lang w:val="kk"/>
        </w:rPr>
        <w:t>ЖӨ</w:t>
      </w:r>
      <w:r w:rsidRPr="00201FF4">
        <w:rPr>
          <w:rFonts w:ascii="Times New Roman" w:hAnsi="Times New Roman"/>
          <w:sz w:val="24"/>
          <w:szCs w:val="24"/>
          <w:lang w:val="kk"/>
        </w:rPr>
        <w:t xml:space="preserve"> статистикалық елеулі жақсаруы көрсетілді (8-кесте және 6-сурет).</w:t>
      </w:r>
    </w:p>
    <w:p w14:paraId="6A447099" w14:textId="2E7ABE2E" w:rsidR="00231A9A" w:rsidRPr="00201FF4" w:rsidRDefault="00F01706" w:rsidP="00350C0D">
      <w:pPr>
        <w:spacing w:after="0" w:line="240" w:lineRule="auto"/>
        <w:jc w:val="both"/>
        <w:rPr>
          <w:rFonts w:ascii="Times New Roman" w:hAnsi="Times New Roman"/>
          <w:sz w:val="24"/>
          <w:szCs w:val="24"/>
          <w:lang w:val="kk"/>
        </w:rPr>
      </w:pPr>
      <w:r>
        <w:rPr>
          <w:rFonts w:ascii="Times New Roman" w:hAnsi="Times New Roman"/>
          <w:sz w:val="24"/>
          <w:szCs w:val="24"/>
          <w:lang w:val="kk"/>
        </w:rPr>
        <w:t>А</w:t>
      </w:r>
      <w:r w:rsidRPr="00201FF4">
        <w:rPr>
          <w:rFonts w:ascii="Times New Roman" w:hAnsi="Times New Roman"/>
          <w:sz w:val="24"/>
          <w:szCs w:val="24"/>
          <w:lang w:val="kk"/>
        </w:rPr>
        <w:t xml:space="preserve">ҮӨ </w:t>
      </w:r>
      <w:r w:rsidR="00350C0D" w:rsidRPr="00201FF4">
        <w:rPr>
          <w:rFonts w:ascii="Times New Roman" w:hAnsi="Times New Roman"/>
          <w:sz w:val="24"/>
          <w:szCs w:val="24"/>
          <w:lang w:val="kk"/>
        </w:rPr>
        <w:t>және ОЖЖ нәтижелері 8-кестеде келтірілген</w:t>
      </w:r>
      <w:r w:rsidR="00231A9A" w:rsidRPr="00201FF4">
        <w:rPr>
          <w:rFonts w:ascii="Times New Roman" w:hAnsi="Times New Roman"/>
          <w:sz w:val="24"/>
          <w:szCs w:val="24"/>
          <w:lang w:val="kk"/>
        </w:rPr>
        <w:t>.</w:t>
      </w:r>
    </w:p>
    <w:p w14:paraId="5EA099D0" w14:textId="77777777" w:rsidR="00231A9A" w:rsidRPr="00201FF4" w:rsidRDefault="00231A9A" w:rsidP="00231A9A">
      <w:pPr>
        <w:spacing w:after="0" w:line="240" w:lineRule="auto"/>
        <w:jc w:val="both"/>
        <w:rPr>
          <w:rFonts w:ascii="Times New Roman" w:hAnsi="Times New Roman"/>
          <w:sz w:val="24"/>
          <w:szCs w:val="24"/>
          <w:lang w:val="kk"/>
        </w:rPr>
      </w:pPr>
    </w:p>
    <w:p w14:paraId="5239A08B" w14:textId="303D48C6" w:rsidR="00231A9A" w:rsidRPr="00201FF4" w:rsidRDefault="00231A9A" w:rsidP="00231A9A">
      <w:pPr>
        <w:spacing w:after="0" w:line="240" w:lineRule="auto"/>
        <w:jc w:val="both"/>
        <w:rPr>
          <w:rFonts w:ascii="Times New Roman" w:hAnsi="Times New Roman"/>
          <w:b/>
          <w:sz w:val="24"/>
          <w:szCs w:val="24"/>
          <w:lang w:val="kk"/>
        </w:rPr>
      </w:pPr>
      <w:r w:rsidRPr="00201FF4">
        <w:rPr>
          <w:rFonts w:ascii="Times New Roman" w:hAnsi="Times New Roman"/>
          <w:b/>
          <w:sz w:val="24"/>
          <w:szCs w:val="24"/>
          <w:lang w:val="kk"/>
        </w:rPr>
        <w:t>8</w:t>
      </w:r>
      <w:r w:rsidR="00350C0D" w:rsidRPr="00201FF4">
        <w:rPr>
          <w:rFonts w:ascii="Times New Roman" w:hAnsi="Times New Roman"/>
          <w:b/>
          <w:sz w:val="24"/>
          <w:szCs w:val="24"/>
          <w:lang w:val="kk"/>
        </w:rPr>
        <w:t>-кесте</w:t>
      </w:r>
      <w:r w:rsidRPr="00201FF4">
        <w:rPr>
          <w:rFonts w:ascii="Times New Roman" w:hAnsi="Times New Roman"/>
          <w:b/>
          <w:sz w:val="24"/>
          <w:szCs w:val="24"/>
          <w:lang w:val="kk"/>
        </w:rPr>
        <w:t xml:space="preserve">: </w:t>
      </w:r>
      <w:r w:rsidR="00350C0D" w:rsidRPr="00201FF4">
        <w:rPr>
          <w:rFonts w:ascii="Times New Roman" w:hAnsi="Times New Roman"/>
          <w:b/>
          <w:sz w:val="24"/>
          <w:szCs w:val="24"/>
          <w:lang w:val="kk"/>
        </w:rPr>
        <w:t xml:space="preserve">Бауыр-жасушалық обыры бар пациенттердегі тиімділік нәтижелері </w:t>
      </w:r>
      <w:r w:rsidRPr="00201FF4">
        <w:rPr>
          <w:rFonts w:ascii="Times New Roman" w:hAnsi="Times New Roman"/>
          <w:b/>
          <w:sz w:val="24"/>
          <w:szCs w:val="24"/>
          <w:lang w:val="kk"/>
        </w:rPr>
        <w:t>(ITT-популяция, CELESTIAL)</w:t>
      </w:r>
      <w:bookmarkStart w:id="44" w:name="_Hlk75287737"/>
    </w:p>
    <w:p w14:paraId="3A1D9498" w14:textId="2E05DC96" w:rsidR="008C38A3" w:rsidRPr="00201FF4" w:rsidRDefault="008C38A3" w:rsidP="00231A9A">
      <w:pPr>
        <w:spacing w:after="0" w:line="240" w:lineRule="auto"/>
        <w:jc w:val="both"/>
        <w:rPr>
          <w:rFonts w:ascii="Times New Roman" w:hAnsi="Times New Roman"/>
          <w:b/>
          <w:sz w:val="24"/>
          <w:szCs w:val="24"/>
          <w:lang w:val="kk"/>
        </w:rPr>
      </w:pPr>
    </w:p>
    <w:tbl>
      <w:tblPr>
        <w:tblStyle w:val="af8"/>
        <w:tblW w:w="0" w:type="auto"/>
        <w:tblLook w:val="04A0" w:firstRow="1" w:lastRow="0" w:firstColumn="1" w:lastColumn="0" w:noHBand="0" w:noVBand="1"/>
      </w:tblPr>
      <w:tblGrid>
        <w:gridCol w:w="3823"/>
        <w:gridCol w:w="2409"/>
        <w:gridCol w:w="2551"/>
        <w:gridCol w:w="13"/>
        <w:gridCol w:w="8"/>
      </w:tblGrid>
      <w:tr w:rsidR="008C38A3" w:rsidRPr="00201FF4" w14:paraId="67B4F232" w14:textId="77777777" w:rsidTr="006B0C19">
        <w:trPr>
          <w:gridAfter w:val="2"/>
          <w:wAfter w:w="21" w:type="dxa"/>
        </w:trPr>
        <w:tc>
          <w:tcPr>
            <w:tcW w:w="3823" w:type="dxa"/>
          </w:tcPr>
          <w:p w14:paraId="5FD3C974" w14:textId="77777777" w:rsidR="008C38A3" w:rsidRPr="00201FF4" w:rsidRDefault="008C38A3" w:rsidP="006B0C19">
            <w:pPr>
              <w:spacing w:line="240" w:lineRule="auto"/>
              <w:contextualSpacing/>
              <w:jc w:val="both"/>
              <w:rPr>
                <w:rFonts w:ascii="Times New Roman" w:hAnsi="Times New Roman"/>
                <w:sz w:val="24"/>
                <w:szCs w:val="24"/>
                <w:lang w:val="kk"/>
              </w:rPr>
            </w:pPr>
          </w:p>
        </w:tc>
        <w:tc>
          <w:tcPr>
            <w:tcW w:w="2409" w:type="dxa"/>
          </w:tcPr>
          <w:p w14:paraId="5AE43E5B" w14:textId="77777777" w:rsidR="008C38A3" w:rsidRPr="00201FF4" w:rsidRDefault="008C38A3" w:rsidP="006B0C19">
            <w:pPr>
              <w:spacing w:line="240" w:lineRule="auto"/>
              <w:contextualSpacing/>
              <w:jc w:val="center"/>
              <w:rPr>
                <w:rFonts w:ascii="Times New Roman" w:hAnsi="Times New Roman"/>
                <w:b/>
                <w:sz w:val="24"/>
                <w:szCs w:val="24"/>
              </w:rPr>
            </w:pPr>
            <w:r w:rsidRPr="00201FF4">
              <w:rPr>
                <w:rFonts w:ascii="Times New Roman" w:hAnsi="Times New Roman"/>
                <w:b/>
                <w:sz w:val="24"/>
                <w:szCs w:val="24"/>
                <w:lang w:val="kk"/>
              </w:rPr>
              <w:t xml:space="preserve">Кабозантиниб </w:t>
            </w:r>
          </w:p>
          <w:p w14:paraId="01391363" w14:textId="77777777" w:rsidR="008C38A3" w:rsidRPr="00201FF4" w:rsidRDefault="008C38A3" w:rsidP="006B0C19">
            <w:pPr>
              <w:spacing w:line="240" w:lineRule="auto"/>
              <w:contextualSpacing/>
              <w:jc w:val="center"/>
              <w:rPr>
                <w:rFonts w:ascii="Times New Roman" w:hAnsi="Times New Roman"/>
                <w:b/>
                <w:sz w:val="24"/>
                <w:szCs w:val="24"/>
                <w:lang w:val="en-US"/>
              </w:rPr>
            </w:pPr>
            <w:r w:rsidRPr="00201FF4">
              <w:rPr>
                <w:rFonts w:ascii="Times New Roman" w:hAnsi="Times New Roman"/>
                <w:b/>
                <w:sz w:val="24"/>
                <w:szCs w:val="24"/>
                <w:lang w:val="kk"/>
              </w:rPr>
              <w:t>(N=470)</w:t>
            </w:r>
          </w:p>
        </w:tc>
        <w:tc>
          <w:tcPr>
            <w:tcW w:w="2551" w:type="dxa"/>
          </w:tcPr>
          <w:p w14:paraId="05A966C7" w14:textId="77777777" w:rsidR="008C38A3" w:rsidRPr="00201FF4" w:rsidRDefault="008C38A3" w:rsidP="006B0C19">
            <w:pPr>
              <w:spacing w:line="240" w:lineRule="auto"/>
              <w:contextualSpacing/>
              <w:jc w:val="center"/>
              <w:rPr>
                <w:rFonts w:ascii="Times New Roman" w:hAnsi="Times New Roman"/>
                <w:b/>
                <w:sz w:val="24"/>
                <w:szCs w:val="24"/>
              </w:rPr>
            </w:pPr>
            <w:r w:rsidRPr="00201FF4">
              <w:rPr>
                <w:rFonts w:ascii="Times New Roman" w:hAnsi="Times New Roman"/>
                <w:b/>
                <w:sz w:val="24"/>
                <w:szCs w:val="24"/>
                <w:lang w:val="kk"/>
              </w:rPr>
              <w:t>Плацебо</w:t>
            </w:r>
          </w:p>
          <w:p w14:paraId="4ED8A168" w14:textId="77777777" w:rsidR="008C38A3" w:rsidRPr="00201FF4" w:rsidRDefault="008C38A3" w:rsidP="006B0C19">
            <w:pPr>
              <w:spacing w:line="240" w:lineRule="auto"/>
              <w:contextualSpacing/>
              <w:jc w:val="center"/>
              <w:rPr>
                <w:rFonts w:ascii="Times New Roman" w:hAnsi="Times New Roman"/>
                <w:b/>
                <w:sz w:val="24"/>
                <w:szCs w:val="24"/>
              </w:rPr>
            </w:pPr>
            <w:r w:rsidRPr="00201FF4">
              <w:rPr>
                <w:rFonts w:ascii="Times New Roman" w:hAnsi="Times New Roman"/>
                <w:b/>
                <w:sz w:val="24"/>
                <w:szCs w:val="24"/>
                <w:lang w:val="kk"/>
              </w:rPr>
              <w:t>(N=237)</w:t>
            </w:r>
          </w:p>
        </w:tc>
      </w:tr>
      <w:tr w:rsidR="008C38A3" w:rsidRPr="00201FF4" w14:paraId="0BCF08EA" w14:textId="77777777" w:rsidTr="006B0C19">
        <w:tc>
          <w:tcPr>
            <w:tcW w:w="8804" w:type="dxa"/>
            <w:gridSpan w:val="5"/>
          </w:tcPr>
          <w:p w14:paraId="23BC59D5" w14:textId="5FBB77F2" w:rsidR="008C38A3" w:rsidRPr="00201FF4" w:rsidRDefault="008C38A3" w:rsidP="006B0C19">
            <w:pPr>
              <w:spacing w:line="240" w:lineRule="auto"/>
              <w:contextualSpacing/>
              <w:jc w:val="both"/>
              <w:rPr>
                <w:rFonts w:ascii="Times New Roman" w:hAnsi="Times New Roman"/>
                <w:b/>
                <w:sz w:val="24"/>
                <w:szCs w:val="24"/>
                <w:lang w:val="en-US"/>
              </w:rPr>
            </w:pPr>
            <w:r w:rsidRPr="00201FF4">
              <w:rPr>
                <w:rFonts w:ascii="Times New Roman" w:hAnsi="Times New Roman"/>
                <w:b/>
                <w:sz w:val="24"/>
                <w:szCs w:val="24"/>
                <w:lang w:val="kk"/>
              </w:rPr>
              <w:t>Жалпы өміршеңдік (</w:t>
            </w:r>
            <w:r w:rsidR="00F01706">
              <w:rPr>
                <w:rFonts w:ascii="Times New Roman" w:hAnsi="Times New Roman"/>
                <w:b/>
                <w:sz w:val="24"/>
                <w:szCs w:val="24"/>
                <w:lang w:val="kk"/>
              </w:rPr>
              <w:t>ЖӨ</w:t>
            </w:r>
            <w:r w:rsidRPr="00201FF4">
              <w:rPr>
                <w:rFonts w:ascii="Times New Roman" w:hAnsi="Times New Roman"/>
                <w:b/>
                <w:sz w:val="24"/>
                <w:szCs w:val="24"/>
                <w:lang w:val="kk"/>
              </w:rPr>
              <w:t>)</w:t>
            </w:r>
          </w:p>
        </w:tc>
      </w:tr>
      <w:tr w:rsidR="008C38A3" w:rsidRPr="00201FF4" w14:paraId="3FD2E82E" w14:textId="77777777" w:rsidTr="006B0C19">
        <w:trPr>
          <w:gridAfter w:val="2"/>
          <w:wAfter w:w="21" w:type="dxa"/>
        </w:trPr>
        <w:tc>
          <w:tcPr>
            <w:tcW w:w="3823" w:type="dxa"/>
          </w:tcPr>
          <w:p w14:paraId="2095A5E4"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ЖӨ медианасы (95% СА), айлар</w:t>
            </w:r>
          </w:p>
        </w:tc>
        <w:tc>
          <w:tcPr>
            <w:tcW w:w="2409" w:type="dxa"/>
          </w:tcPr>
          <w:p w14:paraId="2809EE1A"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10.2 (9.1, 12.0)</w:t>
            </w:r>
          </w:p>
        </w:tc>
        <w:tc>
          <w:tcPr>
            <w:tcW w:w="2551" w:type="dxa"/>
          </w:tcPr>
          <w:p w14:paraId="20001FDB"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8.0 (6.8, 9.4)</w:t>
            </w:r>
          </w:p>
        </w:tc>
      </w:tr>
      <w:tr w:rsidR="008C38A3" w:rsidRPr="00201FF4" w14:paraId="13DF92C4" w14:textId="77777777" w:rsidTr="006B0C19">
        <w:trPr>
          <w:gridAfter w:val="1"/>
          <w:wAfter w:w="8" w:type="dxa"/>
        </w:trPr>
        <w:tc>
          <w:tcPr>
            <w:tcW w:w="3823" w:type="dxa"/>
          </w:tcPr>
          <w:p w14:paraId="1921FB77"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 xml:space="preserve">Қауіптер қатынасы (95% СА) </w:t>
            </w:r>
            <w:r w:rsidRPr="00201FF4">
              <w:rPr>
                <w:rFonts w:ascii="Times New Roman" w:hAnsi="Times New Roman"/>
                <w:sz w:val="24"/>
                <w:szCs w:val="24"/>
                <w:vertAlign w:val="superscript"/>
                <w:lang w:val="kk"/>
              </w:rPr>
              <w:t>1,2</w:t>
            </w:r>
          </w:p>
        </w:tc>
        <w:tc>
          <w:tcPr>
            <w:tcW w:w="4973" w:type="dxa"/>
            <w:gridSpan w:val="3"/>
          </w:tcPr>
          <w:p w14:paraId="47B8B409"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0.76 (0.63, 0.92)</w:t>
            </w:r>
          </w:p>
        </w:tc>
      </w:tr>
      <w:tr w:rsidR="008C38A3" w:rsidRPr="00201FF4" w14:paraId="0462E365" w14:textId="77777777" w:rsidTr="006B0C19">
        <w:trPr>
          <w:gridAfter w:val="1"/>
          <w:wAfter w:w="8" w:type="dxa"/>
        </w:trPr>
        <w:tc>
          <w:tcPr>
            <w:tcW w:w="3823" w:type="dxa"/>
          </w:tcPr>
          <w:p w14:paraId="030E2659"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р-мәні</w:t>
            </w:r>
            <w:r w:rsidRPr="00201FF4">
              <w:rPr>
                <w:rFonts w:ascii="Times New Roman" w:hAnsi="Times New Roman"/>
                <w:sz w:val="24"/>
                <w:szCs w:val="24"/>
                <w:vertAlign w:val="superscript"/>
                <w:lang w:val="kk"/>
              </w:rPr>
              <w:t>1</w:t>
            </w:r>
          </w:p>
        </w:tc>
        <w:tc>
          <w:tcPr>
            <w:tcW w:w="4973" w:type="dxa"/>
            <w:gridSpan w:val="3"/>
          </w:tcPr>
          <w:p w14:paraId="50E1E033"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p=0.0049</w:t>
            </w:r>
          </w:p>
        </w:tc>
      </w:tr>
      <w:tr w:rsidR="008C38A3" w:rsidRPr="00201FF4" w14:paraId="77E03769" w14:textId="77777777" w:rsidTr="006B0C19">
        <w:trPr>
          <w:gridAfter w:val="2"/>
          <w:wAfter w:w="21" w:type="dxa"/>
        </w:trPr>
        <w:tc>
          <w:tcPr>
            <w:tcW w:w="3823" w:type="dxa"/>
          </w:tcPr>
          <w:p w14:paraId="60BA3C28" w14:textId="77777777" w:rsidR="008C38A3" w:rsidRPr="00201FF4" w:rsidRDefault="008C38A3" w:rsidP="006B0C19">
            <w:pPr>
              <w:spacing w:line="240" w:lineRule="auto"/>
              <w:contextualSpacing/>
              <w:jc w:val="both"/>
              <w:rPr>
                <w:rFonts w:ascii="Times New Roman" w:hAnsi="Times New Roman"/>
                <w:sz w:val="24"/>
                <w:szCs w:val="24"/>
              </w:rPr>
            </w:pPr>
          </w:p>
        </w:tc>
        <w:tc>
          <w:tcPr>
            <w:tcW w:w="2409" w:type="dxa"/>
          </w:tcPr>
          <w:p w14:paraId="63A2B9A6" w14:textId="77777777" w:rsidR="008C38A3" w:rsidRPr="00201FF4" w:rsidRDefault="008C38A3" w:rsidP="006B0C19">
            <w:pPr>
              <w:spacing w:line="240" w:lineRule="auto"/>
              <w:contextualSpacing/>
              <w:jc w:val="center"/>
              <w:rPr>
                <w:rFonts w:ascii="Times New Roman" w:hAnsi="Times New Roman"/>
                <w:sz w:val="24"/>
                <w:szCs w:val="24"/>
              </w:rPr>
            </w:pPr>
          </w:p>
        </w:tc>
        <w:tc>
          <w:tcPr>
            <w:tcW w:w="2551" w:type="dxa"/>
          </w:tcPr>
          <w:p w14:paraId="74B8FD74" w14:textId="77777777" w:rsidR="008C38A3" w:rsidRPr="00201FF4" w:rsidRDefault="008C38A3" w:rsidP="006B0C19">
            <w:pPr>
              <w:spacing w:line="240" w:lineRule="auto"/>
              <w:contextualSpacing/>
              <w:jc w:val="both"/>
              <w:rPr>
                <w:rFonts w:ascii="Times New Roman" w:hAnsi="Times New Roman"/>
                <w:sz w:val="24"/>
                <w:szCs w:val="24"/>
              </w:rPr>
            </w:pPr>
          </w:p>
        </w:tc>
      </w:tr>
      <w:tr w:rsidR="008C38A3" w:rsidRPr="00201FF4" w14:paraId="661085FF" w14:textId="77777777" w:rsidTr="006B0C19">
        <w:trPr>
          <w:gridAfter w:val="1"/>
          <w:wAfter w:w="8" w:type="dxa"/>
        </w:trPr>
        <w:tc>
          <w:tcPr>
            <w:tcW w:w="8796" w:type="dxa"/>
            <w:gridSpan w:val="4"/>
          </w:tcPr>
          <w:p w14:paraId="6FBAA31D" w14:textId="2179C932" w:rsidR="008C38A3" w:rsidRPr="00201FF4" w:rsidRDefault="00162997" w:rsidP="006B0C19">
            <w:pPr>
              <w:spacing w:line="240" w:lineRule="auto"/>
              <w:contextualSpacing/>
              <w:jc w:val="both"/>
              <w:rPr>
                <w:rFonts w:ascii="Times New Roman" w:hAnsi="Times New Roman"/>
                <w:b/>
                <w:sz w:val="24"/>
                <w:szCs w:val="24"/>
              </w:rPr>
            </w:pPr>
            <w:r w:rsidRPr="00162997">
              <w:rPr>
                <w:rFonts w:ascii="Times New Roman" w:hAnsi="Times New Roman"/>
                <w:b/>
                <w:sz w:val="24"/>
                <w:szCs w:val="24"/>
                <w:lang w:val="kk"/>
              </w:rPr>
              <w:t xml:space="preserve">Аурудың </w:t>
            </w:r>
            <w:r w:rsidRPr="00201FF4">
              <w:rPr>
                <w:rFonts w:ascii="Times New Roman" w:hAnsi="Times New Roman"/>
                <w:b/>
                <w:sz w:val="24"/>
                <w:szCs w:val="24"/>
                <w:lang w:val="kk"/>
              </w:rPr>
              <w:t xml:space="preserve">үдеусіз </w:t>
            </w:r>
            <w:r w:rsidR="008C38A3" w:rsidRPr="00201FF4">
              <w:rPr>
                <w:rFonts w:ascii="Times New Roman" w:hAnsi="Times New Roman"/>
                <w:b/>
                <w:sz w:val="24"/>
                <w:szCs w:val="24"/>
                <w:lang w:val="kk"/>
              </w:rPr>
              <w:t>өміршеңдік (</w:t>
            </w:r>
            <w:r w:rsidR="00F01706" w:rsidRPr="00F01706">
              <w:rPr>
                <w:rFonts w:ascii="Times New Roman" w:hAnsi="Times New Roman"/>
                <w:b/>
                <w:sz w:val="24"/>
                <w:szCs w:val="24"/>
                <w:lang w:val="kk"/>
              </w:rPr>
              <w:t>АҮӨ</w:t>
            </w:r>
            <w:r w:rsidR="008C38A3" w:rsidRPr="00201FF4">
              <w:rPr>
                <w:rFonts w:ascii="Times New Roman" w:hAnsi="Times New Roman"/>
                <w:b/>
                <w:sz w:val="24"/>
                <w:szCs w:val="24"/>
                <w:lang w:val="kk"/>
              </w:rPr>
              <w:t xml:space="preserve">) </w:t>
            </w:r>
            <w:r w:rsidR="008C38A3" w:rsidRPr="00201FF4">
              <w:rPr>
                <w:rFonts w:ascii="Times New Roman" w:hAnsi="Times New Roman"/>
                <w:b/>
                <w:sz w:val="24"/>
                <w:szCs w:val="24"/>
                <w:vertAlign w:val="superscript"/>
                <w:lang w:val="kk"/>
              </w:rPr>
              <w:t>3</w:t>
            </w:r>
          </w:p>
        </w:tc>
      </w:tr>
      <w:tr w:rsidR="008C38A3" w:rsidRPr="00201FF4" w14:paraId="516DA53B" w14:textId="77777777" w:rsidTr="006B0C19">
        <w:trPr>
          <w:gridAfter w:val="2"/>
          <w:wAfter w:w="21" w:type="dxa"/>
        </w:trPr>
        <w:tc>
          <w:tcPr>
            <w:tcW w:w="3823" w:type="dxa"/>
          </w:tcPr>
          <w:p w14:paraId="22F16839" w14:textId="31F630A4"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 xml:space="preserve">Айлардағы </w:t>
            </w:r>
            <w:r w:rsidR="00162997" w:rsidRPr="00162997">
              <w:rPr>
                <w:rFonts w:ascii="Times New Roman" w:hAnsi="Times New Roman"/>
                <w:sz w:val="24"/>
                <w:szCs w:val="24"/>
                <w:lang w:val="kk"/>
              </w:rPr>
              <w:t xml:space="preserve">АҮӨ </w:t>
            </w:r>
            <w:r w:rsidRPr="00201FF4">
              <w:rPr>
                <w:rFonts w:ascii="Times New Roman" w:hAnsi="Times New Roman"/>
                <w:sz w:val="24"/>
                <w:szCs w:val="24"/>
                <w:lang w:val="kk"/>
              </w:rPr>
              <w:t>медианасы (95% СА)</w:t>
            </w:r>
          </w:p>
        </w:tc>
        <w:tc>
          <w:tcPr>
            <w:tcW w:w="2409" w:type="dxa"/>
          </w:tcPr>
          <w:p w14:paraId="22380B5B"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5.2 (4.0, 5.5)</w:t>
            </w:r>
          </w:p>
        </w:tc>
        <w:tc>
          <w:tcPr>
            <w:tcW w:w="2551" w:type="dxa"/>
          </w:tcPr>
          <w:p w14:paraId="5B1861D2"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1.9 (1.9, 1.9)</w:t>
            </w:r>
          </w:p>
        </w:tc>
      </w:tr>
      <w:tr w:rsidR="008C38A3" w:rsidRPr="00201FF4" w14:paraId="56463B0F" w14:textId="77777777" w:rsidTr="006B0C19">
        <w:trPr>
          <w:gridAfter w:val="1"/>
          <w:wAfter w:w="8" w:type="dxa"/>
        </w:trPr>
        <w:tc>
          <w:tcPr>
            <w:tcW w:w="3823" w:type="dxa"/>
          </w:tcPr>
          <w:p w14:paraId="7668B082"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Қауіптер қатынасы (95% СА)</w:t>
            </w:r>
            <w:r w:rsidRPr="00201FF4">
              <w:rPr>
                <w:rFonts w:ascii="Times New Roman" w:hAnsi="Times New Roman"/>
                <w:sz w:val="24"/>
                <w:szCs w:val="24"/>
                <w:vertAlign w:val="superscript"/>
                <w:lang w:val="kk"/>
              </w:rPr>
              <w:t>1</w:t>
            </w:r>
          </w:p>
        </w:tc>
        <w:tc>
          <w:tcPr>
            <w:tcW w:w="4973" w:type="dxa"/>
            <w:gridSpan w:val="3"/>
          </w:tcPr>
          <w:p w14:paraId="29485088"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0.44 (0.36, 0.52)</w:t>
            </w:r>
          </w:p>
        </w:tc>
      </w:tr>
      <w:tr w:rsidR="008C38A3" w:rsidRPr="00201FF4" w14:paraId="20DF4009" w14:textId="77777777" w:rsidTr="006B0C19">
        <w:trPr>
          <w:gridAfter w:val="1"/>
          <w:wAfter w:w="8" w:type="dxa"/>
        </w:trPr>
        <w:tc>
          <w:tcPr>
            <w:tcW w:w="3823" w:type="dxa"/>
          </w:tcPr>
          <w:p w14:paraId="5F549D7E"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р-мәні</w:t>
            </w:r>
            <w:r w:rsidRPr="00201FF4">
              <w:rPr>
                <w:rFonts w:ascii="Times New Roman" w:hAnsi="Times New Roman"/>
                <w:sz w:val="24"/>
                <w:szCs w:val="24"/>
                <w:vertAlign w:val="superscript"/>
                <w:lang w:val="kk"/>
              </w:rPr>
              <w:t>1</w:t>
            </w:r>
          </w:p>
        </w:tc>
        <w:tc>
          <w:tcPr>
            <w:tcW w:w="4973" w:type="dxa"/>
            <w:gridSpan w:val="3"/>
          </w:tcPr>
          <w:p w14:paraId="4C2ACBF4" w14:textId="77777777" w:rsidR="008C38A3" w:rsidRPr="00201FF4" w:rsidRDefault="008C38A3" w:rsidP="006B0C19">
            <w:pPr>
              <w:spacing w:line="240" w:lineRule="auto"/>
              <w:contextualSpacing/>
              <w:jc w:val="center"/>
              <w:rPr>
                <w:rFonts w:ascii="Times New Roman" w:hAnsi="Times New Roman"/>
                <w:sz w:val="24"/>
                <w:szCs w:val="24"/>
              </w:rPr>
            </w:pPr>
            <w:r w:rsidRPr="00201FF4">
              <w:rPr>
                <w:rFonts w:ascii="Times New Roman" w:hAnsi="Times New Roman"/>
                <w:sz w:val="24"/>
                <w:szCs w:val="24"/>
                <w:lang w:val="kk"/>
              </w:rPr>
              <w:t>p&lt;0.0001</w:t>
            </w:r>
          </w:p>
        </w:tc>
      </w:tr>
      <w:tr w:rsidR="008C38A3" w:rsidRPr="00201FF4" w14:paraId="693B6E89" w14:textId="77777777" w:rsidTr="006B0C19">
        <w:trPr>
          <w:gridAfter w:val="1"/>
          <w:wAfter w:w="8" w:type="dxa"/>
        </w:trPr>
        <w:tc>
          <w:tcPr>
            <w:tcW w:w="8796" w:type="dxa"/>
            <w:gridSpan w:val="4"/>
          </w:tcPr>
          <w:p w14:paraId="2FA85E6E" w14:textId="77777777" w:rsidR="008C38A3" w:rsidRPr="00201FF4" w:rsidRDefault="008C38A3" w:rsidP="006B0C19">
            <w:pPr>
              <w:spacing w:line="240" w:lineRule="auto"/>
              <w:contextualSpacing/>
              <w:jc w:val="both"/>
              <w:rPr>
                <w:rFonts w:ascii="Times New Roman" w:hAnsi="Times New Roman"/>
                <w:b/>
                <w:sz w:val="24"/>
                <w:szCs w:val="24"/>
              </w:rPr>
            </w:pPr>
            <w:r w:rsidRPr="00201FF4">
              <w:rPr>
                <w:rFonts w:ascii="Times New Roman" w:hAnsi="Times New Roman"/>
                <w:b/>
                <w:sz w:val="24"/>
                <w:szCs w:val="24"/>
                <w:lang w:val="kk"/>
              </w:rPr>
              <w:t>Каплан-Мейер әдісі бойынша 3 ай бойы оқиғасыз пациенттер пайызының өміршеңдік нүктелерін бағалау</w:t>
            </w:r>
          </w:p>
        </w:tc>
      </w:tr>
      <w:tr w:rsidR="008C38A3" w:rsidRPr="00201FF4" w14:paraId="7B9EF3BF" w14:textId="77777777" w:rsidTr="006B0C19">
        <w:trPr>
          <w:gridAfter w:val="2"/>
          <w:wAfter w:w="21" w:type="dxa"/>
        </w:trPr>
        <w:tc>
          <w:tcPr>
            <w:tcW w:w="3823" w:type="dxa"/>
          </w:tcPr>
          <w:p w14:paraId="280C7009"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 (95 % СА)</w:t>
            </w:r>
          </w:p>
        </w:tc>
        <w:tc>
          <w:tcPr>
            <w:tcW w:w="2409" w:type="dxa"/>
          </w:tcPr>
          <w:p w14:paraId="0032E330"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67.0% (62.2%, 71.3%)</w:t>
            </w:r>
          </w:p>
        </w:tc>
        <w:tc>
          <w:tcPr>
            <w:tcW w:w="2551" w:type="dxa"/>
          </w:tcPr>
          <w:p w14:paraId="3B425AB7"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33.3% (27.1%, 39.7%)</w:t>
            </w:r>
          </w:p>
        </w:tc>
      </w:tr>
      <w:tr w:rsidR="008C38A3" w:rsidRPr="00201FF4" w14:paraId="5D88BB2B" w14:textId="77777777" w:rsidTr="006B0C19">
        <w:trPr>
          <w:gridAfter w:val="2"/>
          <w:wAfter w:w="21" w:type="dxa"/>
        </w:trPr>
        <w:tc>
          <w:tcPr>
            <w:tcW w:w="8783" w:type="dxa"/>
            <w:gridSpan w:val="3"/>
          </w:tcPr>
          <w:p w14:paraId="1BF9E9BD" w14:textId="717394C5" w:rsidR="008C38A3" w:rsidRPr="00201FF4" w:rsidRDefault="008C38A3" w:rsidP="006B0C19">
            <w:pPr>
              <w:spacing w:line="240" w:lineRule="auto"/>
              <w:contextualSpacing/>
              <w:jc w:val="both"/>
              <w:rPr>
                <w:rFonts w:ascii="Times New Roman" w:hAnsi="Times New Roman"/>
                <w:b/>
                <w:sz w:val="24"/>
                <w:szCs w:val="24"/>
              </w:rPr>
            </w:pPr>
            <w:r w:rsidRPr="00201FF4">
              <w:rPr>
                <w:rFonts w:ascii="Times New Roman" w:hAnsi="Times New Roman"/>
                <w:b/>
                <w:sz w:val="24"/>
                <w:szCs w:val="24"/>
                <w:lang w:val="kk"/>
              </w:rPr>
              <w:t>Объективті жауап жиілігі (</w:t>
            </w:r>
            <w:r w:rsidR="00162997">
              <w:rPr>
                <w:rFonts w:ascii="Times New Roman" w:hAnsi="Times New Roman"/>
                <w:b/>
                <w:sz w:val="24"/>
                <w:szCs w:val="24"/>
                <w:lang w:val="kk"/>
              </w:rPr>
              <w:t>ОЖЖ</w:t>
            </w:r>
            <w:r w:rsidRPr="00201FF4">
              <w:rPr>
                <w:rFonts w:ascii="Times New Roman" w:hAnsi="Times New Roman"/>
                <w:b/>
                <w:sz w:val="24"/>
                <w:szCs w:val="24"/>
                <w:lang w:val="kk"/>
              </w:rPr>
              <w:t xml:space="preserve">), n (%) </w:t>
            </w:r>
            <w:r w:rsidRPr="00201FF4">
              <w:rPr>
                <w:rFonts w:ascii="Times New Roman" w:hAnsi="Times New Roman"/>
                <w:b/>
                <w:sz w:val="24"/>
                <w:szCs w:val="24"/>
                <w:vertAlign w:val="superscript"/>
                <w:lang w:val="kk"/>
              </w:rPr>
              <w:t>3</w:t>
            </w:r>
          </w:p>
        </w:tc>
      </w:tr>
      <w:tr w:rsidR="008C38A3" w:rsidRPr="00201FF4" w14:paraId="4217243D" w14:textId="77777777" w:rsidTr="006B0C19">
        <w:trPr>
          <w:gridAfter w:val="2"/>
          <w:wAfter w:w="21" w:type="dxa"/>
        </w:trPr>
        <w:tc>
          <w:tcPr>
            <w:tcW w:w="3823" w:type="dxa"/>
          </w:tcPr>
          <w:p w14:paraId="618153B6" w14:textId="34568B83" w:rsidR="008C38A3" w:rsidRPr="00201FF4" w:rsidRDefault="008C38A3" w:rsidP="006B0C19">
            <w:pPr>
              <w:spacing w:line="240" w:lineRule="auto"/>
              <w:contextualSpacing/>
              <w:jc w:val="both"/>
              <w:rPr>
                <w:rFonts w:ascii="Times New Roman" w:hAnsi="Times New Roman"/>
                <w:sz w:val="24"/>
                <w:szCs w:val="24"/>
                <w:lang w:val="en-US"/>
              </w:rPr>
            </w:pPr>
            <w:r w:rsidRPr="00201FF4">
              <w:rPr>
                <w:rFonts w:ascii="Times New Roman" w:hAnsi="Times New Roman"/>
                <w:sz w:val="24"/>
                <w:szCs w:val="24"/>
                <w:lang w:val="kk"/>
              </w:rPr>
              <w:t xml:space="preserve">Толық </w:t>
            </w:r>
            <w:r w:rsidR="00162997">
              <w:rPr>
                <w:rFonts w:ascii="Times New Roman" w:hAnsi="Times New Roman"/>
                <w:sz w:val="24"/>
                <w:szCs w:val="24"/>
                <w:lang w:val="kk"/>
              </w:rPr>
              <w:t>жауап</w:t>
            </w:r>
            <w:r w:rsidRPr="00201FF4">
              <w:rPr>
                <w:rFonts w:ascii="Times New Roman" w:hAnsi="Times New Roman"/>
                <w:sz w:val="24"/>
                <w:szCs w:val="24"/>
                <w:lang w:val="kk"/>
              </w:rPr>
              <w:t xml:space="preserve"> (</w:t>
            </w:r>
            <w:r w:rsidR="00162997">
              <w:rPr>
                <w:rFonts w:ascii="Times New Roman" w:hAnsi="Times New Roman"/>
                <w:sz w:val="24"/>
                <w:szCs w:val="24"/>
                <w:lang w:val="kk"/>
              </w:rPr>
              <w:t>ТЖ</w:t>
            </w:r>
            <w:r w:rsidRPr="00201FF4">
              <w:rPr>
                <w:rFonts w:ascii="Times New Roman" w:hAnsi="Times New Roman"/>
                <w:sz w:val="24"/>
                <w:szCs w:val="24"/>
                <w:lang w:val="kk"/>
              </w:rPr>
              <w:t>)</w:t>
            </w:r>
          </w:p>
        </w:tc>
        <w:tc>
          <w:tcPr>
            <w:tcW w:w="2409" w:type="dxa"/>
          </w:tcPr>
          <w:p w14:paraId="397546F5"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0</w:t>
            </w:r>
          </w:p>
        </w:tc>
        <w:tc>
          <w:tcPr>
            <w:tcW w:w="2551" w:type="dxa"/>
          </w:tcPr>
          <w:p w14:paraId="632FF6AD"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0</w:t>
            </w:r>
          </w:p>
        </w:tc>
      </w:tr>
      <w:tr w:rsidR="008C38A3" w:rsidRPr="00201FF4" w14:paraId="2B37062C" w14:textId="77777777" w:rsidTr="006B0C19">
        <w:trPr>
          <w:gridAfter w:val="2"/>
          <w:wAfter w:w="21" w:type="dxa"/>
        </w:trPr>
        <w:tc>
          <w:tcPr>
            <w:tcW w:w="3823" w:type="dxa"/>
          </w:tcPr>
          <w:p w14:paraId="0CD60664" w14:textId="5CFE6FE1" w:rsidR="008C38A3" w:rsidRPr="00201FF4" w:rsidRDefault="008C38A3" w:rsidP="006B0C19">
            <w:pPr>
              <w:spacing w:line="240" w:lineRule="auto"/>
              <w:contextualSpacing/>
              <w:jc w:val="both"/>
              <w:rPr>
                <w:rFonts w:ascii="Times New Roman" w:hAnsi="Times New Roman"/>
                <w:sz w:val="24"/>
                <w:szCs w:val="24"/>
                <w:lang w:val="en-US"/>
              </w:rPr>
            </w:pPr>
            <w:r w:rsidRPr="00201FF4">
              <w:rPr>
                <w:rFonts w:ascii="Times New Roman" w:hAnsi="Times New Roman"/>
                <w:sz w:val="24"/>
                <w:szCs w:val="24"/>
                <w:lang w:val="kk"/>
              </w:rPr>
              <w:t>Ішінара жауап (</w:t>
            </w:r>
            <w:r w:rsidR="00162997">
              <w:rPr>
                <w:rFonts w:ascii="Times New Roman" w:hAnsi="Times New Roman"/>
                <w:sz w:val="24"/>
                <w:szCs w:val="24"/>
                <w:lang w:val="kk"/>
              </w:rPr>
              <w:t>ІЖ</w:t>
            </w:r>
            <w:r w:rsidRPr="00201FF4">
              <w:rPr>
                <w:rFonts w:ascii="Times New Roman" w:hAnsi="Times New Roman"/>
                <w:sz w:val="24"/>
                <w:szCs w:val="24"/>
                <w:lang w:val="kk"/>
              </w:rPr>
              <w:t>)</w:t>
            </w:r>
          </w:p>
        </w:tc>
        <w:tc>
          <w:tcPr>
            <w:tcW w:w="2409" w:type="dxa"/>
          </w:tcPr>
          <w:p w14:paraId="09BFCFB9"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18 (4)</w:t>
            </w:r>
          </w:p>
        </w:tc>
        <w:tc>
          <w:tcPr>
            <w:tcW w:w="2551" w:type="dxa"/>
          </w:tcPr>
          <w:p w14:paraId="1E9091D3"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1 (0.4)</w:t>
            </w:r>
          </w:p>
        </w:tc>
      </w:tr>
      <w:tr w:rsidR="008C38A3" w:rsidRPr="00201FF4" w14:paraId="0492D433" w14:textId="77777777" w:rsidTr="006B0C19">
        <w:trPr>
          <w:gridAfter w:val="2"/>
          <w:wAfter w:w="21" w:type="dxa"/>
        </w:trPr>
        <w:tc>
          <w:tcPr>
            <w:tcW w:w="3823" w:type="dxa"/>
          </w:tcPr>
          <w:p w14:paraId="78F49A80" w14:textId="56F09F06" w:rsidR="008C38A3" w:rsidRPr="00201FF4" w:rsidRDefault="008C38A3" w:rsidP="006B0C19">
            <w:pPr>
              <w:spacing w:line="240" w:lineRule="auto"/>
              <w:contextualSpacing/>
              <w:jc w:val="both"/>
              <w:rPr>
                <w:rFonts w:ascii="Times New Roman" w:hAnsi="Times New Roman"/>
                <w:sz w:val="24"/>
                <w:szCs w:val="24"/>
                <w:lang w:val="en-US"/>
              </w:rPr>
            </w:pPr>
            <w:r w:rsidRPr="00201FF4">
              <w:rPr>
                <w:rFonts w:ascii="Times New Roman" w:hAnsi="Times New Roman"/>
                <w:sz w:val="24"/>
                <w:szCs w:val="24"/>
                <w:lang w:val="kk"/>
              </w:rPr>
              <w:t>ОЖЖ (</w:t>
            </w:r>
            <w:r w:rsidR="00162997">
              <w:rPr>
                <w:rFonts w:ascii="Times New Roman" w:hAnsi="Times New Roman"/>
                <w:sz w:val="24"/>
                <w:szCs w:val="24"/>
                <w:lang w:val="kk"/>
              </w:rPr>
              <w:t>ТЖ</w:t>
            </w:r>
            <w:r w:rsidRPr="00201FF4">
              <w:rPr>
                <w:rFonts w:ascii="Times New Roman" w:hAnsi="Times New Roman"/>
                <w:sz w:val="24"/>
                <w:szCs w:val="24"/>
                <w:lang w:val="kk"/>
              </w:rPr>
              <w:t xml:space="preserve"> + </w:t>
            </w:r>
            <w:r w:rsidR="00162997">
              <w:rPr>
                <w:rFonts w:ascii="Times New Roman" w:hAnsi="Times New Roman"/>
                <w:sz w:val="24"/>
                <w:szCs w:val="24"/>
                <w:lang w:val="kk"/>
              </w:rPr>
              <w:t>ІЖ</w:t>
            </w:r>
            <w:r w:rsidRPr="00201FF4">
              <w:rPr>
                <w:rFonts w:ascii="Times New Roman" w:hAnsi="Times New Roman"/>
                <w:sz w:val="24"/>
                <w:szCs w:val="24"/>
                <w:lang w:val="kk"/>
              </w:rPr>
              <w:t>)</w:t>
            </w:r>
          </w:p>
        </w:tc>
        <w:tc>
          <w:tcPr>
            <w:tcW w:w="2409" w:type="dxa"/>
          </w:tcPr>
          <w:p w14:paraId="5AD81C81"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18 (4)</w:t>
            </w:r>
          </w:p>
        </w:tc>
        <w:tc>
          <w:tcPr>
            <w:tcW w:w="2551" w:type="dxa"/>
          </w:tcPr>
          <w:p w14:paraId="2FCA7262"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1 (0.4)</w:t>
            </w:r>
          </w:p>
        </w:tc>
      </w:tr>
      <w:tr w:rsidR="008C38A3" w:rsidRPr="00201FF4" w14:paraId="4E10A041" w14:textId="77777777" w:rsidTr="006B0C19">
        <w:trPr>
          <w:gridAfter w:val="2"/>
          <w:wAfter w:w="21" w:type="dxa"/>
        </w:trPr>
        <w:tc>
          <w:tcPr>
            <w:tcW w:w="3823" w:type="dxa"/>
          </w:tcPr>
          <w:p w14:paraId="0FE35DA8"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р-мәні</w:t>
            </w:r>
            <w:r w:rsidRPr="00201FF4">
              <w:rPr>
                <w:rFonts w:ascii="Times New Roman" w:hAnsi="Times New Roman"/>
                <w:sz w:val="24"/>
                <w:szCs w:val="24"/>
                <w:vertAlign w:val="superscript"/>
                <w:lang w:val="kk"/>
              </w:rPr>
              <w:t>1,4</w:t>
            </w:r>
            <w:r w:rsidRPr="00201FF4">
              <w:rPr>
                <w:rFonts w:ascii="Times New Roman" w:hAnsi="Times New Roman"/>
                <w:sz w:val="24"/>
                <w:szCs w:val="24"/>
                <w:lang w:val="kk"/>
              </w:rPr>
              <w:t xml:space="preserve"> </w:t>
            </w:r>
          </w:p>
        </w:tc>
        <w:tc>
          <w:tcPr>
            <w:tcW w:w="4960" w:type="dxa"/>
            <w:gridSpan w:val="2"/>
          </w:tcPr>
          <w:p w14:paraId="208CA131"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p=0.0086</w:t>
            </w:r>
          </w:p>
        </w:tc>
      </w:tr>
      <w:tr w:rsidR="008C38A3" w:rsidRPr="00201FF4" w14:paraId="2018379D" w14:textId="77777777" w:rsidTr="006B0C19">
        <w:trPr>
          <w:gridAfter w:val="2"/>
          <w:wAfter w:w="21" w:type="dxa"/>
        </w:trPr>
        <w:tc>
          <w:tcPr>
            <w:tcW w:w="3823" w:type="dxa"/>
          </w:tcPr>
          <w:p w14:paraId="6EE0B414"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Аурудың тұрақтануы</w:t>
            </w:r>
          </w:p>
        </w:tc>
        <w:tc>
          <w:tcPr>
            <w:tcW w:w="2409" w:type="dxa"/>
          </w:tcPr>
          <w:p w14:paraId="3D6954A2"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282 (60)</w:t>
            </w:r>
          </w:p>
        </w:tc>
        <w:tc>
          <w:tcPr>
            <w:tcW w:w="2551" w:type="dxa"/>
          </w:tcPr>
          <w:p w14:paraId="0CE09DF3"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78 (33)</w:t>
            </w:r>
          </w:p>
        </w:tc>
      </w:tr>
      <w:tr w:rsidR="008C38A3" w:rsidRPr="00201FF4" w14:paraId="2FA0E35D" w14:textId="77777777" w:rsidTr="006B0C19">
        <w:trPr>
          <w:gridAfter w:val="2"/>
          <w:wAfter w:w="21" w:type="dxa"/>
        </w:trPr>
        <w:tc>
          <w:tcPr>
            <w:tcW w:w="3823" w:type="dxa"/>
          </w:tcPr>
          <w:p w14:paraId="5C1A4EAF" w14:textId="77777777" w:rsidR="008C38A3" w:rsidRPr="00201FF4" w:rsidRDefault="008C38A3" w:rsidP="006B0C19">
            <w:pPr>
              <w:spacing w:line="240" w:lineRule="auto"/>
              <w:contextualSpacing/>
              <w:jc w:val="both"/>
              <w:rPr>
                <w:rFonts w:ascii="Times New Roman" w:hAnsi="Times New Roman"/>
                <w:sz w:val="24"/>
                <w:szCs w:val="24"/>
              </w:rPr>
            </w:pPr>
            <w:r w:rsidRPr="00201FF4">
              <w:rPr>
                <w:rFonts w:ascii="Times New Roman" w:hAnsi="Times New Roman"/>
                <w:sz w:val="24"/>
                <w:szCs w:val="24"/>
                <w:lang w:val="kk"/>
              </w:rPr>
              <w:t>Аурудың үдеуі</w:t>
            </w:r>
          </w:p>
        </w:tc>
        <w:tc>
          <w:tcPr>
            <w:tcW w:w="2409" w:type="dxa"/>
          </w:tcPr>
          <w:p w14:paraId="784988CE"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98 (21)</w:t>
            </w:r>
          </w:p>
        </w:tc>
        <w:tc>
          <w:tcPr>
            <w:tcW w:w="2551" w:type="dxa"/>
          </w:tcPr>
          <w:p w14:paraId="381242FE" w14:textId="77777777" w:rsidR="008C38A3" w:rsidRPr="00201FF4" w:rsidRDefault="008C38A3" w:rsidP="006B0C19">
            <w:pPr>
              <w:spacing w:line="240" w:lineRule="auto"/>
              <w:contextualSpacing/>
              <w:jc w:val="center"/>
              <w:rPr>
                <w:rFonts w:ascii="Times New Roman" w:hAnsi="Times New Roman"/>
                <w:sz w:val="24"/>
                <w:szCs w:val="24"/>
                <w:lang w:val="en-US"/>
              </w:rPr>
            </w:pPr>
            <w:r w:rsidRPr="00201FF4">
              <w:rPr>
                <w:rFonts w:ascii="Times New Roman" w:hAnsi="Times New Roman"/>
                <w:sz w:val="24"/>
                <w:szCs w:val="24"/>
                <w:lang w:val="kk"/>
              </w:rPr>
              <w:t>131 (55)</w:t>
            </w:r>
          </w:p>
        </w:tc>
      </w:tr>
    </w:tbl>
    <w:p w14:paraId="31EC4368" w14:textId="272E6161" w:rsidR="008C38A3" w:rsidRPr="00201FF4" w:rsidRDefault="008C38A3" w:rsidP="00231A9A">
      <w:pPr>
        <w:spacing w:after="0" w:line="240" w:lineRule="auto"/>
        <w:jc w:val="both"/>
        <w:rPr>
          <w:rFonts w:ascii="Times New Roman" w:hAnsi="Times New Roman"/>
          <w:b/>
          <w:sz w:val="24"/>
          <w:szCs w:val="24"/>
          <w:lang w:val="kk"/>
        </w:rPr>
      </w:pPr>
    </w:p>
    <w:bookmarkEnd w:id="44"/>
    <w:p w14:paraId="0F3273D1" w14:textId="5889B682" w:rsidR="00231A9A" w:rsidRPr="00201FF4" w:rsidRDefault="00231A9A"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vertAlign w:val="superscript"/>
          <w:lang w:val="kk"/>
        </w:rPr>
        <w:lastRenderedPageBreak/>
        <w:t>1</w:t>
      </w:r>
      <w:r w:rsidRPr="00201FF4">
        <w:rPr>
          <w:rFonts w:ascii="Times New Roman" w:hAnsi="Times New Roman"/>
          <w:sz w:val="24"/>
          <w:szCs w:val="24"/>
          <w:lang w:val="kk"/>
        </w:rPr>
        <w:t xml:space="preserve"> – </w:t>
      </w:r>
      <w:r w:rsidR="00027053" w:rsidRPr="00201FF4">
        <w:rPr>
          <w:rFonts w:ascii="Times New Roman" w:hAnsi="Times New Roman"/>
          <w:sz w:val="24"/>
          <w:szCs w:val="24"/>
          <w:lang w:val="kk"/>
        </w:rPr>
        <w:t>Аурудың этиологиясы бар екі жақты стратификацияланған логарифмдік тест (В гепатитінің вирусы [С гепатитінің вирусымен немесе онсыз], С гепатитінің вирусы [В гепатитінің вирусы жоқ] немесе т. б.), географиялық аймақ (Азия, басқа аймақтар) және аурудың және/немесе макроқантамырлық инвазияның бауырдан тыс таралуының болуы (иә, жоқ) стратификация факторлары ретінде (IVRS деректері бойынша</w:t>
      </w:r>
      <w:r w:rsidRPr="00201FF4">
        <w:rPr>
          <w:rFonts w:ascii="Times New Roman" w:hAnsi="Times New Roman"/>
          <w:sz w:val="24"/>
          <w:szCs w:val="24"/>
          <w:lang w:val="kk"/>
        </w:rPr>
        <w:t xml:space="preserve">) </w:t>
      </w:r>
    </w:p>
    <w:p w14:paraId="1D91D52C" w14:textId="263A7E0D" w:rsidR="00231A9A" w:rsidRPr="00201FF4" w:rsidRDefault="00231A9A"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vertAlign w:val="superscript"/>
          <w:lang w:val="kk"/>
        </w:rPr>
        <w:t>2</w:t>
      </w:r>
      <w:r w:rsidRPr="00201FF4">
        <w:rPr>
          <w:rFonts w:ascii="Times New Roman" w:hAnsi="Times New Roman"/>
          <w:sz w:val="24"/>
          <w:szCs w:val="24"/>
          <w:lang w:val="kk"/>
        </w:rPr>
        <w:t xml:space="preserve"> – </w:t>
      </w:r>
      <w:r w:rsidR="00027053" w:rsidRPr="00201FF4">
        <w:rPr>
          <w:rFonts w:ascii="Times New Roman" w:hAnsi="Times New Roman"/>
          <w:sz w:val="24"/>
          <w:szCs w:val="24"/>
          <w:lang w:val="kk"/>
        </w:rPr>
        <w:t>Кокс пропорционалды қауіптілік моделін пайдалана отырып бағаланады</w:t>
      </w:r>
    </w:p>
    <w:p w14:paraId="7EABADF5" w14:textId="4351C658" w:rsidR="00231A9A" w:rsidRPr="00201FF4" w:rsidRDefault="00231A9A"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vertAlign w:val="superscript"/>
          <w:lang w:val="kk"/>
        </w:rPr>
        <w:t>3</w:t>
      </w:r>
      <w:r w:rsidRPr="00201FF4">
        <w:rPr>
          <w:rFonts w:ascii="Times New Roman" w:hAnsi="Times New Roman"/>
          <w:sz w:val="24"/>
          <w:szCs w:val="24"/>
          <w:lang w:val="kk"/>
        </w:rPr>
        <w:t xml:space="preserve"> –</w:t>
      </w:r>
      <w:r w:rsidR="00027053" w:rsidRPr="00201FF4">
        <w:rPr>
          <w:rFonts w:ascii="Times New Roman" w:hAnsi="Times New Roman"/>
          <w:sz w:val="24"/>
          <w:szCs w:val="24"/>
          <w:lang w:val="kk"/>
        </w:rPr>
        <w:t xml:space="preserve"> </w:t>
      </w:r>
      <w:r w:rsidRPr="00201FF4">
        <w:rPr>
          <w:rFonts w:ascii="Times New Roman" w:hAnsi="Times New Roman"/>
          <w:sz w:val="24"/>
          <w:szCs w:val="24"/>
          <w:lang w:val="kk"/>
        </w:rPr>
        <w:t xml:space="preserve">RECIST 1.1 </w:t>
      </w:r>
      <w:r w:rsidR="00027053" w:rsidRPr="00201FF4">
        <w:rPr>
          <w:rFonts w:ascii="Times New Roman" w:hAnsi="Times New Roman"/>
          <w:sz w:val="24"/>
          <w:szCs w:val="24"/>
          <w:lang w:val="kk"/>
        </w:rPr>
        <w:t>сәйкес зерттеушінің бағалауы бойынша</w:t>
      </w:r>
    </w:p>
    <w:p w14:paraId="1B3D79F5" w14:textId="3232F27F" w:rsidR="00231A9A" w:rsidRPr="00201FF4" w:rsidRDefault="00231A9A" w:rsidP="00231A9A">
      <w:pPr>
        <w:spacing w:after="0" w:line="240" w:lineRule="auto"/>
        <w:jc w:val="both"/>
        <w:rPr>
          <w:rFonts w:ascii="Times New Roman" w:hAnsi="Times New Roman"/>
          <w:sz w:val="24"/>
          <w:szCs w:val="24"/>
          <w:u w:val="single"/>
          <w:lang w:val="kk"/>
        </w:rPr>
      </w:pPr>
      <w:r w:rsidRPr="00201FF4">
        <w:rPr>
          <w:rFonts w:ascii="Times New Roman" w:hAnsi="Times New Roman"/>
          <w:sz w:val="24"/>
          <w:szCs w:val="24"/>
          <w:vertAlign w:val="superscript"/>
          <w:lang w:val="kk"/>
        </w:rPr>
        <w:t>4</w:t>
      </w:r>
      <w:r w:rsidR="00027053" w:rsidRPr="00201FF4">
        <w:rPr>
          <w:rFonts w:ascii="Times New Roman" w:hAnsi="Times New Roman"/>
          <w:sz w:val="24"/>
          <w:szCs w:val="24"/>
          <w:vertAlign w:val="superscript"/>
          <w:lang w:val="kk"/>
        </w:rPr>
        <w:t xml:space="preserve"> </w:t>
      </w:r>
      <w:r w:rsidR="00027053" w:rsidRPr="00201FF4">
        <w:rPr>
          <w:rFonts w:ascii="Times New Roman" w:hAnsi="Times New Roman"/>
          <w:sz w:val="24"/>
          <w:szCs w:val="24"/>
          <w:lang w:val="kk"/>
        </w:rPr>
        <w:t>– Кохран-Мантель-Хензель (CMH) тестінің стратификацияланған критерийі</w:t>
      </w:r>
    </w:p>
    <w:p w14:paraId="207C597D" w14:textId="77777777" w:rsidR="00231A9A" w:rsidRPr="00201FF4" w:rsidRDefault="00231A9A" w:rsidP="00231A9A">
      <w:pPr>
        <w:spacing w:after="0" w:line="240" w:lineRule="auto"/>
        <w:jc w:val="both"/>
        <w:rPr>
          <w:rFonts w:ascii="Times New Roman" w:hAnsi="Times New Roman"/>
          <w:sz w:val="24"/>
          <w:szCs w:val="24"/>
          <w:u w:val="single"/>
          <w:lang w:val="kk"/>
        </w:rPr>
      </w:pPr>
    </w:p>
    <w:p w14:paraId="5D81CDB3" w14:textId="6E9445B6" w:rsidR="00231A9A" w:rsidRPr="00201FF4" w:rsidRDefault="00231A9A" w:rsidP="00231A9A">
      <w:pPr>
        <w:spacing w:after="0" w:line="240" w:lineRule="auto"/>
        <w:jc w:val="both"/>
        <w:rPr>
          <w:rFonts w:ascii="Times New Roman" w:hAnsi="Times New Roman"/>
          <w:b/>
          <w:bCs/>
          <w:sz w:val="24"/>
          <w:szCs w:val="24"/>
          <w:lang w:val="kk"/>
        </w:rPr>
      </w:pPr>
      <w:r w:rsidRPr="00201FF4">
        <w:rPr>
          <w:rFonts w:ascii="Times New Roman" w:hAnsi="Times New Roman"/>
          <w:b/>
          <w:bCs/>
          <w:sz w:val="24"/>
          <w:szCs w:val="24"/>
          <w:lang w:val="kk"/>
        </w:rPr>
        <w:t>6</w:t>
      </w:r>
      <w:r w:rsidR="00027053" w:rsidRPr="00201FF4">
        <w:rPr>
          <w:rFonts w:ascii="Times New Roman" w:hAnsi="Times New Roman"/>
          <w:b/>
          <w:bCs/>
          <w:sz w:val="24"/>
          <w:szCs w:val="24"/>
          <w:lang w:val="kk"/>
        </w:rPr>
        <w:t>-сурет</w:t>
      </w:r>
      <w:r w:rsidRPr="00201FF4">
        <w:rPr>
          <w:rFonts w:ascii="Times New Roman" w:hAnsi="Times New Roman"/>
          <w:b/>
          <w:bCs/>
          <w:sz w:val="24"/>
          <w:szCs w:val="24"/>
          <w:lang w:val="kk"/>
        </w:rPr>
        <w:t xml:space="preserve">: </w:t>
      </w:r>
      <w:r w:rsidR="00027053" w:rsidRPr="00201FF4">
        <w:rPr>
          <w:rFonts w:ascii="Times New Roman" w:hAnsi="Times New Roman"/>
          <w:b/>
          <w:bCs/>
          <w:sz w:val="24"/>
          <w:szCs w:val="24"/>
          <w:lang w:val="kk"/>
        </w:rPr>
        <w:t xml:space="preserve">Жалпы өміршеңдіктегі Каплан Мейер қисығы </w:t>
      </w:r>
      <w:r w:rsidRPr="00201FF4">
        <w:rPr>
          <w:rFonts w:ascii="Times New Roman" w:hAnsi="Times New Roman"/>
          <w:b/>
          <w:bCs/>
          <w:sz w:val="24"/>
          <w:szCs w:val="24"/>
          <w:lang w:val="kk"/>
        </w:rPr>
        <w:t>(CELESTIAL)</w:t>
      </w:r>
    </w:p>
    <w:bookmarkStart w:id="45" w:name="_Hlk75287991"/>
    <w:p w14:paraId="57BD3C32" w14:textId="2B846D28" w:rsidR="00231A9A" w:rsidRPr="00201FF4" w:rsidRDefault="00BA3091" w:rsidP="000361FF">
      <w:pPr>
        <w:spacing w:after="0" w:line="240" w:lineRule="auto"/>
        <w:jc w:val="center"/>
        <w:rPr>
          <w:rFonts w:ascii="Times New Roman" w:hAnsi="Times New Roman"/>
          <w:sz w:val="24"/>
          <w:szCs w:val="24"/>
          <w:u w:val="single"/>
        </w:rPr>
      </w:pPr>
      <w:r w:rsidRPr="00201FF4">
        <w:rPr>
          <w:noProof/>
          <w:sz w:val="24"/>
          <w:szCs w:val="24"/>
          <w:lang w:eastAsia="ru-RU"/>
        </w:rPr>
        <mc:AlternateContent>
          <mc:Choice Requires="wps">
            <w:drawing>
              <wp:anchor distT="0" distB="0" distL="114300" distR="114300" simplePos="0" relativeHeight="251658240" behindDoc="0" locked="0" layoutInCell="1" allowOverlap="1" wp14:anchorId="1A6CCED7" wp14:editId="0FDCFA8B">
                <wp:simplePos x="0" y="0"/>
                <wp:positionH relativeFrom="column">
                  <wp:posOffset>1307465</wp:posOffset>
                </wp:positionH>
                <wp:positionV relativeFrom="paragraph">
                  <wp:posOffset>1773555</wp:posOffset>
                </wp:positionV>
                <wp:extent cx="990600" cy="422910"/>
                <wp:effectExtent l="0" t="0" r="3175" b="0"/>
                <wp:wrapNone/>
                <wp:docPr id="1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76766" w14:textId="77777777" w:rsidR="008E747F" w:rsidRPr="00A66A19" w:rsidRDefault="008E747F" w:rsidP="00231A9A">
                            <w:pPr>
                              <w:spacing w:after="100"/>
                              <w:rPr>
                                <w:rFonts w:ascii="Times New Roman" w:hAnsi="Times New Roman"/>
                                <w:sz w:val="18"/>
                              </w:rPr>
                            </w:pPr>
                            <w:r w:rsidRPr="00A66A19">
                              <w:rPr>
                                <w:rFonts w:ascii="Times New Roman" w:hAnsi="Times New Roman"/>
                                <w:sz w:val="18"/>
                              </w:rPr>
                              <w:t xml:space="preserve">Кабозантиниб </w:t>
                            </w:r>
                          </w:p>
                          <w:p w14:paraId="0016A5F3" w14:textId="77777777" w:rsidR="008E747F" w:rsidRPr="00A66A19" w:rsidRDefault="008E747F" w:rsidP="00231A9A">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CCED7" id="Надпись 14" o:spid="_x0000_s1037" type="#_x0000_t202" style="position:absolute;left:0;text-align:left;margin-left:102.95pt;margin-top:139.65pt;width:78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" stroked="f">
                <v:textbox>
                  <w:txbxContent>
                    <w:p w14:paraId="5D076766" w14:textId="77777777" w:rsidR="008E747F" w:rsidRPr="00A66A19" w:rsidRDefault="008E747F" w:rsidP="00231A9A">
                      <w:pPr>
                        <w:spacing w:after="100"/>
                        <w:rPr>
                          <w:rFonts w:ascii="Times New Roman" w:hAnsi="Times New Roman"/>
                          <w:sz w:val="18"/>
                        </w:rPr>
                      </w:pPr>
                      <w:r w:rsidRPr="00A66A19">
                        <w:rPr>
                          <w:rFonts w:ascii="Times New Roman" w:hAnsi="Times New Roman"/>
                          <w:sz w:val="18"/>
                        </w:rPr>
                        <w:t xml:space="preserve">Кабозантиниб </w:t>
                      </w:r>
                    </w:p>
                    <w:p w14:paraId="0016A5F3" w14:textId="77777777" w:rsidR="008E747F" w:rsidRPr="00A66A19" w:rsidRDefault="008E747F" w:rsidP="00231A9A">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r w:rsidRPr="00201FF4">
        <w:rPr>
          <w:noProof/>
          <w:sz w:val="24"/>
          <w:szCs w:val="24"/>
          <w:lang w:eastAsia="ru-RU"/>
        </w:rPr>
        <mc:AlternateContent>
          <mc:Choice Requires="wps">
            <w:drawing>
              <wp:anchor distT="0" distB="0" distL="114300" distR="114300" simplePos="0" relativeHeight="251657216" behindDoc="0" locked="0" layoutInCell="1" allowOverlap="1" wp14:anchorId="5B47D06A" wp14:editId="70DFF94F">
                <wp:simplePos x="0" y="0"/>
                <wp:positionH relativeFrom="column">
                  <wp:posOffset>-1102995</wp:posOffset>
                </wp:positionH>
                <wp:positionV relativeFrom="paragraph">
                  <wp:posOffset>1310640</wp:posOffset>
                </wp:positionV>
                <wp:extent cx="2674620" cy="292735"/>
                <wp:effectExtent l="0" t="3810" r="0" b="0"/>
                <wp:wrapNone/>
                <wp:docPr id="12"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1CD95" w14:textId="4C34609A" w:rsidR="008E747F" w:rsidRPr="00A66A19" w:rsidRDefault="008E747F" w:rsidP="00231A9A">
                            <w:pPr>
                              <w:jc w:val="center"/>
                              <w:rPr>
                                <w:rFonts w:ascii="Times New Roman" w:hAnsi="Times New Roman"/>
                                <w:b/>
                                <w:sz w:val="24"/>
                                <w:szCs w:val="28"/>
                              </w:rPr>
                            </w:pPr>
                            <w:r>
                              <w:rPr>
                                <w:rFonts w:ascii="Times New Roman" w:hAnsi="Times New Roman"/>
                                <w:b/>
                                <w:sz w:val="24"/>
                                <w:szCs w:val="28"/>
                              </w:rPr>
                              <w:t>Өміршеңдік ықтималдығы</w:t>
                            </w:r>
                            <w:r w:rsidRPr="00A66A19">
                              <w:rPr>
                                <w:rFonts w:ascii="Times New Roman" w:hAnsi="Times New Roman"/>
                                <w:b/>
                                <w:sz w:val="24"/>
                                <w:szCs w:val="28"/>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D06A" id="Надпись 9" o:spid="_x0000_s1038" type="#_x0000_t202" style="position:absolute;left:0;text-align:left;margin-left:-86.85pt;margin-top:103.2pt;width:210.6pt;height:23.0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" filled="f" stroked="f">
                <v:textbox style="layout-flow:vertical;mso-layout-flow-alt:bottom-to-top">
                  <w:txbxContent>
                    <w:p w14:paraId="2B71CD95" w14:textId="4C34609A" w:rsidR="008E747F" w:rsidRPr="00A66A19" w:rsidRDefault="008E747F" w:rsidP="00231A9A">
                      <w:pPr>
                        <w:jc w:val="center"/>
                        <w:rPr>
                          <w:rFonts w:ascii="Times New Roman" w:hAnsi="Times New Roman"/>
                          <w:b/>
                          <w:sz w:val="24"/>
                          <w:szCs w:val="28"/>
                        </w:rPr>
                      </w:pPr>
                      <w:r>
                        <w:rPr>
                          <w:rFonts w:ascii="Times New Roman" w:hAnsi="Times New Roman"/>
                          <w:b/>
                          <w:sz w:val="24"/>
                          <w:szCs w:val="28"/>
                        </w:rPr>
                        <w:t>Өміршеңдік ықтималдығы</w:t>
                      </w:r>
                      <w:r w:rsidRPr="00A66A19">
                        <w:rPr>
                          <w:rFonts w:ascii="Times New Roman" w:hAnsi="Times New Roman"/>
                          <w:b/>
                          <w:sz w:val="24"/>
                          <w:szCs w:val="28"/>
                        </w:rPr>
                        <w:t xml:space="preserve"> </w:t>
                      </w:r>
                    </w:p>
                  </w:txbxContent>
                </v:textbox>
              </v:shape>
            </w:pict>
          </mc:Fallback>
        </mc:AlternateContent>
      </w:r>
      <w:r w:rsidRPr="00201FF4">
        <w:rPr>
          <w:rFonts w:ascii="Times New Roman" w:hAnsi="Times New Roman"/>
          <w:noProof/>
          <w:sz w:val="24"/>
          <w:szCs w:val="24"/>
          <w:lang w:eastAsia="ru-RU"/>
        </w:rPr>
        <w:drawing>
          <wp:inline distT="0" distB="0" distL="0" distR="0" wp14:anchorId="12B05E8F" wp14:editId="63583478">
            <wp:extent cx="4290060" cy="24765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b="18681"/>
                    <a:stretch>
                      <a:fillRect/>
                    </a:stretch>
                  </pic:blipFill>
                  <pic:spPr bwMode="auto">
                    <a:xfrm>
                      <a:off x="0" y="0"/>
                      <a:ext cx="4290060" cy="2476500"/>
                    </a:xfrm>
                    <a:prstGeom prst="rect">
                      <a:avLst/>
                    </a:prstGeom>
                    <a:noFill/>
                    <a:ln>
                      <a:noFill/>
                    </a:ln>
                  </pic:spPr>
                </pic:pic>
              </a:graphicData>
            </a:graphic>
          </wp:inline>
        </w:drawing>
      </w:r>
    </w:p>
    <w:bookmarkEnd w:id="45"/>
    <w:p w14:paraId="11BB20C9" w14:textId="77777777" w:rsidR="00A66A19" w:rsidRPr="00201FF4" w:rsidRDefault="00A66A19" w:rsidP="00A66A19">
      <w:pPr>
        <w:spacing w:after="0" w:line="240" w:lineRule="auto"/>
        <w:jc w:val="center"/>
        <w:rPr>
          <w:rFonts w:ascii="Times New Roman" w:hAnsi="Times New Roman"/>
          <w:b/>
          <w:bCs/>
          <w:sz w:val="24"/>
          <w:szCs w:val="24"/>
        </w:rPr>
      </w:pPr>
    </w:p>
    <w:p w14:paraId="52E57198" w14:textId="022BF11E" w:rsidR="00A66A19" w:rsidRPr="00201FF4" w:rsidRDefault="00027053" w:rsidP="00A66A19">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Айлар</w:t>
      </w:r>
      <w:proofErr w:type="spellEnd"/>
    </w:p>
    <w:p w14:paraId="4743C55C" w14:textId="3A8BB6E1" w:rsidR="00A66A19" w:rsidRPr="00201FF4" w:rsidRDefault="00027053" w:rsidP="00A66A19">
      <w:pPr>
        <w:spacing w:after="0" w:line="240" w:lineRule="auto"/>
        <w:rPr>
          <w:rFonts w:ascii="Times New Roman" w:hAnsi="Times New Roman"/>
          <w:b/>
          <w:bCs/>
          <w:sz w:val="24"/>
          <w:szCs w:val="24"/>
        </w:rPr>
      </w:pPr>
      <w:proofErr w:type="spellStart"/>
      <w:r w:rsidRPr="00201FF4">
        <w:rPr>
          <w:rFonts w:ascii="Times New Roman" w:hAnsi="Times New Roman"/>
          <w:b/>
          <w:bCs/>
          <w:sz w:val="24"/>
          <w:szCs w:val="24"/>
        </w:rPr>
        <w:t>Қауіптегі</w:t>
      </w:r>
      <w:proofErr w:type="spellEnd"/>
      <w:r w:rsidRPr="00201FF4">
        <w:rPr>
          <w:rFonts w:ascii="Times New Roman" w:hAnsi="Times New Roman"/>
          <w:b/>
          <w:bCs/>
          <w:sz w:val="24"/>
          <w:szCs w:val="24"/>
        </w:rPr>
        <w:t xml:space="preserve"> саны</w:t>
      </w:r>
    </w:p>
    <w:tbl>
      <w:tblPr>
        <w:tblW w:w="5000" w:type="pct"/>
        <w:tblLook w:val="04A0" w:firstRow="1" w:lastRow="0" w:firstColumn="1" w:lastColumn="0" w:noHBand="0" w:noVBand="1"/>
      </w:tblPr>
      <w:tblGrid>
        <w:gridCol w:w="1784"/>
        <w:gridCol w:w="929"/>
        <w:gridCol w:w="929"/>
        <w:gridCol w:w="931"/>
        <w:gridCol w:w="909"/>
        <w:gridCol w:w="909"/>
        <w:gridCol w:w="909"/>
        <w:gridCol w:w="887"/>
        <w:gridCol w:w="884"/>
      </w:tblGrid>
      <w:tr w:rsidR="00A66A19" w:rsidRPr="00201FF4" w14:paraId="06E70CE7" w14:textId="77777777" w:rsidTr="003C21BB">
        <w:tc>
          <w:tcPr>
            <w:tcW w:w="984" w:type="pct"/>
            <w:shd w:val="clear" w:color="auto" w:fill="auto"/>
          </w:tcPr>
          <w:p w14:paraId="0DF73EE7" w14:textId="77777777" w:rsidR="00A66A19" w:rsidRPr="00201FF4" w:rsidRDefault="00A66A19" w:rsidP="003C21BB">
            <w:pPr>
              <w:spacing w:after="0" w:line="240" w:lineRule="auto"/>
              <w:rPr>
                <w:rFonts w:ascii="Times New Roman" w:hAnsi="Times New Roman"/>
                <w:sz w:val="24"/>
                <w:szCs w:val="24"/>
              </w:rPr>
            </w:pPr>
            <w:proofErr w:type="spellStart"/>
            <w:r w:rsidRPr="00201FF4">
              <w:rPr>
                <w:rFonts w:ascii="Times New Roman" w:hAnsi="Times New Roman"/>
                <w:sz w:val="24"/>
                <w:szCs w:val="24"/>
              </w:rPr>
              <w:t>Кабозантиниб</w:t>
            </w:r>
            <w:proofErr w:type="spellEnd"/>
          </w:p>
        </w:tc>
        <w:tc>
          <w:tcPr>
            <w:tcW w:w="512" w:type="pct"/>
            <w:shd w:val="clear" w:color="auto" w:fill="auto"/>
          </w:tcPr>
          <w:p w14:paraId="6134EDA5"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470</w:t>
            </w:r>
          </w:p>
        </w:tc>
        <w:tc>
          <w:tcPr>
            <w:tcW w:w="512" w:type="pct"/>
            <w:shd w:val="clear" w:color="auto" w:fill="auto"/>
          </w:tcPr>
          <w:p w14:paraId="468DC8F4"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281</w:t>
            </w:r>
          </w:p>
        </w:tc>
        <w:tc>
          <w:tcPr>
            <w:tcW w:w="513" w:type="pct"/>
            <w:shd w:val="clear" w:color="auto" w:fill="auto"/>
          </w:tcPr>
          <w:p w14:paraId="486315B4"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159</w:t>
            </w:r>
          </w:p>
        </w:tc>
        <w:tc>
          <w:tcPr>
            <w:tcW w:w="501" w:type="pct"/>
            <w:shd w:val="clear" w:color="auto" w:fill="auto"/>
          </w:tcPr>
          <w:p w14:paraId="1C4464CC"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93</w:t>
            </w:r>
          </w:p>
        </w:tc>
        <w:tc>
          <w:tcPr>
            <w:tcW w:w="501" w:type="pct"/>
            <w:shd w:val="clear" w:color="auto" w:fill="auto"/>
          </w:tcPr>
          <w:p w14:paraId="06DBA7C0"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44</w:t>
            </w:r>
          </w:p>
        </w:tc>
        <w:tc>
          <w:tcPr>
            <w:tcW w:w="501" w:type="pct"/>
            <w:shd w:val="clear" w:color="auto" w:fill="auto"/>
          </w:tcPr>
          <w:p w14:paraId="33BF28B9"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22</w:t>
            </w:r>
          </w:p>
        </w:tc>
        <w:tc>
          <w:tcPr>
            <w:tcW w:w="489" w:type="pct"/>
            <w:shd w:val="clear" w:color="auto" w:fill="auto"/>
          </w:tcPr>
          <w:p w14:paraId="478A0EFC"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4</w:t>
            </w:r>
          </w:p>
        </w:tc>
        <w:tc>
          <w:tcPr>
            <w:tcW w:w="489" w:type="pct"/>
            <w:shd w:val="clear" w:color="auto" w:fill="auto"/>
          </w:tcPr>
          <w:p w14:paraId="166DA1DB"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0</w:t>
            </w:r>
          </w:p>
        </w:tc>
      </w:tr>
      <w:tr w:rsidR="00A66A19" w:rsidRPr="00201FF4" w14:paraId="4BD3D593" w14:textId="77777777" w:rsidTr="003C21BB">
        <w:tc>
          <w:tcPr>
            <w:tcW w:w="984" w:type="pct"/>
            <w:shd w:val="clear" w:color="auto" w:fill="auto"/>
          </w:tcPr>
          <w:p w14:paraId="68E6B230"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Плацебо</w:t>
            </w:r>
          </w:p>
        </w:tc>
        <w:tc>
          <w:tcPr>
            <w:tcW w:w="512" w:type="pct"/>
            <w:shd w:val="clear" w:color="auto" w:fill="auto"/>
          </w:tcPr>
          <w:p w14:paraId="754EC515"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237</w:t>
            </w:r>
          </w:p>
        </w:tc>
        <w:tc>
          <w:tcPr>
            <w:tcW w:w="512" w:type="pct"/>
            <w:shd w:val="clear" w:color="auto" w:fill="auto"/>
          </w:tcPr>
          <w:p w14:paraId="69EBBB2D"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117</w:t>
            </w:r>
          </w:p>
        </w:tc>
        <w:tc>
          <w:tcPr>
            <w:tcW w:w="513" w:type="pct"/>
            <w:shd w:val="clear" w:color="auto" w:fill="auto"/>
          </w:tcPr>
          <w:p w14:paraId="137893A1"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57</w:t>
            </w:r>
          </w:p>
        </w:tc>
        <w:tc>
          <w:tcPr>
            <w:tcW w:w="501" w:type="pct"/>
            <w:shd w:val="clear" w:color="auto" w:fill="auto"/>
          </w:tcPr>
          <w:p w14:paraId="13C438A5"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25</w:t>
            </w:r>
          </w:p>
        </w:tc>
        <w:tc>
          <w:tcPr>
            <w:tcW w:w="501" w:type="pct"/>
            <w:shd w:val="clear" w:color="auto" w:fill="auto"/>
          </w:tcPr>
          <w:p w14:paraId="69BDCB69"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15</w:t>
            </w:r>
          </w:p>
        </w:tc>
        <w:tc>
          <w:tcPr>
            <w:tcW w:w="501" w:type="pct"/>
            <w:shd w:val="clear" w:color="auto" w:fill="auto"/>
          </w:tcPr>
          <w:p w14:paraId="31316133"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7</w:t>
            </w:r>
          </w:p>
        </w:tc>
        <w:tc>
          <w:tcPr>
            <w:tcW w:w="489" w:type="pct"/>
            <w:shd w:val="clear" w:color="auto" w:fill="auto"/>
          </w:tcPr>
          <w:p w14:paraId="4E6AA423"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3</w:t>
            </w:r>
          </w:p>
        </w:tc>
        <w:tc>
          <w:tcPr>
            <w:tcW w:w="489" w:type="pct"/>
            <w:shd w:val="clear" w:color="auto" w:fill="auto"/>
          </w:tcPr>
          <w:p w14:paraId="6C27BEE9" w14:textId="77777777" w:rsidR="00A66A19" w:rsidRPr="00201FF4" w:rsidRDefault="00A66A19" w:rsidP="003C21BB">
            <w:pPr>
              <w:spacing w:after="0" w:line="240" w:lineRule="auto"/>
              <w:rPr>
                <w:rFonts w:ascii="Times New Roman" w:hAnsi="Times New Roman"/>
                <w:sz w:val="24"/>
                <w:szCs w:val="24"/>
              </w:rPr>
            </w:pPr>
            <w:r w:rsidRPr="00201FF4">
              <w:rPr>
                <w:rFonts w:ascii="Times New Roman" w:hAnsi="Times New Roman"/>
                <w:sz w:val="24"/>
                <w:szCs w:val="24"/>
              </w:rPr>
              <w:t>0</w:t>
            </w:r>
          </w:p>
        </w:tc>
      </w:tr>
    </w:tbl>
    <w:p w14:paraId="18B535A8" w14:textId="77777777" w:rsidR="00231A9A" w:rsidRPr="00201FF4" w:rsidRDefault="00231A9A" w:rsidP="00231A9A">
      <w:pPr>
        <w:spacing w:after="0" w:line="240" w:lineRule="auto"/>
        <w:jc w:val="both"/>
        <w:rPr>
          <w:rFonts w:ascii="Times New Roman" w:hAnsi="Times New Roman"/>
          <w:b/>
          <w:sz w:val="24"/>
          <w:szCs w:val="24"/>
        </w:rPr>
      </w:pPr>
    </w:p>
    <w:p w14:paraId="7AD82BEB" w14:textId="2E654565" w:rsidR="00231A9A" w:rsidRPr="00201FF4" w:rsidRDefault="00231A9A" w:rsidP="00231A9A">
      <w:pPr>
        <w:spacing w:after="0" w:line="240" w:lineRule="auto"/>
        <w:jc w:val="both"/>
        <w:rPr>
          <w:rFonts w:ascii="Times New Roman" w:hAnsi="Times New Roman"/>
          <w:b/>
          <w:sz w:val="24"/>
          <w:szCs w:val="24"/>
        </w:rPr>
      </w:pPr>
      <w:r w:rsidRPr="00201FF4">
        <w:rPr>
          <w:rFonts w:ascii="Times New Roman" w:hAnsi="Times New Roman"/>
          <w:b/>
          <w:sz w:val="24"/>
          <w:szCs w:val="24"/>
        </w:rPr>
        <w:t>7</w:t>
      </w:r>
      <w:r w:rsidR="00027053" w:rsidRPr="00201FF4">
        <w:rPr>
          <w:rFonts w:ascii="Times New Roman" w:hAnsi="Times New Roman"/>
          <w:b/>
          <w:sz w:val="24"/>
          <w:szCs w:val="24"/>
        </w:rPr>
        <w:t>-сурет</w:t>
      </w:r>
      <w:r w:rsidRPr="00201FF4">
        <w:rPr>
          <w:rFonts w:ascii="Times New Roman" w:hAnsi="Times New Roman"/>
          <w:b/>
          <w:sz w:val="24"/>
          <w:szCs w:val="24"/>
        </w:rPr>
        <w:t xml:space="preserve">: </w:t>
      </w:r>
      <w:r w:rsidR="00162997" w:rsidRPr="00162997">
        <w:rPr>
          <w:rFonts w:ascii="Times New Roman" w:hAnsi="Times New Roman"/>
          <w:b/>
          <w:sz w:val="24"/>
          <w:szCs w:val="24"/>
          <w:lang w:val="kk"/>
        </w:rPr>
        <w:t xml:space="preserve">Аурудың </w:t>
      </w:r>
      <w:proofErr w:type="spellStart"/>
      <w:r w:rsidR="00162997" w:rsidRPr="00201FF4">
        <w:rPr>
          <w:rFonts w:ascii="Times New Roman" w:hAnsi="Times New Roman"/>
          <w:b/>
          <w:sz w:val="24"/>
          <w:szCs w:val="24"/>
        </w:rPr>
        <w:t>үдеусіз</w:t>
      </w:r>
      <w:proofErr w:type="spellEnd"/>
      <w:r w:rsidR="00162997" w:rsidRPr="00201FF4">
        <w:rPr>
          <w:rFonts w:ascii="Times New Roman" w:hAnsi="Times New Roman"/>
          <w:b/>
          <w:sz w:val="24"/>
          <w:szCs w:val="24"/>
        </w:rPr>
        <w:t xml:space="preserve"> </w:t>
      </w:r>
      <w:proofErr w:type="spellStart"/>
      <w:r w:rsidR="00027053" w:rsidRPr="00201FF4">
        <w:rPr>
          <w:rFonts w:ascii="Times New Roman" w:hAnsi="Times New Roman"/>
          <w:b/>
          <w:sz w:val="24"/>
          <w:szCs w:val="24"/>
        </w:rPr>
        <w:t>өміршеңдіктегі</w:t>
      </w:r>
      <w:proofErr w:type="spellEnd"/>
      <w:r w:rsidR="00027053" w:rsidRPr="00201FF4">
        <w:rPr>
          <w:rFonts w:ascii="Times New Roman" w:hAnsi="Times New Roman"/>
          <w:b/>
          <w:sz w:val="24"/>
          <w:szCs w:val="24"/>
        </w:rPr>
        <w:t xml:space="preserve"> </w:t>
      </w:r>
      <w:r w:rsidRPr="00201FF4">
        <w:rPr>
          <w:rFonts w:ascii="Times New Roman" w:hAnsi="Times New Roman"/>
          <w:b/>
          <w:sz w:val="24"/>
          <w:szCs w:val="24"/>
        </w:rPr>
        <w:t xml:space="preserve">Каплан Мейер </w:t>
      </w:r>
      <w:bookmarkStart w:id="46" w:name="_Hlk75288099"/>
      <w:proofErr w:type="spellStart"/>
      <w:r w:rsidR="00027053" w:rsidRPr="00201FF4">
        <w:rPr>
          <w:rFonts w:ascii="Times New Roman" w:hAnsi="Times New Roman"/>
          <w:b/>
          <w:sz w:val="24"/>
          <w:szCs w:val="24"/>
        </w:rPr>
        <w:t>қисығы</w:t>
      </w:r>
      <w:proofErr w:type="spellEnd"/>
      <w:r w:rsidR="00027053" w:rsidRPr="00201FF4">
        <w:rPr>
          <w:rFonts w:ascii="Times New Roman" w:hAnsi="Times New Roman"/>
          <w:b/>
          <w:sz w:val="24"/>
          <w:szCs w:val="24"/>
        </w:rPr>
        <w:t xml:space="preserve"> </w:t>
      </w:r>
      <w:r w:rsidRPr="00201FF4">
        <w:rPr>
          <w:rFonts w:ascii="Times New Roman" w:hAnsi="Times New Roman"/>
          <w:b/>
          <w:sz w:val="24"/>
          <w:szCs w:val="24"/>
        </w:rPr>
        <w:t>(CELESTIAL)</w:t>
      </w:r>
    </w:p>
    <w:p w14:paraId="5219D7EC" w14:textId="09C81222" w:rsidR="00231A9A" w:rsidRPr="00201FF4" w:rsidRDefault="00BA3091" w:rsidP="00231A9A">
      <w:pPr>
        <w:spacing w:after="0" w:line="240" w:lineRule="auto"/>
        <w:jc w:val="both"/>
        <w:rPr>
          <w:rFonts w:ascii="Times New Roman" w:hAnsi="Times New Roman"/>
          <w:sz w:val="24"/>
          <w:szCs w:val="24"/>
        </w:rPr>
      </w:pPr>
      <w:r w:rsidRPr="00201FF4">
        <w:rPr>
          <w:rFonts w:ascii="Times New Roman" w:hAnsi="Times New Roman"/>
          <w:b/>
          <w:noProof/>
          <w:sz w:val="24"/>
          <w:szCs w:val="24"/>
          <w:lang w:eastAsia="ru-RU"/>
        </w:rPr>
        <mc:AlternateContent>
          <mc:Choice Requires="wps">
            <w:drawing>
              <wp:anchor distT="0" distB="0" distL="114300" distR="114300" simplePos="0" relativeHeight="251665408" behindDoc="0" locked="0" layoutInCell="1" allowOverlap="1" wp14:anchorId="6D136931" wp14:editId="3E4575E1">
                <wp:simplePos x="0" y="0"/>
                <wp:positionH relativeFrom="column">
                  <wp:posOffset>-689610</wp:posOffset>
                </wp:positionH>
                <wp:positionV relativeFrom="paragraph">
                  <wp:posOffset>862965</wp:posOffset>
                </wp:positionV>
                <wp:extent cx="2286000" cy="551815"/>
                <wp:effectExtent l="0" t="0" r="635" b="3810"/>
                <wp:wrapNone/>
                <wp:docPr id="11"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860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43F4F" w14:textId="7F690951" w:rsidR="008E747F" w:rsidRPr="00A66A19" w:rsidRDefault="008E747F" w:rsidP="00E1156E">
                            <w:pPr>
                              <w:jc w:val="center"/>
                              <w:rPr>
                                <w:rFonts w:ascii="Times New Roman" w:hAnsi="Times New Roman"/>
                                <w:b/>
                                <w:sz w:val="24"/>
                                <w:szCs w:val="28"/>
                              </w:rPr>
                            </w:pPr>
                            <w:r>
                              <w:rPr>
                                <w:rFonts w:ascii="Times New Roman" w:hAnsi="Times New Roman"/>
                                <w:b/>
                                <w:sz w:val="24"/>
                                <w:szCs w:val="28"/>
                              </w:rPr>
                              <w:t xml:space="preserve">Үдеусіз өміршеңдіктің ықтималдығы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36931" id="_x0000_s1039" type="#_x0000_t202" style="position:absolute;left:0;text-align:left;margin-left:-54.3pt;margin-top:67.95pt;width:180pt;height:43.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" filled="f" stroked="f">
                <v:textbox style="layout-flow:vertical;mso-layout-flow-alt:bottom-to-top">
                  <w:txbxContent>
                    <w:p w14:paraId="3EB43F4F" w14:textId="7F690951" w:rsidR="008E747F" w:rsidRPr="00A66A19" w:rsidRDefault="008E747F" w:rsidP="00E1156E">
                      <w:pPr>
                        <w:jc w:val="center"/>
                        <w:rPr>
                          <w:rFonts w:ascii="Times New Roman" w:hAnsi="Times New Roman"/>
                          <w:b/>
                          <w:sz w:val="24"/>
                          <w:szCs w:val="28"/>
                        </w:rPr>
                      </w:pPr>
                      <w:r>
                        <w:rPr>
                          <w:rFonts w:ascii="Times New Roman" w:hAnsi="Times New Roman"/>
                          <w:b/>
                          <w:sz w:val="24"/>
                          <w:szCs w:val="28"/>
                        </w:rPr>
                        <w:t xml:space="preserve">Үдеусіз өміршеңдіктің ықтималдығы </w:t>
                      </w:r>
                    </w:p>
                  </w:txbxContent>
                </v:textbox>
              </v:shape>
            </w:pict>
          </mc:Fallback>
        </mc:AlternateContent>
      </w:r>
      <w:r w:rsidRPr="00201FF4">
        <w:rPr>
          <w:noProof/>
          <w:sz w:val="24"/>
          <w:szCs w:val="24"/>
          <w:lang w:eastAsia="ru-RU"/>
        </w:rPr>
        <w:drawing>
          <wp:anchor distT="0" distB="0" distL="114300" distR="114300" simplePos="0" relativeHeight="251663360" behindDoc="1" locked="0" layoutInCell="1" allowOverlap="1" wp14:anchorId="1CB77237" wp14:editId="6547AE33">
            <wp:simplePos x="0" y="0"/>
            <wp:positionH relativeFrom="column">
              <wp:posOffset>579755</wp:posOffset>
            </wp:positionH>
            <wp:positionV relativeFrom="paragraph">
              <wp:posOffset>71120</wp:posOffset>
            </wp:positionV>
            <wp:extent cx="4029710" cy="2309495"/>
            <wp:effectExtent l="0" t="0" r="0" b="0"/>
            <wp:wrapTight wrapText="bothSides">
              <wp:wrapPolygon edited="0">
                <wp:start x="0" y="0"/>
                <wp:lineTo x="0" y="21380"/>
                <wp:lineTo x="21546" y="21380"/>
                <wp:lineTo x="21546" y="0"/>
                <wp:lineTo x="0" y="0"/>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9710" cy="2309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A9A" w:rsidRPr="00201FF4">
        <w:rPr>
          <w:rFonts w:ascii="Times New Roman" w:hAnsi="Times New Roman"/>
          <w:sz w:val="24"/>
          <w:szCs w:val="24"/>
        </w:rPr>
        <w:t xml:space="preserve">                          </w:t>
      </w:r>
    </w:p>
    <w:bookmarkEnd w:id="46"/>
    <w:p w14:paraId="447D54D2" w14:textId="60CC0CDE" w:rsidR="00231A9A" w:rsidRPr="00201FF4" w:rsidRDefault="00BA3091" w:rsidP="00231A9A">
      <w:pPr>
        <w:spacing w:after="0" w:line="240" w:lineRule="auto"/>
        <w:jc w:val="both"/>
        <w:rPr>
          <w:rFonts w:ascii="Times New Roman" w:hAnsi="Times New Roman"/>
          <w:sz w:val="24"/>
          <w:szCs w:val="24"/>
        </w:rPr>
      </w:pPr>
      <w:r w:rsidRPr="00201FF4">
        <w:rPr>
          <w:rFonts w:ascii="Times New Roman" w:hAnsi="Times New Roman"/>
          <w:b/>
          <w:noProof/>
          <w:sz w:val="24"/>
          <w:szCs w:val="24"/>
          <w:lang w:eastAsia="ru-RU"/>
        </w:rPr>
        <mc:AlternateContent>
          <mc:Choice Requires="wps">
            <w:drawing>
              <wp:anchor distT="0" distB="0" distL="114300" distR="114300" simplePos="0" relativeHeight="251664384" behindDoc="0" locked="0" layoutInCell="1" allowOverlap="1" wp14:anchorId="44A573BC" wp14:editId="04F5B276">
                <wp:simplePos x="0" y="0"/>
                <wp:positionH relativeFrom="column">
                  <wp:posOffset>3432810</wp:posOffset>
                </wp:positionH>
                <wp:positionV relativeFrom="paragraph">
                  <wp:posOffset>68580</wp:posOffset>
                </wp:positionV>
                <wp:extent cx="990600" cy="422910"/>
                <wp:effectExtent l="0" t="0" r="1905" b="635"/>
                <wp:wrapNone/>
                <wp:docPr id="10"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88A7F" w14:textId="77777777" w:rsidR="008E747F" w:rsidRPr="00A66A19" w:rsidRDefault="008E747F" w:rsidP="000361FF">
                            <w:pPr>
                              <w:spacing w:after="100"/>
                              <w:rPr>
                                <w:rFonts w:ascii="Times New Roman" w:hAnsi="Times New Roman"/>
                                <w:sz w:val="18"/>
                              </w:rPr>
                            </w:pPr>
                            <w:r w:rsidRPr="00A66A19">
                              <w:rPr>
                                <w:rFonts w:ascii="Times New Roman" w:hAnsi="Times New Roman"/>
                                <w:sz w:val="18"/>
                              </w:rPr>
                              <w:t xml:space="preserve">Кабозантиниб </w:t>
                            </w:r>
                          </w:p>
                          <w:p w14:paraId="53561C67" w14:textId="77777777" w:rsidR="008E747F" w:rsidRPr="00A66A19" w:rsidRDefault="008E747F" w:rsidP="000361FF">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573BC" id="_x0000_s1040" type="#_x0000_t202" style="position:absolute;left:0;text-align:left;margin-left:270.3pt;margin-top:5.4pt;width:78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" stroked="f">
                <v:textbox>
                  <w:txbxContent>
                    <w:p w14:paraId="69288A7F" w14:textId="77777777" w:rsidR="008E747F" w:rsidRPr="00A66A19" w:rsidRDefault="008E747F" w:rsidP="000361FF">
                      <w:pPr>
                        <w:spacing w:after="100"/>
                        <w:rPr>
                          <w:rFonts w:ascii="Times New Roman" w:hAnsi="Times New Roman"/>
                          <w:sz w:val="18"/>
                        </w:rPr>
                      </w:pPr>
                      <w:r w:rsidRPr="00A66A19">
                        <w:rPr>
                          <w:rFonts w:ascii="Times New Roman" w:hAnsi="Times New Roman"/>
                          <w:sz w:val="18"/>
                        </w:rPr>
                        <w:t xml:space="preserve">Кабозантиниб </w:t>
                      </w:r>
                    </w:p>
                    <w:p w14:paraId="53561C67" w14:textId="77777777" w:rsidR="008E747F" w:rsidRPr="00A66A19" w:rsidRDefault="008E747F" w:rsidP="000361FF">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p>
    <w:p w14:paraId="172BDF32" w14:textId="77777777" w:rsidR="00A66A19" w:rsidRPr="00201FF4" w:rsidRDefault="00A66A19" w:rsidP="00231A9A">
      <w:pPr>
        <w:spacing w:after="0" w:line="240" w:lineRule="auto"/>
        <w:jc w:val="both"/>
        <w:rPr>
          <w:rFonts w:ascii="Times New Roman" w:hAnsi="Times New Roman"/>
          <w:sz w:val="24"/>
          <w:szCs w:val="24"/>
        </w:rPr>
      </w:pPr>
    </w:p>
    <w:p w14:paraId="091E5204" w14:textId="77777777" w:rsidR="00A66A19" w:rsidRPr="00201FF4" w:rsidRDefault="00A66A19" w:rsidP="00231A9A">
      <w:pPr>
        <w:spacing w:after="0" w:line="240" w:lineRule="auto"/>
        <w:jc w:val="both"/>
        <w:rPr>
          <w:rFonts w:ascii="Times New Roman" w:hAnsi="Times New Roman"/>
          <w:sz w:val="24"/>
          <w:szCs w:val="24"/>
        </w:rPr>
      </w:pPr>
    </w:p>
    <w:p w14:paraId="6B3D168D" w14:textId="77777777" w:rsidR="00A66A19" w:rsidRPr="00201FF4" w:rsidRDefault="00A66A19" w:rsidP="00231A9A">
      <w:pPr>
        <w:spacing w:after="0" w:line="240" w:lineRule="auto"/>
        <w:jc w:val="both"/>
        <w:rPr>
          <w:rFonts w:ascii="Times New Roman" w:hAnsi="Times New Roman"/>
          <w:sz w:val="24"/>
          <w:szCs w:val="24"/>
        </w:rPr>
      </w:pPr>
    </w:p>
    <w:p w14:paraId="21971AC8" w14:textId="77777777" w:rsidR="00231A9A" w:rsidRPr="00201FF4" w:rsidRDefault="00231A9A" w:rsidP="00231A9A">
      <w:pPr>
        <w:spacing w:after="0" w:line="240" w:lineRule="auto"/>
        <w:jc w:val="both"/>
        <w:rPr>
          <w:rFonts w:ascii="Times New Roman" w:hAnsi="Times New Roman"/>
          <w:sz w:val="24"/>
          <w:szCs w:val="24"/>
        </w:rPr>
      </w:pPr>
    </w:p>
    <w:p w14:paraId="3CEB325D" w14:textId="77777777" w:rsidR="00A66A19" w:rsidRPr="00201FF4" w:rsidRDefault="00A66A19" w:rsidP="00231A9A">
      <w:pPr>
        <w:spacing w:after="0" w:line="240" w:lineRule="auto"/>
        <w:jc w:val="both"/>
        <w:rPr>
          <w:rFonts w:ascii="Times New Roman" w:hAnsi="Times New Roman"/>
          <w:sz w:val="24"/>
          <w:szCs w:val="24"/>
        </w:rPr>
      </w:pPr>
    </w:p>
    <w:p w14:paraId="25F7ED1B" w14:textId="77777777" w:rsidR="00A66A19" w:rsidRPr="00201FF4" w:rsidRDefault="00A66A19" w:rsidP="00231A9A">
      <w:pPr>
        <w:spacing w:after="0" w:line="240" w:lineRule="auto"/>
        <w:jc w:val="both"/>
        <w:rPr>
          <w:rFonts w:ascii="Times New Roman" w:hAnsi="Times New Roman"/>
          <w:sz w:val="24"/>
          <w:szCs w:val="24"/>
        </w:rPr>
      </w:pPr>
    </w:p>
    <w:p w14:paraId="334FFE0D" w14:textId="77777777" w:rsidR="00A66A19" w:rsidRPr="00201FF4" w:rsidRDefault="00A66A19" w:rsidP="00231A9A">
      <w:pPr>
        <w:spacing w:after="0" w:line="240" w:lineRule="auto"/>
        <w:jc w:val="both"/>
        <w:rPr>
          <w:rFonts w:ascii="Times New Roman" w:hAnsi="Times New Roman"/>
          <w:sz w:val="24"/>
          <w:szCs w:val="24"/>
        </w:rPr>
      </w:pPr>
    </w:p>
    <w:p w14:paraId="1ED1F903" w14:textId="77777777" w:rsidR="00A66A19" w:rsidRPr="00201FF4" w:rsidRDefault="00A66A19" w:rsidP="00231A9A">
      <w:pPr>
        <w:spacing w:after="0" w:line="240" w:lineRule="auto"/>
        <w:jc w:val="both"/>
        <w:rPr>
          <w:rFonts w:ascii="Times New Roman" w:hAnsi="Times New Roman"/>
          <w:sz w:val="24"/>
          <w:szCs w:val="24"/>
        </w:rPr>
      </w:pPr>
    </w:p>
    <w:p w14:paraId="784ABC15" w14:textId="77777777" w:rsidR="00A66A19" w:rsidRPr="00201FF4" w:rsidRDefault="00A66A19" w:rsidP="00231A9A">
      <w:pPr>
        <w:spacing w:after="0" w:line="240" w:lineRule="auto"/>
        <w:jc w:val="both"/>
        <w:rPr>
          <w:rFonts w:ascii="Times New Roman" w:hAnsi="Times New Roman"/>
          <w:sz w:val="24"/>
          <w:szCs w:val="24"/>
        </w:rPr>
      </w:pPr>
    </w:p>
    <w:p w14:paraId="661E6338" w14:textId="77777777" w:rsidR="00A66A19" w:rsidRPr="00201FF4" w:rsidRDefault="00A66A19" w:rsidP="00231A9A">
      <w:pPr>
        <w:spacing w:after="0" w:line="240" w:lineRule="auto"/>
        <w:jc w:val="both"/>
        <w:rPr>
          <w:rFonts w:ascii="Times New Roman" w:hAnsi="Times New Roman"/>
          <w:sz w:val="24"/>
          <w:szCs w:val="24"/>
        </w:rPr>
      </w:pPr>
    </w:p>
    <w:p w14:paraId="36D14345" w14:textId="77777777" w:rsidR="00A66A19" w:rsidRPr="00201FF4" w:rsidRDefault="00A66A19" w:rsidP="00231A9A">
      <w:pPr>
        <w:spacing w:after="0" w:line="240" w:lineRule="auto"/>
        <w:jc w:val="both"/>
        <w:rPr>
          <w:rFonts w:ascii="Times New Roman" w:hAnsi="Times New Roman"/>
          <w:sz w:val="24"/>
          <w:szCs w:val="24"/>
        </w:rPr>
      </w:pPr>
    </w:p>
    <w:p w14:paraId="150E8570" w14:textId="77777777" w:rsidR="00A66A19" w:rsidRPr="00201FF4" w:rsidRDefault="00A66A19" w:rsidP="00231A9A">
      <w:pPr>
        <w:spacing w:after="0" w:line="240" w:lineRule="auto"/>
        <w:jc w:val="both"/>
        <w:rPr>
          <w:rFonts w:ascii="Times New Roman" w:hAnsi="Times New Roman"/>
          <w:sz w:val="24"/>
          <w:szCs w:val="24"/>
        </w:rPr>
      </w:pPr>
    </w:p>
    <w:p w14:paraId="6921C538" w14:textId="701F2C24" w:rsidR="00A66A19" w:rsidRPr="00201FF4" w:rsidRDefault="00027053" w:rsidP="000361FF">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Айлар</w:t>
      </w:r>
      <w:proofErr w:type="spellEnd"/>
    </w:p>
    <w:p w14:paraId="4F97E3A3" w14:textId="77777777" w:rsidR="000361FF" w:rsidRPr="00201FF4" w:rsidRDefault="000361FF" w:rsidP="00304BDE">
      <w:pPr>
        <w:spacing w:after="0" w:line="240" w:lineRule="auto"/>
        <w:rPr>
          <w:rFonts w:ascii="Times New Roman" w:hAnsi="Times New Roman"/>
          <w:b/>
          <w:bCs/>
          <w:sz w:val="24"/>
          <w:szCs w:val="24"/>
        </w:rPr>
      </w:pPr>
    </w:p>
    <w:p w14:paraId="1104CC71" w14:textId="202B959F" w:rsidR="000361FF" w:rsidRPr="00201FF4" w:rsidRDefault="00027053" w:rsidP="000361FF">
      <w:pPr>
        <w:spacing w:after="0" w:line="240" w:lineRule="auto"/>
        <w:rPr>
          <w:rFonts w:ascii="Times New Roman" w:hAnsi="Times New Roman"/>
          <w:sz w:val="24"/>
          <w:szCs w:val="24"/>
        </w:rPr>
      </w:pPr>
      <w:proofErr w:type="spellStart"/>
      <w:r w:rsidRPr="00201FF4">
        <w:rPr>
          <w:rFonts w:ascii="Times New Roman" w:hAnsi="Times New Roman"/>
          <w:b/>
          <w:bCs/>
          <w:sz w:val="24"/>
          <w:szCs w:val="24"/>
        </w:rPr>
        <w:t>Қауіптегі</w:t>
      </w:r>
      <w:proofErr w:type="spellEnd"/>
      <w:r w:rsidRPr="00201FF4">
        <w:rPr>
          <w:rFonts w:ascii="Times New Roman" w:hAnsi="Times New Roman"/>
          <w:b/>
          <w:bCs/>
          <w:sz w:val="24"/>
          <w:szCs w:val="24"/>
        </w:rPr>
        <w:t xml:space="preserve"> саны</w:t>
      </w:r>
    </w:p>
    <w:tbl>
      <w:tblPr>
        <w:tblW w:w="0" w:type="auto"/>
        <w:tblLook w:val="04A0" w:firstRow="1" w:lastRow="0" w:firstColumn="1" w:lastColumn="0" w:noHBand="0" w:noVBand="1"/>
      </w:tblPr>
      <w:tblGrid>
        <w:gridCol w:w="1667"/>
        <w:gridCol w:w="1094"/>
        <w:gridCol w:w="1095"/>
        <w:gridCol w:w="1065"/>
        <w:gridCol w:w="1065"/>
        <w:gridCol w:w="1034"/>
        <w:gridCol w:w="1034"/>
        <w:gridCol w:w="1017"/>
      </w:tblGrid>
      <w:tr w:rsidR="000361FF" w:rsidRPr="00201FF4" w14:paraId="59859B3B" w14:textId="77777777" w:rsidTr="00044F3E">
        <w:trPr>
          <w:trHeight w:val="277"/>
        </w:trPr>
        <w:tc>
          <w:tcPr>
            <w:tcW w:w="1425" w:type="dxa"/>
            <w:shd w:val="clear" w:color="auto" w:fill="auto"/>
          </w:tcPr>
          <w:p w14:paraId="0023D7EE" w14:textId="77777777" w:rsidR="000361FF" w:rsidRPr="00201FF4" w:rsidRDefault="000361FF" w:rsidP="00044F3E">
            <w:pPr>
              <w:spacing w:after="0" w:line="240" w:lineRule="auto"/>
              <w:rPr>
                <w:rFonts w:ascii="Times New Roman" w:hAnsi="Times New Roman"/>
                <w:sz w:val="24"/>
                <w:szCs w:val="24"/>
              </w:rPr>
            </w:pP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
        </w:tc>
        <w:tc>
          <w:tcPr>
            <w:tcW w:w="1149" w:type="dxa"/>
            <w:shd w:val="clear" w:color="auto" w:fill="auto"/>
          </w:tcPr>
          <w:p w14:paraId="7A1F86DF"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470</w:t>
            </w:r>
          </w:p>
        </w:tc>
        <w:tc>
          <w:tcPr>
            <w:tcW w:w="1150" w:type="dxa"/>
            <w:shd w:val="clear" w:color="auto" w:fill="auto"/>
          </w:tcPr>
          <w:p w14:paraId="268608CF"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131</w:t>
            </w:r>
          </w:p>
        </w:tc>
        <w:tc>
          <w:tcPr>
            <w:tcW w:w="1129" w:type="dxa"/>
            <w:shd w:val="clear" w:color="auto" w:fill="auto"/>
          </w:tcPr>
          <w:p w14:paraId="7F0CAF5B"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39</w:t>
            </w:r>
          </w:p>
        </w:tc>
        <w:tc>
          <w:tcPr>
            <w:tcW w:w="1129" w:type="dxa"/>
            <w:shd w:val="clear" w:color="auto" w:fill="auto"/>
          </w:tcPr>
          <w:p w14:paraId="24B0452C"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10</w:t>
            </w:r>
          </w:p>
        </w:tc>
        <w:tc>
          <w:tcPr>
            <w:tcW w:w="1108" w:type="dxa"/>
            <w:shd w:val="clear" w:color="auto" w:fill="auto"/>
          </w:tcPr>
          <w:p w14:paraId="195A806E"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3</w:t>
            </w:r>
          </w:p>
        </w:tc>
        <w:tc>
          <w:tcPr>
            <w:tcW w:w="1108" w:type="dxa"/>
            <w:shd w:val="clear" w:color="auto" w:fill="auto"/>
          </w:tcPr>
          <w:p w14:paraId="3FFDAE77"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2</w:t>
            </w:r>
          </w:p>
        </w:tc>
        <w:tc>
          <w:tcPr>
            <w:tcW w:w="1089" w:type="dxa"/>
            <w:shd w:val="clear" w:color="auto" w:fill="auto"/>
          </w:tcPr>
          <w:p w14:paraId="021ACF0B"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0</w:t>
            </w:r>
          </w:p>
        </w:tc>
      </w:tr>
      <w:tr w:rsidR="000361FF" w:rsidRPr="00201FF4" w14:paraId="1F009AFE" w14:textId="77777777" w:rsidTr="00044F3E">
        <w:tc>
          <w:tcPr>
            <w:tcW w:w="1425" w:type="dxa"/>
            <w:shd w:val="clear" w:color="auto" w:fill="auto"/>
          </w:tcPr>
          <w:p w14:paraId="75A11627"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Плацебо</w:t>
            </w:r>
          </w:p>
        </w:tc>
        <w:tc>
          <w:tcPr>
            <w:tcW w:w="1149" w:type="dxa"/>
            <w:shd w:val="clear" w:color="auto" w:fill="auto"/>
          </w:tcPr>
          <w:p w14:paraId="3FDBC057"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237</w:t>
            </w:r>
          </w:p>
        </w:tc>
        <w:tc>
          <w:tcPr>
            <w:tcW w:w="1150" w:type="dxa"/>
            <w:shd w:val="clear" w:color="auto" w:fill="auto"/>
          </w:tcPr>
          <w:p w14:paraId="6C6EB247"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21</w:t>
            </w:r>
          </w:p>
        </w:tc>
        <w:tc>
          <w:tcPr>
            <w:tcW w:w="1129" w:type="dxa"/>
            <w:shd w:val="clear" w:color="auto" w:fill="auto"/>
          </w:tcPr>
          <w:p w14:paraId="6DBA447A"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5</w:t>
            </w:r>
          </w:p>
        </w:tc>
        <w:tc>
          <w:tcPr>
            <w:tcW w:w="1129" w:type="dxa"/>
            <w:shd w:val="clear" w:color="auto" w:fill="auto"/>
          </w:tcPr>
          <w:p w14:paraId="1DE1F1BC"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2</w:t>
            </w:r>
          </w:p>
        </w:tc>
        <w:tc>
          <w:tcPr>
            <w:tcW w:w="1108" w:type="dxa"/>
            <w:shd w:val="clear" w:color="auto" w:fill="auto"/>
          </w:tcPr>
          <w:p w14:paraId="0003850E"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1</w:t>
            </w:r>
          </w:p>
        </w:tc>
        <w:tc>
          <w:tcPr>
            <w:tcW w:w="1108" w:type="dxa"/>
            <w:shd w:val="clear" w:color="auto" w:fill="auto"/>
          </w:tcPr>
          <w:p w14:paraId="22140FB4"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0</w:t>
            </w:r>
          </w:p>
        </w:tc>
        <w:tc>
          <w:tcPr>
            <w:tcW w:w="1089" w:type="dxa"/>
            <w:shd w:val="clear" w:color="auto" w:fill="auto"/>
          </w:tcPr>
          <w:p w14:paraId="76AB26E8" w14:textId="77777777" w:rsidR="000361FF" w:rsidRPr="00201FF4" w:rsidRDefault="000361FF" w:rsidP="00044F3E">
            <w:pPr>
              <w:spacing w:after="0" w:line="240" w:lineRule="auto"/>
              <w:rPr>
                <w:rFonts w:ascii="Times New Roman" w:hAnsi="Times New Roman"/>
                <w:sz w:val="24"/>
                <w:szCs w:val="24"/>
              </w:rPr>
            </w:pPr>
            <w:r w:rsidRPr="00201FF4">
              <w:rPr>
                <w:rFonts w:ascii="Times New Roman" w:hAnsi="Times New Roman"/>
                <w:sz w:val="24"/>
                <w:szCs w:val="24"/>
              </w:rPr>
              <w:t>0</w:t>
            </w:r>
          </w:p>
        </w:tc>
      </w:tr>
    </w:tbl>
    <w:p w14:paraId="7546B226" w14:textId="77777777" w:rsidR="000361FF" w:rsidRPr="00201FF4" w:rsidRDefault="000361FF" w:rsidP="000361FF">
      <w:pPr>
        <w:spacing w:after="0" w:line="240" w:lineRule="auto"/>
        <w:rPr>
          <w:rFonts w:ascii="Times New Roman" w:hAnsi="Times New Roman"/>
          <w:b/>
          <w:bCs/>
          <w:sz w:val="24"/>
          <w:szCs w:val="24"/>
        </w:rPr>
      </w:pPr>
    </w:p>
    <w:p w14:paraId="342D5EA1" w14:textId="05E8A767" w:rsidR="00231A9A" w:rsidRPr="00201FF4" w:rsidRDefault="00297A63"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lastRenderedPageBreak/>
        <w:t>Жүйелі радиациясыз және жергілікті бауырға бағытталған жүйелі хаттамалық емес обырға қарсы ем (NPACT) жиілігі кабозантиниб тобында 26% және плацебо тобында 33% құрады. Осы емдеу әдістерін қабылдаған субъектілер зерттеу аясында емдеуді тоқтатуға тиіс болды. NPACT пайдалану үшін жалпы өміршеңдіктің ізденістік цензуралық талдауы бастапқы талдауды растады: стратификация факторларын ескере отырып түзетілген HR (IxRS бойынша) 0,66 болды (95% СА: 0,52, 0,84; стратификацияланған логранк p-мәні = 0,0005). Жалпы өміршеңдіктің орташа ұзақтығы үшін Каплан-Мейер бағалауы плацебо тобындағы 6,9 аймен салыстырғанда кабозантиниб тобында 11,1 айды құрады, бұл медианада шамамен 4,2 айды құрайды</w:t>
      </w:r>
      <w:r w:rsidR="00231A9A" w:rsidRPr="00201FF4">
        <w:rPr>
          <w:rFonts w:ascii="Times New Roman" w:hAnsi="Times New Roman"/>
          <w:sz w:val="24"/>
          <w:szCs w:val="24"/>
          <w:lang w:val="kk"/>
        </w:rPr>
        <w:t>.</w:t>
      </w:r>
    </w:p>
    <w:p w14:paraId="4B942605" w14:textId="7C758A7D" w:rsidR="00231A9A" w:rsidRPr="00201FF4" w:rsidRDefault="00783548" w:rsidP="00231A9A">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Ауруға тәуелді емес өмір сүру сапасы (QoL) EuroQoL EQ-5D-5L көмегімен бағаланды. Емдеудің алғашқы апталарында плацебомен салыстырғанда кабозантинибтің EQ-5D индексінің пайдалылық көрсеткішіне теріс әсері байқалды. Осы кезеңнен кейін тек шектеулі QoL деректері қолжетімді</w:t>
      </w:r>
      <w:r w:rsidR="00231A9A" w:rsidRPr="00201FF4">
        <w:rPr>
          <w:rFonts w:ascii="Times New Roman" w:hAnsi="Times New Roman"/>
          <w:sz w:val="24"/>
          <w:szCs w:val="24"/>
          <w:lang w:val="kk"/>
        </w:rPr>
        <w:t>.</w:t>
      </w:r>
    </w:p>
    <w:p w14:paraId="0D837E5D" w14:textId="51A9674D" w:rsidR="006B4F8D" w:rsidRPr="00201FF4" w:rsidRDefault="00783548" w:rsidP="006B4F8D">
      <w:pPr>
        <w:spacing w:after="0" w:line="240" w:lineRule="auto"/>
        <w:jc w:val="both"/>
        <w:rPr>
          <w:rFonts w:ascii="Times New Roman" w:hAnsi="Times New Roman"/>
          <w:i/>
          <w:iCs/>
          <w:sz w:val="24"/>
          <w:szCs w:val="24"/>
          <w:lang w:val="kk"/>
        </w:rPr>
      </w:pPr>
      <w:r w:rsidRPr="00201FF4">
        <w:rPr>
          <w:rFonts w:ascii="Times New Roman" w:hAnsi="Times New Roman"/>
          <w:i/>
          <w:iCs/>
          <w:sz w:val="24"/>
          <w:szCs w:val="24"/>
          <w:lang w:val="kk"/>
        </w:rPr>
        <w:t xml:space="preserve">Қалқанша бездің </w:t>
      </w:r>
      <w:r w:rsidR="00001808">
        <w:rPr>
          <w:rFonts w:ascii="Times New Roman" w:hAnsi="Times New Roman"/>
          <w:i/>
          <w:iCs/>
          <w:sz w:val="24"/>
          <w:szCs w:val="24"/>
          <w:lang w:val="kk"/>
        </w:rPr>
        <w:t>дифференциацияланған</w:t>
      </w:r>
      <w:r w:rsidRPr="00201FF4">
        <w:rPr>
          <w:rFonts w:ascii="Times New Roman" w:hAnsi="Times New Roman"/>
          <w:i/>
          <w:iCs/>
          <w:sz w:val="24"/>
          <w:szCs w:val="24"/>
          <w:lang w:val="kk"/>
        </w:rPr>
        <w:t xml:space="preserve"> </w:t>
      </w:r>
      <w:r w:rsidR="006D37D7" w:rsidRPr="00201FF4">
        <w:rPr>
          <w:rFonts w:ascii="Times New Roman" w:hAnsi="Times New Roman"/>
          <w:i/>
          <w:iCs/>
          <w:sz w:val="24"/>
          <w:szCs w:val="24"/>
          <w:lang w:val="kk"/>
        </w:rPr>
        <w:t>карцинома</w:t>
      </w:r>
      <w:r w:rsidRPr="00201FF4">
        <w:rPr>
          <w:rFonts w:ascii="Times New Roman" w:hAnsi="Times New Roman"/>
          <w:i/>
          <w:iCs/>
          <w:sz w:val="24"/>
          <w:szCs w:val="24"/>
          <w:lang w:val="kk"/>
        </w:rPr>
        <w:t>сы</w:t>
      </w:r>
      <w:r w:rsidR="006B4F8D" w:rsidRPr="00201FF4">
        <w:rPr>
          <w:rFonts w:ascii="Times New Roman" w:hAnsi="Times New Roman"/>
          <w:i/>
          <w:iCs/>
          <w:sz w:val="24"/>
          <w:szCs w:val="24"/>
          <w:lang w:val="kk"/>
        </w:rPr>
        <w:t xml:space="preserve"> (</w:t>
      </w:r>
      <w:r w:rsidRPr="00201FF4">
        <w:rPr>
          <w:rFonts w:ascii="Times New Roman" w:hAnsi="Times New Roman"/>
          <w:i/>
          <w:iCs/>
          <w:sz w:val="24"/>
          <w:szCs w:val="24"/>
          <w:lang w:val="kk"/>
        </w:rPr>
        <w:t>ҚБДК</w:t>
      </w:r>
      <w:r w:rsidR="006B4F8D" w:rsidRPr="00201FF4">
        <w:rPr>
          <w:rFonts w:ascii="Times New Roman" w:hAnsi="Times New Roman"/>
          <w:i/>
          <w:iCs/>
          <w:sz w:val="24"/>
          <w:szCs w:val="24"/>
          <w:lang w:val="kk"/>
        </w:rPr>
        <w:t>)</w:t>
      </w:r>
    </w:p>
    <w:p w14:paraId="08936285" w14:textId="5381E4A9" w:rsidR="006B4F8D" w:rsidRPr="00201FF4" w:rsidRDefault="00783548" w:rsidP="006B4F8D">
      <w:pPr>
        <w:spacing w:after="0" w:line="240" w:lineRule="auto"/>
        <w:jc w:val="both"/>
        <w:rPr>
          <w:rFonts w:ascii="Times New Roman" w:hAnsi="Times New Roman"/>
          <w:i/>
          <w:iCs/>
          <w:sz w:val="24"/>
          <w:szCs w:val="24"/>
          <w:u w:val="single"/>
          <w:lang w:val="kk"/>
        </w:rPr>
      </w:pPr>
      <w:r w:rsidRPr="00201FF4">
        <w:rPr>
          <w:rFonts w:ascii="Times New Roman" w:hAnsi="Times New Roman"/>
          <w:i/>
          <w:iCs/>
          <w:sz w:val="24"/>
          <w:szCs w:val="24"/>
          <w:u w:val="single"/>
          <w:lang w:val="kk"/>
        </w:rPr>
        <w:t xml:space="preserve">Бұрын жүйелі ем қабылдаған және радиоактивті йодқа сезімтал емес иммунитеті бар немесе оған жарамайтын ересек пациенттерде плацебо бақыланатын зерттеу </w:t>
      </w:r>
      <w:r w:rsidR="006B4F8D" w:rsidRPr="00201FF4">
        <w:rPr>
          <w:rFonts w:ascii="Times New Roman" w:hAnsi="Times New Roman"/>
          <w:i/>
          <w:iCs/>
          <w:sz w:val="24"/>
          <w:szCs w:val="24"/>
          <w:u w:val="single"/>
          <w:lang w:val="kk"/>
        </w:rPr>
        <w:t>(COSMIC-311)</w:t>
      </w:r>
    </w:p>
    <w:p w14:paraId="19374CA7" w14:textId="6031E87C" w:rsidR="006B4F8D" w:rsidRPr="00AC11DC" w:rsidRDefault="00ED5844" w:rsidP="006B4F8D">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Кабозантинибтің қауіпсіздігі мен тиімділігі COSMIC-311, рандомизацияланған (2:1) салыстырмалы жасырын, плацебо-бақыланатын көп орталықты зерттеуде VEGFR бағытталған алдыңғы екі емнен кейін (ленватиниб немесе сорафенибті қоса, бірақ онымен шектелмейді) үдеген қалқанша бездің </w:t>
      </w:r>
      <w:r w:rsidR="00001808">
        <w:rPr>
          <w:rFonts w:ascii="Times New Roman" w:hAnsi="Times New Roman"/>
          <w:sz w:val="24"/>
          <w:szCs w:val="24"/>
          <w:lang w:val="kk"/>
        </w:rPr>
        <w:t>дифференциацияланған</w:t>
      </w:r>
      <w:r w:rsidRPr="00201FF4">
        <w:rPr>
          <w:rFonts w:ascii="Times New Roman" w:hAnsi="Times New Roman"/>
          <w:sz w:val="24"/>
          <w:szCs w:val="24"/>
          <w:lang w:val="kk"/>
        </w:rPr>
        <w:t xml:space="preserve"> обыры бар жергілікті таралған немесе метастаздық ауруы бар және радиоактивті йодқа резистентті болған немесе емдеуге жарамды болмаған </w:t>
      </w:r>
      <w:r w:rsidRPr="00AC11DC">
        <w:rPr>
          <w:rFonts w:ascii="Times New Roman" w:hAnsi="Times New Roman"/>
          <w:sz w:val="24"/>
          <w:szCs w:val="24"/>
          <w:lang w:val="kk"/>
        </w:rPr>
        <w:t xml:space="preserve">ересек пациенттерде бағаланды. Ауруы өлшеуге келетін </w:t>
      </w:r>
      <w:r w:rsidR="008366D8">
        <w:rPr>
          <w:rFonts w:ascii="Times New Roman" w:hAnsi="Times New Roman"/>
          <w:sz w:val="24"/>
          <w:szCs w:val="24"/>
          <w:lang w:val="kk"/>
        </w:rPr>
        <w:t xml:space="preserve">және </w:t>
      </w:r>
      <w:r w:rsidR="008366D8" w:rsidRPr="00AC11DC">
        <w:rPr>
          <w:rFonts w:ascii="Times New Roman" w:hAnsi="Times New Roman"/>
          <w:sz w:val="24"/>
          <w:szCs w:val="24"/>
          <w:lang w:val="kk"/>
        </w:rPr>
        <w:t>RECIST</w:t>
      </w:r>
      <w:r w:rsidR="008366D8">
        <w:rPr>
          <w:rFonts w:ascii="Times New Roman" w:hAnsi="Times New Roman"/>
          <w:sz w:val="24"/>
          <w:szCs w:val="24"/>
          <w:lang w:val="kk"/>
        </w:rPr>
        <w:t xml:space="preserve"> </w:t>
      </w:r>
      <w:r w:rsidR="008366D8" w:rsidRPr="00AC11DC">
        <w:rPr>
          <w:rFonts w:ascii="Times New Roman" w:hAnsi="Times New Roman"/>
          <w:sz w:val="24"/>
          <w:szCs w:val="24"/>
          <w:lang w:val="kk"/>
        </w:rPr>
        <w:t>1</w:t>
      </w:r>
      <w:r w:rsidR="008366D8">
        <w:rPr>
          <w:rFonts w:ascii="Times New Roman" w:hAnsi="Times New Roman"/>
          <w:sz w:val="24"/>
          <w:szCs w:val="24"/>
          <w:lang w:val="kk"/>
        </w:rPr>
        <w:t>.</w:t>
      </w:r>
      <w:r w:rsidR="008366D8" w:rsidRPr="00AC11DC">
        <w:rPr>
          <w:rFonts w:ascii="Times New Roman" w:hAnsi="Times New Roman"/>
          <w:sz w:val="24"/>
          <w:szCs w:val="24"/>
          <w:lang w:val="kk"/>
        </w:rPr>
        <w:t xml:space="preserve">1 </w:t>
      </w:r>
      <w:r w:rsidR="008366D8">
        <w:rPr>
          <w:rFonts w:ascii="Times New Roman" w:hAnsi="Times New Roman"/>
          <w:sz w:val="24"/>
          <w:szCs w:val="24"/>
          <w:lang w:val="kk"/>
        </w:rPr>
        <w:t xml:space="preserve">бойынша </w:t>
      </w:r>
      <w:r w:rsidR="008366D8" w:rsidRPr="00AC11DC">
        <w:rPr>
          <w:rFonts w:ascii="Times New Roman" w:hAnsi="Times New Roman"/>
          <w:sz w:val="24"/>
          <w:szCs w:val="24"/>
          <w:lang w:val="kk"/>
        </w:rPr>
        <w:t>рентгенологиялық үдеу</w:t>
      </w:r>
      <w:r w:rsidR="008366D8">
        <w:rPr>
          <w:rFonts w:ascii="Times New Roman" w:hAnsi="Times New Roman"/>
          <w:sz w:val="24"/>
          <w:szCs w:val="24"/>
          <w:lang w:val="kk"/>
        </w:rPr>
        <w:t>і</w:t>
      </w:r>
      <w:r w:rsidR="008366D8" w:rsidRPr="00AC11DC">
        <w:rPr>
          <w:rFonts w:ascii="Times New Roman" w:hAnsi="Times New Roman"/>
          <w:sz w:val="24"/>
          <w:szCs w:val="24"/>
          <w:lang w:val="kk"/>
        </w:rPr>
        <w:t xml:space="preserve"> </w:t>
      </w:r>
      <w:r w:rsidR="00502B2E" w:rsidRPr="00AC11DC">
        <w:rPr>
          <w:rFonts w:ascii="Times New Roman" w:hAnsi="Times New Roman"/>
          <w:sz w:val="24"/>
          <w:szCs w:val="24"/>
          <w:lang w:val="kk"/>
        </w:rPr>
        <w:t xml:space="preserve">құжатпен расталған </w:t>
      </w:r>
      <w:r w:rsidR="008366D8">
        <w:rPr>
          <w:rFonts w:ascii="Times New Roman" w:hAnsi="Times New Roman"/>
          <w:sz w:val="24"/>
          <w:szCs w:val="24"/>
          <w:lang w:val="kk"/>
        </w:rPr>
        <w:t xml:space="preserve">пациенттер, </w:t>
      </w:r>
      <w:r w:rsidR="00502B2E" w:rsidRPr="00AC11DC">
        <w:rPr>
          <w:rFonts w:ascii="Times New Roman" w:hAnsi="Times New Roman"/>
          <w:sz w:val="24"/>
          <w:szCs w:val="24"/>
          <w:lang w:val="kk"/>
        </w:rPr>
        <w:t xml:space="preserve">зерттеушінің </w:t>
      </w:r>
      <w:r w:rsidR="00502B2E">
        <w:rPr>
          <w:rFonts w:ascii="Times New Roman" w:hAnsi="Times New Roman"/>
          <w:sz w:val="24"/>
          <w:szCs w:val="24"/>
          <w:lang w:val="kk-KZ"/>
        </w:rPr>
        <w:t>пікірінше</w:t>
      </w:r>
      <w:r w:rsidR="008366D8">
        <w:rPr>
          <w:rFonts w:ascii="Times New Roman" w:hAnsi="Times New Roman"/>
          <w:sz w:val="24"/>
          <w:szCs w:val="24"/>
          <w:lang w:val="kk-KZ"/>
        </w:rPr>
        <w:t>,</w:t>
      </w:r>
      <w:r w:rsidR="00502B2E">
        <w:rPr>
          <w:rFonts w:ascii="Times New Roman" w:hAnsi="Times New Roman"/>
          <w:sz w:val="24"/>
          <w:szCs w:val="24"/>
          <w:lang w:val="kk-KZ"/>
        </w:rPr>
        <w:t xml:space="preserve"> </w:t>
      </w:r>
      <w:r w:rsidRPr="00AC11DC">
        <w:rPr>
          <w:rFonts w:ascii="Times New Roman" w:hAnsi="Times New Roman"/>
          <w:sz w:val="24"/>
          <w:szCs w:val="24"/>
          <w:lang w:val="kk"/>
        </w:rPr>
        <w:t xml:space="preserve">TKI </w:t>
      </w:r>
      <w:r w:rsidR="008366D8" w:rsidRPr="00AC11DC">
        <w:rPr>
          <w:rFonts w:ascii="Times New Roman" w:hAnsi="Times New Roman"/>
          <w:sz w:val="24"/>
          <w:szCs w:val="24"/>
          <w:lang w:val="kk"/>
        </w:rPr>
        <w:t xml:space="preserve">емдеу кезінде </w:t>
      </w:r>
      <w:r w:rsidR="008366D8">
        <w:rPr>
          <w:rFonts w:ascii="Times New Roman" w:hAnsi="Times New Roman"/>
          <w:sz w:val="24"/>
          <w:szCs w:val="24"/>
          <w:lang w:val="kk"/>
        </w:rPr>
        <w:t xml:space="preserve">және емінен кеін </w:t>
      </w:r>
      <w:r w:rsidR="008366D8" w:rsidRPr="00AC11DC">
        <w:rPr>
          <w:rFonts w:ascii="Times New Roman" w:hAnsi="Times New Roman"/>
          <w:sz w:val="24"/>
          <w:szCs w:val="24"/>
          <w:lang w:val="kk"/>
        </w:rPr>
        <w:t>VEGFR</w:t>
      </w:r>
      <w:r w:rsidR="008366D8">
        <w:rPr>
          <w:rFonts w:ascii="Times New Roman" w:hAnsi="Times New Roman"/>
          <w:sz w:val="24"/>
          <w:szCs w:val="24"/>
          <w:lang w:val="kk"/>
        </w:rPr>
        <w:t>-ге</w:t>
      </w:r>
      <w:r w:rsidR="008366D8" w:rsidRPr="00AC11DC">
        <w:rPr>
          <w:rFonts w:ascii="Times New Roman" w:hAnsi="Times New Roman"/>
          <w:sz w:val="24"/>
          <w:szCs w:val="24"/>
          <w:lang w:val="kk"/>
        </w:rPr>
        <w:t xml:space="preserve"> </w:t>
      </w:r>
      <w:r w:rsidRPr="00AC11DC">
        <w:rPr>
          <w:rFonts w:ascii="Times New Roman" w:hAnsi="Times New Roman"/>
          <w:sz w:val="24"/>
          <w:szCs w:val="24"/>
          <w:lang w:val="kk"/>
        </w:rPr>
        <w:t>бағытталған кабозантинибті 60 мг дозада күніне бір рет пероральді (N=170) немесе плацебоны (N=88) қабылдау үшін рандомизацияланған (N=258</w:t>
      </w:r>
      <w:r w:rsidR="006B4F8D" w:rsidRPr="00AC11DC">
        <w:rPr>
          <w:rFonts w:ascii="Times New Roman" w:hAnsi="Times New Roman"/>
          <w:sz w:val="24"/>
          <w:szCs w:val="24"/>
          <w:lang w:val="kk"/>
        </w:rPr>
        <w:t>).</w:t>
      </w:r>
    </w:p>
    <w:p w14:paraId="68AF6FA8" w14:textId="68E064D3" w:rsidR="006B4F8D" w:rsidRPr="00201FF4" w:rsidRDefault="00DF771B" w:rsidP="006B4F8D">
      <w:pPr>
        <w:spacing w:after="0" w:line="240" w:lineRule="auto"/>
        <w:jc w:val="both"/>
        <w:rPr>
          <w:rFonts w:ascii="Times New Roman" w:hAnsi="Times New Roman"/>
          <w:sz w:val="24"/>
          <w:szCs w:val="24"/>
          <w:lang w:val="kk"/>
        </w:rPr>
      </w:pPr>
      <w:r w:rsidRPr="00AC11DC">
        <w:rPr>
          <w:rFonts w:ascii="Times New Roman" w:hAnsi="Times New Roman"/>
          <w:sz w:val="24"/>
          <w:szCs w:val="24"/>
          <w:lang w:val="kk"/>
        </w:rPr>
        <w:t>Рандомизация ленватинибті алдыңғы қабылдауға (иә немесе жоқ)</w:t>
      </w:r>
      <w:r w:rsidRPr="00201FF4">
        <w:rPr>
          <w:rFonts w:ascii="Times New Roman" w:hAnsi="Times New Roman"/>
          <w:sz w:val="24"/>
          <w:szCs w:val="24"/>
          <w:lang w:val="kk"/>
        </w:rPr>
        <w:t xml:space="preserve"> және жасына (≤ 65 жасқа қарсы &gt; 65 жас) қарай стратификацияланды. Плацебо тобына рандомизацияланған сәйкес келетін пациенттерге радиологиялық шолу жөніндегі жасырын тәуелсіз комитет (BIRC) аурудың үдеуін растағаннан кейін кабозантинибке ауысуға рұқсат етілді. Субъектілер клиникалық пайдасы байқалғанға дейін немесе қолайсыз уыттылық пайда болғанға дейін жасырын зерттеуде емделуді жалғастырды. Тиімділіктің бастапқы көрсеткіштері ITT популяциясындағы үдеусіз өміршеңдік (</w:t>
      </w:r>
      <w:r w:rsidR="00E715EA">
        <w:rPr>
          <w:rFonts w:ascii="Times New Roman" w:hAnsi="Times New Roman"/>
          <w:sz w:val="24"/>
          <w:szCs w:val="24"/>
          <w:lang w:val="kk"/>
        </w:rPr>
        <w:t>А</w:t>
      </w:r>
      <w:r w:rsidRPr="00201FF4">
        <w:rPr>
          <w:rFonts w:ascii="Times New Roman" w:hAnsi="Times New Roman"/>
          <w:sz w:val="24"/>
          <w:szCs w:val="24"/>
          <w:lang w:val="kk"/>
        </w:rPr>
        <w:t>ҮӨ) және RECIST 1.1 сәйкес BIRC бағалауы бойынша алғашқы 100 рандомизацияланған пациенттегі объективті жауап жиілігі (ОЖЖ) болды. Ісікті бағалау зерттеудің алғашқы 12 айы ішінде рандомизациядан кейін әр 8 апта сайын, содан соң әр 12 апта сайын жүргізілді. Жалпы өміршеңдік (ОС) қосымша соңғы нүкте болды</w:t>
      </w:r>
      <w:r w:rsidR="006B4F8D" w:rsidRPr="00201FF4">
        <w:rPr>
          <w:rFonts w:ascii="Times New Roman" w:hAnsi="Times New Roman"/>
          <w:sz w:val="24"/>
          <w:szCs w:val="24"/>
          <w:lang w:val="kk"/>
        </w:rPr>
        <w:t>.</w:t>
      </w:r>
    </w:p>
    <w:p w14:paraId="2F69EA9E" w14:textId="637E6BBD" w:rsidR="007A6BF0" w:rsidRPr="00201FF4" w:rsidRDefault="00E715EA" w:rsidP="007A6BF0">
      <w:pPr>
        <w:spacing w:after="0" w:line="240" w:lineRule="auto"/>
        <w:jc w:val="both"/>
        <w:rPr>
          <w:rFonts w:ascii="Times New Roman" w:hAnsi="Times New Roman"/>
          <w:sz w:val="24"/>
          <w:szCs w:val="24"/>
        </w:rPr>
      </w:pPr>
      <w:r>
        <w:rPr>
          <w:rFonts w:ascii="Times New Roman" w:hAnsi="Times New Roman"/>
          <w:sz w:val="24"/>
          <w:szCs w:val="24"/>
          <w:lang w:val="kk"/>
        </w:rPr>
        <w:t>А</w:t>
      </w:r>
      <w:r w:rsidRPr="00201FF4">
        <w:rPr>
          <w:rFonts w:ascii="Times New Roman" w:hAnsi="Times New Roman"/>
          <w:sz w:val="24"/>
          <w:szCs w:val="24"/>
          <w:lang w:val="kk"/>
        </w:rPr>
        <w:t xml:space="preserve">ҮӨ </w:t>
      </w:r>
      <w:r w:rsidR="00FF110C" w:rsidRPr="00201FF4">
        <w:rPr>
          <w:rFonts w:ascii="Times New Roman" w:hAnsi="Times New Roman"/>
          <w:sz w:val="24"/>
          <w:szCs w:val="24"/>
          <w:lang w:val="kk"/>
        </w:rPr>
        <w:t xml:space="preserve">бастапқы талдауы рандомизацияланған 187 пациентті қамтыды, олардың 125-і кабозантиниб және 62-сі плацебо қабылдады. Емдеудің екі тобы үшін де бастапқы демографиялық сипаттамалар мен аурудың  сипаттамалары жалпы алғанда теңдестірілген. Жас медианасы 66 жасты құрады (32-ден 85 жасқа дейін), оның 51%-ы ≥ 65 жаста, 13%-ы – ≥ 75 жаста. Пациенттердің көпшілігі ақ нәсілді (70%), пациенттердің 18%-ы азиялық және 55%-ы әйелдер болды. Гистологиялық тұрғыда қалқанша бездің папиллярлық карциномасы диагнозы 55%, қалқанша бездің фолликулалық карциномасы – 48%-да расталды, оның ішінде 17%-да – Хюртле жасушаларынан қалқанша бездің обыры. </w:t>
      </w:r>
      <w:proofErr w:type="spellStart"/>
      <w:r w:rsidR="00FF110C" w:rsidRPr="00201FF4">
        <w:rPr>
          <w:rFonts w:ascii="Times New Roman" w:hAnsi="Times New Roman"/>
          <w:sz w:val="24"/>
          <w:szCs w:val="24"/>
        </w:rPr>
        <w:t>Метастаздар</w:t>
      </w:r>
      <w:proofErr w:type="spellEnd"/>
      <w:r w:rsidR="00FF110C" w:rsidRPr="00201FF4">
        <w:rPr>
          <w:rFonts w:ascii="Times New Roman" w:hAnsi="Times New Roman"/>
          <w:sz w:val="24"/>
          <w:szCs w:val="24"/>
        </w:rPr>
        <w:t xml:space="preserve"> 95% </w:t>
      </w:r>
      <w:proofErr w:type="spellStart"/>
      <w:r w:rsidR="00FF110C" w:rsidRPr="00201FF4">
        <w:rPr>
          <w:rFonts w:ascii="Times New Roman" w:hAnsi="Times New Roman"/>
          <w:sz w:val="24"/>
          <w:szCs w:val="24"/>
        </w:rPr>
        <w:t>пациентте</w:t>
      </w:r>
      <w:proofErr w:type="spellEnd"/>
      <w:r w:rsidR="00FF110C" w:rsidRPr="00201FF4">
        <w:rPr>
          <w:rFonts w:ascii="Times New Roman" w:hAnsi="Times New Roman"/>
          <w:sz w:val="24"/>
          <w:szCs w:val="24"/>
        </w:rPr>
        <w:t xml:space="preserve"> </w:t>
      </w:r>
      <w:proofErr w:type="spellStart"/>
      <w:r w:rsidR="00FF110C" w:rsidRPr="00201FF4">
        <w:rPr>
          <w:rFonts w:ascii="Times New Roman" w:hAnsi="Times New Roman"/>
          <w:sz w:val="24"/>
          <w:szCs w:val="24"/>
        </w:rPr>
        <w:t>болды</w:t>
      </w:r>
      <w:proofErr w:type="spellEnd"/>
      <w:r w:rsidR="00FF110C" w:rsidRPr="00201FF4">
        <w:rPr>
          <w:rFonts w:ascii="Times New Roman" w:hAnsi="Times New Roman"/>
          <w:sz w:val="24"/>
          <w:szCs w:val="24"/>
        </w:rPr>
        <w:t xml:space="preserve">: </w:t>
      </w:r>
      <w:proofErr w:type="spellStart"/>
      <w:r w:rsidR="00FF110C" w:rsidRPr="00201FF4">
        <w:rPr>
          <w:rFonts w:ascii="Times New Roman" w:hAnsi="Times New Roman"/>
          <w:sz w:val="24"/>
          <w:szCs w:val="24"/>
        </w:rPr>
        <w:t>өкпе</w:t>
      </w:r>
      <w:proofErr w:type="spellEnd"/>
      <w:r w:rsidR="00FF110C" w:rsidRPr="00201FF4">
        <w:rPr>
          <w:rFonts w:ascii="Times New Roman" w:hAnsi="Times New Roman"/>
          <w:sz w:val="24"/>
          <w:szCs w:val="24"/>
        </w:rPr>
        <w:t xml:space="preserve"> 68%-да, лимфа </w:t>
      </w:r>
      <w:proofErr w:type="spellStart"/>
      <w:r w:rsidR="00FF110C" w:rsidRPr="00201FF4">
        <w:rPr>
          <w:rFonts w:ascii="Times New Roman" w:hAnsi="Times New Roman"/>
          <w:sz w:val="24"/>
          <w:szCs w:val="24"/>
        </w:rPr>
        <w:t>түйіндері</w:t>
      </w:r>
      <w:proofErr w:type="spellEnd"/>
      <w:r w:rsidR="00FF110C" w:rsidRPr="00201FF4">
        <w:rPr>
          <w:rFonts w:ascii="Times New Roman" w:hAnsi="Times New Roman"/>
          <w:sz w:val="24"/>
          <w:szCs w:val="24"/>
        </w:rPr>
        <w:t xml:space="preserve"> 67%-да, </w:t>
      </w:r>
      <w:proofErr w:type="spellStart"/>
      <w:r w:rsidR="00FF110C" w:rsidRPr="00201FF4">
        <w:rPr>
          <w:rFonts w:ascii="Times New Roman" w:hAnsi="Times New Roman"/>
          <w:sz w:val="24"/>
          <w:szCs w:val="24"/>
        </w:rPr>
        <w:t>сүйек</w:t>
      </w:r>
      <w:proofErr w:type="spellEnd"/>
      <w:r w:rsidR="00FF110C" w:rsidRPr="00201FF4">
        <w:rPr>
          <w:rFonts w:ascii="Times New Roman" w:hAnsi="Times New Roman"/>
          <w:sz w:val="24"/>
          <w:szCs w:val="24"/>
        </w:rPr>
        <w:t xml:space="preserve"> 29%-да, плевра 18%-да </w:t>
      </w:r>
      <w:proofErr w:type="spellStart"/>
      <w:r w:rsidR="00FF110C" w:rsidRPr="00201FF4">
        <w:rPr>
          <w:rFonts w:ascii="Times New Roman" w:hAnsi="Times New Roman"/>
          <w:sz w:val="24"/>
          <w:szCs w:val="24"/>
        </w:rPr>
        <w:t>және</w:t>
      </w:r>
      <w:proofErr w:type="spellEnd"/>
      <w:r w:rsidR="00FF110C" w:rsidRPr="00201FF4">
        <w:rPr>
          <w:rFonts w:ascii="Times New Roman" w:hAnsi="Times New Roman"/>
          <w:sz w:val="24"/>
          <w:szCs w:val="24"/>
        </w:rPr>
        <w:t xml:space="preserve"> </w:t>
      </w:r>
      <w:proofErr w:type="spellStart"/>
      <w:r w:rsidR="00FF110C" w:rsidRPr="00201FF4">
        <w:rPr>
          <w:rFonts w:ascii="Times New Roman" w:hAnsi="Times New Roman"/>
          <w:sz w:val="24"/>
          <w:szCs w:val="24"/>
        </w:rPr>
        <w:t>бауыр</w:t>
      </w:r>
      <w:proofErr w:type="spellEnd"/>
      <w:r w:rsidR="00FF110C" w:rsidRPr="00201FF4">
        <w:rPr>
          <w:rFonts w:ascii="Times New Roman" w:hAnsi="Times New Roman"/>
          <w:sz w:val="24"/>
          <w:szCs w:val="24"/>
        </w:rPr>
        <w:t xml:space="preserve"> 15%-да</w:t>
      </w:r>
      <w:r w:rsidR="00661809" w:rsidRPr="00201FF4">
        <w:rPr>
          <w:rFonts w:ascii="Times New Roman" w:hAnsi="Times New Roman"/>
          <w:sz w:val="24"/>
          <w:szCs w:val="24"/>
        </w:rPr>
        <w:t xml:space="preserve">. </w:t>
      </w:r>
      <w:r w:rsidR="007A6BF0" w:rsidRPr="00201FF4">
        <w:rPr>
          <w:rFonts w:ascii="Times New Roman" w:hAnsi="Times New Roman"/>
          <w:sz w:val="24"/>
          <w:szCs w:val="24"/>
        </w:rPr>
        <w:t xml:space="preserve">Бес пациент </w:t>
      </w:r>
      <w:proofErr w:type="spellStart"/>
      <w:r w:rsidR="007A6BF0" w:rsidRPr="00201FF4">
        <w:rPr>
          <w:rFonts w:ascii="Times New Roman" w:hAnsi="Times New Roman"/>
          <w:sz w:val="24"/>
          <w:szCs w:val="24"/>
        </w:rPr>
        <w:t>бұрын</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қолайсыздыққа</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байланысты</w:t>
      </w:r>
      <w:proofErr w:type="spellEnd"/>
      <w:r w:rsidR="007A6BF0" w:rsidRPr="00201FF4">
        <w:rPr>
          <w:rFonts w:ascii="Times New Roman" w:hAnsi="Times New Roman"/>
          <w:sz w:val="24"/>
          <w:szCs w:val="24"/>
        </w:rPr>
        <w:t xml:space="preserve"> RAI </w:t>
      </w:r>
      <w:proofErr w:type="spellStart"/>
      <w:r w:rsidR="007A6BF0" w:rsidRPr="00201FF4">
        <w:rPr>
          <w:rFonts w:ascii="Times New Roman" w:hAnsi="Times New Roman"/>
          <w:sz w:val="24"/>
          <w:szCs w:val="24"/>
        </w:rPr>
        <w:t>алмаған</w:t>
      </w:r>
      <w:proofErr w:type="spellEnd"/>
      <w:r w:rsidR="007A6BF0" w:rsidRPr="00201FF4">
        <w:rPr>
          <w:rFonts w:ascii="Times New Roman" w:hAnsi="Times New Roman"/>
          <w:sz w:val="24"/>
          <w:szCs w:val="24"/>
        </w:rPr>
        <w:t xml:space="preserve">, 63%-ы </w:t>
      </w:r>
      <w:proofErr w:type="spellStart"/>
      <w:r w:rsidR="007A6BF0" w:rsidRPr="00201FF4">
        <w:rPr>
          <w:rFonts w:ascii="Times New Roman" w:hAnsi="Times New Roman"/>
          <w:sz w:val="24"/>
          <w:szCs w:val="24"/>
        </w:rPr>
        <w:t>бұрын</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ленватиниб</w:t>
      </w:r>
      <w:proofErr w:type="spellEnd"/>
      <w:r w:rsidR="007A6BF0" w:rsidRPr="00201FF4">
        <w:rPr>
          <w:rFonts w:ascii="Times New Roman" w:hAnsi="Times New Roman"/>
          <w:sz w:val="24"/>
          <w:szCs w:val="24"/>
        </w:rPr>
        <w:t xml:space="preserve">, 60%-ы </w:t>
      </w:r>
      <w:proofErr w:type="spellStart"/>
      <w:r w:rsidR="007A6BF0" w:rsidRPr="00201FF4">
        <w:rPr>
          <w:rFonts w:ascii="Times New Roman" w:hAnsi="Times New Roman"/>
          <w:sz w:val="24"/>
          <w:szCs w:val="24"/>
        </w:rPr>
        <w:t>бұрын</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сорафениб</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және</w:t>
      </w:r>
      <w:proofErr w:type="spellEnd"/>
      <w:r w:rsidR="007A6BF0" w:rsidRPr="00201FF4">
        <w:rPr>
          <w:rFonts w:ascii="Times New Roman" w:hAnsi="Times New Roman"/>
          <w:sz w:val="24"/>
          <w:szCs w:val="24"/>
        </w:rPr>
        <w:t xml:space="preserve"> 23%-ы </w:t>
      </w:r>
      <w:proofErr w:type="spellStart"/>
      <w:r w:rsidR="007A6BF0" w:rsidRPr="00201FF4">
        <w:rPr>
          <w:rFonts w:ascii="Times New Roman" w:hAnsi="Times New Roman"/>
          <w:sz w:val="24"/>
          <w:szCs w:val="24"/>
        </w:rPr>
        <w:t>сорафениб</w:t>
      </w:r>
      <w:proofErr w:type="spellEnd"/>
      <w:r w:rsidR="007A6BF0" w:rsidRPr="00201FF4">
        <w:rPr>
          <w:rFonts w:ascii="Times New Roman" w:hAnsi="Times New Roman"/>
          <w:sz w:val="24"/>
          <w:szCs w:val="24"/>
        </w:rPr>
        <w:t xml:space="preserve"> те, </w:t>
      </w:r>
      <w:proofErr w:type="spellStart"/>
      <w:r w:rsidR="007A6BF0" w:rsidRPr="00201FF4">
        <w:rPr>
          <w:rFonts w:ascii="Times New Roman" w:hAnsi="Times New Roman"/>
          <w:sz w:val="24"/>
          <w:szCs w:val="24"/>
        </w:rPr>
        <w:t>ленватиниб</w:t>
      </w:r>
      <w:proofErr w:type="spellEnd"/>
      <w:r w:rsidR="007A6BF0" w:rsidRPr="00201FF4">
        <w:rPr>
          <w:rFonts w:ascii="Times New Roman" w:hAnsi="Times New Roman"/>
          <w:sz w:val="24"/>
          <w:szCs w:val="24"/>
        </w:rPr>
        <w:t xml:space="preserve"> те </w:t>
      </w:r>
      <w:proofErr w:type="spellStart"/>
      <w:r w:rsidR="007A6BF0" w:rsidRPr="00201FF4">
        <w:rPr>
          <w:rFonts w:ascii="Times New Roman" w:hAnsi="Times New Roman"/>
          <w:sz w:val="24"/>
          <w:szCs w:val="24"/>
        </w:rPr>
        <w:t>қабылдаған</w:t>
      </w:r>
      <w:proofErr w:type="spellEnd"/>
      <w:r w:rsidR="007A6BF0" w:rsidRPr="00201FF4">
        <w:rPr>
          <w:rFonts w:ascii="Times New Roman" w:hAnsi="Times New Roman"/>
          <w:sz w:val="24"/>
          <w:szCs w:val="24"/>
        </w:rPr>
        <w:t xml:space="preserve">. ECOG </w:t>
      </w:r>
      <w:proofErr w:type="spellStart"/>
      <w:r w:rsidR="007A6BF0" w:rsidRPr="00201FF4">
        <w:rPr>
          <w:rFonts w:ascii="Times New Roman" w:hAnsi="Times New Roman"/>
          <w:sz w:val="24"/>
          <w:szCs w:val="24"/>
        </w:rPr>
        <w:t>шкаласы</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бойынша</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жұмысқа</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қабілеттіліктің</w:t>
      </w:r>
      <w:proofErr w:type="spellEnd"/>
      <w:r w:rsidR="007A6BF0" w:rsidRPr="00201FF4">
        <w:rPr>
          <w:rFonts w:ascii="Times New Roman" w:hAnsi="Times New Roman"/>
          <w:sz w:val="24"/>
          <w:szCs w:val="24"/>
        </w:rPr>
        <w:t xml:space="preserve"> </w:t>
      </w:r>
      <w:proofErr w:type="spellStart"/>
      <w:r w:rsidR="007A6BF0" w:rsidRPr="00201FF4">
        <w:rPr>
          <w:rFonts w:ascii="Times New Roman" w:hAnsi="Times New Roman"/>
          <w:sz w:val="24"/>
          <w:szCs w:val="24"/>
        </w:rPr>
        <w:t>бастапқы</w:t>
      </w:r>
      <w:proofErr w:type="spellEnd"/>
      <w:r w:rsidR="007A6BF0" w:rsidRPr="00201FF4">
        <w:rPr>
          <w:rFonts w:ascii="Times New Roman" w:hAnsi="Times New Roman"/>
          <w:sz w:val="24"/>
          <w:szCs w:val="24"/>
        </w:rPr>
        <w:t xml:space="preserve"> статусы 0 (48%) </w:t>
      </w:r>
      <w:proofErr w:type="spellStart"/>
      <w:r w:rsidR="007A6BF0" w:rsidRPr="00201FF4">
        <w:rPr>
          <w:rFonts w:ascii="Times New Roman" w:hAnsi="Times New Roman"/>
          <w:sz w:val="24"/>
          <w:szCs w:val="24"/>
        </w:rPr>
        <w:t>немесе</w:t>
      </w:r>
      <w:proofErr w:type="spellEnd"/>
      <w:r w:rsidR="007A6BF0" w:rsidRPr="00201FF4">
        <w:rPr>
          <w:rFonts w:ascii="Times New Roman" w:hAnsi="Times New Roman"/>
          <w:sz w:val="24"/>
          <w:szCs w:val="24"/>
        </w:rPr>
        <w:t xml:space="preserve"> 1 (52%) </w:t>
      </w:r>
      <w:proofErr w:type="spellStart"/>
      <w:r w:rsidR="007A6BF0" w:rsidRPr="00201FF4">
        <w:rPr>
          <w:rFonts w:ascii="Times New Roman" w:hAnsi="Times New Roman"/>
          <w:sz w:val="24"/>
          <w:szCs w:val="24"/>
        </w:rPr>
        <w:t>болды</w:t>
      </w:r>
      <w:proofErr w:type="spellEnd"/>
      <w:r w:rsidR="007A6BF0" w:rsidRPr="00201FF4">
        <w:rPr>
          <w:rFonts w:ascii="Times New Roman" w:hAnsi="Times New Roman"/>
          <w:sz w:val="24"/>
          <w:szCs w:val="24"/>
        </w:rPr>
        <w:t xml:space="preserve">. </w:t>
      </w:r>
    </w:p>
    <w:p w14:paraId="29BDD632" w14:textId="1A34E6AA" w:rsidR="00661809" w:rsidRPr="00201FF4" w:rsidRDefault="007A6BF0" w:rsidP="007A6BF0">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lastRenderedPageBreak/>
        <w:t>Емдеудің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орташа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ұзақтығы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тобында</w:t>
      </w:r>
      <w:proofErr w:type="spellEnd"/>
      <w:r w:rsidRPr="00201FF4">
        <w:rPr>
          <w:rFonts w:ascii="Times New Roman" w:hAnsi="Times New Roman"/>
          <w:sz w:val="24"/>
          <w:szCs w:val="24"/>
        </w:rPr>
        <w:t xml:space="preserve"> 4,4 ай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плацебо </w:t>
      </w:r>
      <w:proofErr w:type="spellStart"/>
      <w:r w:rsidRPr="00201FF4">
        <w:rPr>
          <w:rFonts w:ascii="Times New Roman" w:hAnsi="Times New Roman"/>
          <w:sz w:val="24"/>
          <w:szCs w:val="24"/>
        </w:rPr>
        <w:t>тобында</w:t>
      </w:r>
      <w:proofErr w:type="spellEnd"/>
      <w:r w:rsidRPr="00201FF4">
        <w:rPr>
          <w:rFonts w:ascii="Times New Roman" w:hAnsi="Times New Roman"/>
          <w:sz w:val="24"/>
          <w:szCs w:val="24"/>
        </w:rPr>
        <w:t xml:space="preserve"> 2,3 ай </w:t>
      </w:r>
      <w:proofErr w:type="spellStart"/>
      <w:r w:rsidRPr="00201FF4">
        <w:rPr>
          <w:rFonts w:ascii="Times New Roman" w:hAnsi="Times New Roman"/>
          <w:sz w:val="24"/>
          <w:szCs w:val="24"/>
        </w:rPr>
        <w:t>болды</w:t>
      </w:r>
      <w:proofErr w:type="spellEnd"/>
      <w:r w:rsidR="00661809" w:rsidRPr="00201FF4">
        <w:rPr>
          <w:rFonts w:ascii="Times New Roman" w:hAnsi="Times New Roman"/>
          <w:sz w:val="24"/>
          <w:szCs w:val="24"/>
        </w:rPr>
        <w:t>.</w:t>
      </w:r>
    </w:p>
    <w:p w14:paraId="72CF05AA" w14:textId="503063EF" w:rsidR="00661809" w:rsidRPr="00201FF4" w:rsidRDefault="00104F74" w:rsidP="00661809">
      <w:pPr>
        <w:spacing w:after="0" w:line="240" w:lineRule="auto"/>
        <w:jc w:val="both"/>
        <w:rPr>
          <w:rFonts w:ascii="Times New Roman" w:hAnsi="Times New Roman"/>
          <w:sz w:val="24"/>
          <w:szCs w:val="24"/>
          <w:lang w:val="kk"/>
        </w:rPr>
      </w:pPr>
      <w:proofErr w:type="spellStart"/>
      <w:r w:rsidRPr="00201FF4">
        <w:rPr>
          <w:rFonts w:ascii="Times New Roman" w:hAnsi="Times New Roman"/>
          <w:sz w:val="24"/>
          <w:szCs w:val="24"/>
        </w:rPr>
        <w:t>Бастапқы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талдаудың</w:t>
      </w:r>
      <w:proofErr w:type="spellEnd"/>
      <w:r w:rsidRPr="00201FF4">
        <w:rPr>
          <w:rFonts w:ascii="Times New Roman" w:hAnsi="Times New Roman"/>
          <w:sz w:val="24"/>
          <w:szCs w:val="24"/>
        </w:rPr>
        <w:t xml:space="preserve"> (2020 </w:t>
      </w:r>
      <w:proofErr w:type="spellStart"/>
      <w:r w:rsidRPr="00201FF4">
        <w:rPr>
          <w:rFonts w:ascii="Times New Roman" w:hAnsi="Times New Roman"/>
          <w:sz w:val="24"/>
          <w:szCs w:val="24"/>
        </w:rPr>
        <w:t>жылдың</w:t>
      </w:r>
      <w:proofErr w:type="spellEnd"/>
      <w:r w:rsidRPr="00201FF4">
        <w:rPr>
          <w:rFonts w:ascii="Times New Roman" w:hAnsi="Times New Roman"/>
          <w:sz w:val="24"/>
          <w:szCs w:val="24"/>
        </w:rPr>
        <w:t xml:space="preserve"> 19 </w:t>
      </w:r>
      <w:proofErr w:type="spellStart"/>
      <w:r w:rsidRPr="00201FF4">
        <w:rPr>
          <w:rFonts w:ascii="Times New Roman" w:hAnsi="Times New Roman"/>
          <w:sz w:val="24"/>
          <w:szCs w:val="24"/>
        </w:rPr>
        <w:t>тамызында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кесу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r w:rsidR="00E715EA">
        <w:rPr>
          <w:rFonts w:ascii="Times New Roman" w:hAnsi="Times New Roman"/>
          <w:sz w:val="24"/>
          <w:szCs w:val="24"/>
          <w:lang w:val="kk"/>
        </w:rPr>
        <w:t>А</w:t>
      </w:r>
      <w:r w:rsidR="00E715EA" w:rsidRPr="00201FF4">
        <w:rPr>
          <w:rFonts w:ascii="Times New Roman" w:hAnsi="Times New Roman"/>
          <w:sz w:val="24"/>
          <w:szCs w:val="24"/>
          <w:lang w:val="kk"/>
        </w:rPr>
        <w:t>ҮӨ</w:t>
      </w:r>
      <w:r w:rsidR="00E715EA"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6,2 </w:t>
      </w:r>
      <w:proofErr w:type="spellStart"/>
      <w:r w:rsidRPr="00201FF4">
        <w:rPr>
          <w:rFonts w:ascii="Times New Roman" w:hAnsi="Times New Roman"/>
          <w:sz w:val="24"/>
          <w:szCs w:val="24"/>
        </w:rPr>
        <w:t>айлық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бақылау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медианасымен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жаңартылған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талдаудың</w:t>
      </w:r>
      <w:proofErr w:type="spellEnd"/>
      <w:r w:rsidRPr="00201FF4">
        <w:rPr>
          <w:rFonts w:ascii="Times New Roman" w:hAnsi="Times New Roman"/>
          <w:sz w:val="24"/>
          <w:szCs w:val="24"/>
        </w:rPr>
        <w:t xml:space="preserve"> (2021 </w:t>
      </w:r>
      <w:proofErr w:type="spellStart"/>
      <w:r w:rsidRPr="00201FF4">
        <w:rPr>
          <w:rFonts w:ascii="Times New Roman" w:hAnsi="Times New Roman"/>
          <w:sz w:val="24"/>
          <w:szCs w:val="24"/>
        </w:rPr>
        <w:t>жылдың</w:t>
      </w:r>
      <w:proofErr w:type="spellEnd"/>
      <w:r w:rsidRPr="00201FF4">
        <w:rPr>
          <w:rFonts w:ascii="Times New Roman" w:hAnsi="Times New Roman"/>
          <w:sz w:val="24"/>
          <w:szCs w:val="24"/>
        </w:rPr>
        <w:t xml:space="preserve"> 08 </w:t>
      </w:r>
      <w:proofErr w:type="spellStart"/>
      <w:r w:rsidRPr="00201FF4">
        <w:rPr>
          <w:rFonts w:ascii="Times New Roman" w:hAnsi="Times New Roman"/>
          <w:sz w:val="24"/>
          <w:szCs w:val="24"/>
        </w:rPr>
        <w:t>ақпанында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кесу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r w:rsidR="00E715EA">
        <w:rPr>
          <w:rFonts w:ascii="Times New Roman" w:hAnsi="Times New Roman"/>
          <w:sz w:val="24"/>
          <w:szCs w:val="24"/>
          <w:lang w:val="kk"/>
        </w:rPr>
        <w:t>А</w:t>
      </w:r>
      <w:r w:rsidR="00E715EA" w:rsidRPr="00201FF4">
        <w:rPr>
          <w:rFonts w:ascii="Times New Roman" w:hAnsi="Times New Roman"/>
          <w:sz w:val="24"/>
          <w:szCs w:val="24"/>
          <w:lang w:val="kk"/>
        </w:rPr>
        <w:t>ҮӨ</w:t>
      </w:r>
      <w:r w:rsidR="00E715EA"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10,1 </w:t>
      </w:r>
      <w:proofErr w:type="spellStart"/>
      <w:r w:rsidRPr="00201FF4">
        <w:rPr>
          <w:rFonts w:ascii="Times New Roman" w:hAnsi="Times New Roman"/>
          <w:sz w:val="24"/>
          <w:szCs w:val="24"/>
        </w:rPr>
        <w:t>айлық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бақылау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медианасымен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нәтижелері</w:t>
      </w:r>
      <w:proofErr w:type="spellEnd"/>
      <w:r w:rsidRPr="00201FF4">
        <w:rPr>
          <w:rFonts w:ascii="Times New Roman" w:hAnsi="Times New Roman"/>
          <w:sz w:val="24"/>
          <w:szCs w:val="24"/>
        </w:rPr>
        <w:t xml:space="preserve"> 9-кестеде </w:t>
      </w:r>
      <w:proofErr w:type="spellStart"/>
      <w:r w:rsidRPr="00201FF4">
        <w:rPr>
          <w:rFonts w:ascii="Times New Roman" w:hAnsi="Times New Roman"/>
          <w:sz w:val="24"/>
          <w:szCs w:val="24"/>
        </w:rPr>
        <w:t>келтірілген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Зерттеу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плацебомен</w:t>
      </w:r>
      <w:proofErr w:type="spellEnd"/>
      <w:r w:rsidRPr="00201FF4">
        <w:rPr>
          <w:rFonts w:ascii="Times New Roman" w:hAnsi="Times New Roman"/>
          <w:sz w:val="24"/>
          <w:szCs w:val="24"/>
        </w:rPr>
        <w:t xml:space="preserve"> (n=33) </w:t>
      </w:r>
      <w:proofErr w:type="spellStart"/>
      <w:r w:rsidRPr="00201FF4">
        <w:rPr>
          <w:rFonts w:ascii="Times New Roman" w:hAnsi="Times New Roman"/>
          <w:sz w:val="24"/>
          <w:szCs w:val="24"/>
        </w:rPr>
        <w:t>салыстырғанда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тобына</w:t>
      </w:r>
      <w:proofErr w:type="spellEnd"/>
      <w:r w:rsidRPr="00201FF4">
        <w:rPr>
          <w:rFonts w:ascii="Times New Roman" w:hAnsi="Times New Roman"/>
          <w:sz w:val="24"/>
          <w:szCs w:val="24"/>
        </w:rPr>
        <w:t xml:space="preserve"> (n=67) </w:t>
      </w:r>
      <w:proofErr w:type="spellStart"/>
      <w:r w:rsidRPr="00201FF4">
        <w:rPr>
          <w:rFonts w:ascii="Times New Roman" w:hAnsi="Times New Roman"/>
          <w:sz w:val="24"/>
          <w:szCs w:val="24"/>
        </w:rPr>
        <w:t>рандомизацияланған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ОЖЖ </w:t>
      </w:r>
      <w:proofErr w:type="spellStart"/>
      <w:r w:rsidRPr="00201FF4">
        <w:rPr>
          <w:rFonts w:ascii="Times New Roman" w:hAnsi="Times New Roman"/>
          <w:sz w:val="24"/>
          <w:szCs w:val="24"/>
        </w:rPr>
        <w:t>статистикалық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маңызды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жақсарғанын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көрсетпеді</w:t>
      </w:r>
      <w:proofErr w:type="spellEnd"/>
      <w:r w:rsidRPr="00201FF4">
        <w:rPr>
          <w:rFonts w:ascii="Times New Roman" w:hAnsi="Times New Roman"/>
          <w:sz w:val="24"/>
          <w:szCs w:val="24"/>
        </w:rPr>
        <w:t xml:space="preserve">: 0% </w:t>
      </w:r>
      <w:proofErr w:type="spellStart"/>
      <w:r w:rsidRPr="00201FF4">
        <w:rPr>
          <w:rFonts w:ascii="Times New Roman" w:hAnsi="Times New Roman"/>
          <w:sz w:val="24"/>
          <w:szCs w:val="24"/>
        </w:rPr>
        <w:t>қарсы</w:t>
      </w:r>
      <w:proofErr w:type="spellEnd"/>
      <w:r w:rsidRPr="00201FF4">
        <w:rPr>
          <w:rFonts w:ascii="Times New Roman" w:hAnsi="Times New Roman"/>
          <w:sz w:val="24"/>
          <w:szCs w:val="24"/>
        </w:rPr>
        <w:t xml:space="preserve"> 15%. </w:t>
      </w:r>
      <w:proofErr w:type="spellStart"/>
      <w:r w:rsidRPr="00201FF4">
        <w:rPr>
          <w:rFonts w:ascii="Times New Roman" w:hAnsi="Times New Roman"/>
          <w:sz w:val="24"/>
          <w:szCs w:val="24"/>
        </w:rPr>
        <w:t>Зерттеу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плацебомен</w:t>
      </w:r>
      <w:proofErr w:type="spellEnd"/>
      <w:r w:rsidRPr="00201FF4">
        <w:rPr>
          <w:rFonts w:ascii="Times New Roman" w:hAnsi="Times New Roman"/>
          <w:sz w:val="24"/>
          <w:szCs w:val="24"/>
        </w:rPr>
        <w:t xml:space="preserve"> (n=62) </w:t>
      </w:r>
      <w:proofErr w:type="spellStart"/>
      <w:r w:rsidRPr="00201FF4">
        <w:rPr>
          <w:rFonts w:ascii="Times New Roman" w:hAnsi="Times New Roman"/>
          <w:sz w:val="24"/>
          <w:szCs w:val="24"/>
        </w:rPr>
        <w:t>салыстырғанда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тобына</w:t>
      </w:r>
      <w:proofErr w:type="spellEnd"/>
      <w:r w:rsidRPr="00201FF4">
        <w:rPr>
          <w:rFonts w:ascii="Times New Roman" w:hAnsi="Times New Roman"/>
          <w:sz w:val="24"/>
          <w:szCs w:val="24"/>
        </w:rPr>
        <w:t xml:space="preserve"> (n=125) </w:t>
      </w:r>
      <w:proofErr w:type="spellStart"/>
      <w:r w:rsidRPr="00201FF4">
        <w:rPr>
          <w:rFonts w:ascii="Times New Roman" w:hAnsi="Times New Roman"/>
          <w:sz w:val="24"/>
          <w:szCs w:val="24"/>
        </w:rPr>
        <w:t>рандомизацияланған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пациенттерде</w:t>
      </w:r>
      <w:proofErr w:type="spellEnd"/>
      <w:r w:rsidRPr="00201FF4">
        <w:rPr>
          <w:rFonts w:ascii="Times New Roman" w:hAnsi="Times New Roman"/>
          <w:sz w:val="24"/>
          <w:szCs w:val="24"/>
        </w:rPr>
        <w:t xml:space="preserve"> </w:t>
      </w:r>
      <w:r w:rsidR="00E715EA">
        <w:rPr>
          <w:rFonts w:ascii="Times New Roman" w:hAnsi="Times New Roman"/>
          <w:sz w:val="24"/>
          <w:szCs w:val="24"/>
          <w:lang w:val="kk"/>
        </w:rPr>
        <w:t>А</w:t>
      </w:r>
      <w:r w:rsidR="00E715EA" w:rsidRPr="00201FF4">
        <w:rPr>
          <w:rFonts w:ascii="Times New Roman" w:hAnsi="Times New Roman"/>
          <w:sz w:val="24"/>
          <w:szCs w:val="24"/>
          <w:lang w:val="kk"/>
        </w:rPr>
        <w:t>ҮӨ</w:t>
      </w:r>
      <w:r w:rsidR="00E715EA" w:rsidRPr="00201FF4">
        <w:rPr>
          <w:rFonts w:ascii="Times New Roman" w:hAnsi="Times New Roman"/>
          <w:sz w:val="24"/>
          <w:szCs w:val="24"/>
        </w:rPr>
        <w:t xml:space="preserve"> </w:t>
      </w:r>
      <w:r w:rsidRPr="00201FF4">
        <w:rPr>
          <w:rFonts w:ascii="Times New Roman" w:hAnsi="Times New Roman"/>
          <w:sz w:val="24"/>
          <w:szCs w:val="24"/>
        </w:rPr>
        <w:t>(</w:t>
      </w:r>
      <w:proofErr w:type="spellStart"/>
      <w:r w:rsidRPr="00201FF4">
        <w:rPr>
          <w:rFonts w:ascii="Times New Roman" w:hAnsi="Times New Roman"/>
          <w:sz w:val="24"/>
          <w:szCs w:val="24"/>
        </w:rPr>
        <w:t>бақылау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медианасы</w:t>
      </w:r>
      <w:proofErr w:type="spellEnd"/>
      <w:r w:rsidRPr="00201FF4">
        <w:rPr>
          <w:rFonts w:ascii="Times New Roman" w:hAnsi="Times New Roman"/>
          <w:sz w:val="24"/>
          <w:szCs w:val="24"/>
        </w:rPr>
        <w:t xml:space="preserve"> 6,2 ай) </w:t>
      </w:r>
      <w:proofErr w:type="spellStart"/>
      <w:r w:rsidRPr="00201FF4">
        <w:rPr>
          <w:rFonts w:ascii="Times New Roman" w:hAnsi="Times New Roman"/>
          <w:sz w:val="24"/>
          <w:szCs w:val="24"/>
        </w:rPr>
        <w:t>статистикалық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маңызды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жақсарғанын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көрсетті</w:t>
      </w:r>
      <w:proofErr w:type="spellEnd"/>
      <w:r w:rsidR="00661809" w:rsidRPr="00201FF4">
        <w:rPr>
          <w:rFonts w:ascii="Times New Roman" w:hAnsi="Times New Roman"/>
          <w:sz w:val="24"/>
          <w:szCs w:val="24"/>
          <w:lang w:val="kk"/>
        </w:rPr>
        <w:t>.</w:t>
      </w:r>
    </w:p>
    <w:p w14:paraId="21B0BC15" w14:textId="6AB344FA" w:rsidR="007C6268" w:rsidRPr="00201FF4" w:rsidRDefault="007C6268" w:rsidP="007C6268">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258 рандомизацияланған пациенттің қатысуымен </w:t>
      </w:r>
      <w:r w:rsidR="00E715EA">
        <w:rPr>
          <w:rFonts w:ascii="Times New Roman" w:hAnsi="Times New Roman"/>
          <w:sz w:val="24"/>
          <w:szCs w:val="24"/>
          <w:lang w:val="kk"/>
        </w:rPr>
        <w:t>А</w:t>
      </w:r>
      <w:r w:rsidR="00E715EA" w:rsidRPr="00201FF4">
        <w:rPr>
          <w:rFonts w:ascii="Times New Roman" w:hAnsi="Times New Roman"/>
          <w:sz w:val="24"/>
          <w:szCs w:val="24"/>
          <w:lang w:val="kk"/>
        </w:rPr>
        <w:t xml:space="preserve">ҮӨ </w:t>
      </w:r>
      <w:r w:rsidRPr="00201FF4">
        <w:rPr>
          <w:rFonts w:ascii="Times New Roman" w:hAnsi="Times New Roman"/>
          <w:sz w:val="24"/>
          <w:szCs w:val="24"/>
          <w:lang w:val="kk"/>
        </w:rPr>
        <w:t xml:space="preserve">және ЖӨ (бақылау медианасы 10,1 ай) жаңартылған талдауы жүргізілді, олардың 170-і кабозантиниб және 88-і плацебо қабылдады. </w:t>
      </w:r>
    </w:p>
    <w:p w14:paraId="6574647E" w14:textId="5C89A993" w:rsidR="00661809" w:rsidRPr="00201FF4" w:rsidRDefault="007C6268" w:rsidP="007C6268">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Жалпы өміршеңдік талдауы қате болды, өйткені аурудың үдеуі расталған плацебо қабылдаған субъектілер кабозантинибке ауысу мүмкіндігіне ие болды</w:t>
      </w:r>
      <w:r w:rsidR="00661809" w:rsidRPr="00201FF4">
        <w:rPr>
          <w:rFonts w:ascii="Times New Roman" w:hAnsi="Times New Roman"/>
          <w:sz w:val="24"/>
          <w:szCs w:val="24"/>
          <w:lang w:val="kk"/>
        </w:rPr>
        <w:t>.</w:t>
      </w:r>
    </w:p>
    <w:p w14:paraId="5F91315A" w14:textId="41A1B017" w:rsidR="00160933" w:rsidRPr="00201FF4" w:rsidRDefault="00160933" w:rsidP="00661809">
      <w:pPr>
        <w:spacing w:after="0" w:line="240" w:lineRule="auto"/>
        <w:jc w:val="both"/>
        <w:rPr>
          <w:rFonts w:ascii="Times New Roman" w:hAnsi="Times New Roman"/>
          <w:b/>
          <w:bCs/>
          <w:sz w:val="24"/>
          <w:szCs w:val="24"/>
        </w:rPr>
      </w:pPr>
      <w:r w:rsidRPr="00201FF4">
        <w:rPr>
          <w:rFonts w:ascii="Times New Roman" w:hAnsi="Times New Roman"/>
          <w:b/>
          <w:bCs/>
          <w:sz w:val="24"/>
          <w:szCs w:val="24"/>
        </w:rPr>
        <w:t>9</w:t>
      </w:r>
      <w:r w:rsidR="007C6268" w:rsidRPr="00201FF4">
        <w:rPr>
          <w:rFonts w:ascii="Times New Roman" w:hAnsi="Times New Roman"/>
          <w:b/>
          <w:bCs/>
          <w:sz w:val="24"/>
          <w:szCs w:val="24"/>
        </w:rPr>
        <w:t>-кесте</w:t>
      </w:r>
      <w:r w:rsidRPr="00201FF4">
        <w:rPr>
          <w:rFonts w:ascii="Times New Roman" w:hAnsi="Times New Roman"/>
          <w:b/>
          <w:bCs/>
          <w:sz w:val="24"/>
          <w:szCs w:val="24"/>
        </w:rPr>
        <w:t xml:space="preserve">: </w:t>
      </w:r>
      <w:proofErr w:type="spellStart"/>
      <w:r w:rsidR="007C6268" w:rsidRPr="00201FF4">
        <w:rPr>
          <w:rFonts w:ascii="Times New Roman" w:hAnsi="Times New Roman"/>
          <w:b/>
          <w:bCs/>
          <w:sz w:val="24"/>
          <w:szCs w:val="24"/>
        </w:rPr>
        <w:t>Тиімділік</w:t>
      </w:r>
      <w:proofErr w:type="spellEnd"/>
      <w:r w:rsidR="007C6268" w:rsidRPr="00201FF4">
        <w:rPr>
          <w:rFonts w:ascii="Times New Roman" w:hAnsi="Times New Roman"/>
          <w:b/>
          <w:bCs/>
          <w:sz w:val="24"/>
          <w:szCs w:val="24"/>
        </w:rPr>
        <w:t xml:space="preserve"> </w:t>
      </w:r>
      <w:proofErr w:type="spellStart"/>
      <w:r w:rsidR="007C6268" w:rsidRPr="00201FF4">
        <w:rPr>
          <w:rFonts w:ascii="Times New Roman" w:hAnsi="Times New Roman"/>
          <w:b/>
          <w:bCs/>
          <w:sz w:val="24"/>
          <w:szCs w:val="24"/>
        </w:rPr>
        <w:t>нәтижелері</w:t>
      </w:r>
      <w:proofErr w:type="spellEnd"/>
      <w:r w:rsidR="007C6268" w:rsidRPr="00201FF4">
        <w:rPr>
          <w:rFonts w:ascii="Times New Roman" w:hAnsi="Times New Roman"/>
          <w:b/>
          <w:bCs/>
          <w:sz w:val="24"/>
          <w:szCs w:val="24"/>
        </w:rPr>
        <w:t xml:space="preserve"> </w:t>
      </w:r>
      <w:r w:rsidRPr="00201FF4">
        <w:rPr>
          <w:rFonts w:ascii="Times New Roman" w:hAnsi="Times New Roman"/>
          <w:b/>
          <w:bCs/>
          <w:sz w:val="24"/>
          <w:szCs w:val="24"/>
        </w:rPr>
        <w:t>(COSMIC-311)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015"/>
        <w:gridCol w:w="1498"/>
        <w:gridCol w:w="2015"/>
        <w:gridCol w:w="1498"/>
      </w:tblGrid>
      <w:tr w:rsidR="00057D52" w:rsidRPr="00201FF4" w14:paraId="0EC65CAD" w14:textId="77777777" w:rsidTr="00ED37E3">
        <w:tc>
          <w:tcPr>
            <w:tcW w:w="2035" w:type="dxa"/>
            <w:shd w:val="clear" w:color="auto" w:fill="auto"/>
          </w:tcPr>
          <w:p w14:paraId="3D40256B" w14:textId="77777777" w:rsidR="00057D52" w:rsidRPr="00201FF4" w:rsidRDefault="00057D52" w:rsidP="00044F3E">
            <w:pPr>
              <w:spacing w:after="0" w:line="240" w:lineRule="auto"/>
              <w:jc w:val="both"/>
              <w:rPr>
                <w:rFonts w:ascii="Times New Roman" w:hAnsi="Times New Roman"/>
                <w:sz w:val="24"/>
                <w:szCs w:val="24"/>
              </w:rPr>
            </w:pPr>
          </w:p>
        </w:tc>
        <w:tc>
          <w:tcPr>
            <w:tcW w:w="3513" w:type="dxa"/>
            <w:gridSpan w:val="2"/>
            <w:shd w:val="clear" w:color="auto" w:fill="auto"/>
          </w:tcPr>
          <w:p w14:paraId="60E84612" w14:textId="594E0AA2" w:rsidR="00057D52" w:rsidRPr="00201FF4" w:rsidRDefault="007C6268" w:rsidP="00143888">
            <w:pPr>
              <w:spacing w:after="0" w:line="240" w:lineRule="auto"/>
              <w:jc w:val="center"/>
              <w:rPr>
                <w:rFonts w:ascii="Times New Roman" w:hAnsi="Times New Roman"/>
                <w:b/>
                <w:bCs/>
                <w:sz w:val="24"/>
                <w:szCs w:val="24"/>
                <w:lang w:val="en-US"/>
              </w:rPr>
            </w:pPr>
            <w:proofErr w:type="spellStart"/>
            <w:r w:rsidRPr="00201FF4">
              <w:rPr>
                <w:rFonts w:ascii="Times New Roman" w:hAnsi="Times New Roman"/>
                <w:b/>
                <w:bCs/>
                <w:sz w:val="24"/>
                <w:szCs w:val="24"/>
              </w:rPr>
              <w:t>Бастапқы</w:t>
            </w:r>
            <w:proofErr w:type="spellEnd"/>
            <w:r w:rsidRPr="00201FF4">
              <w:rPr>
                <w:rFonts w:ascii="Times New Roman" w:hAnsi="Times New Roman"/>
                <w:b/>
                <w:bCs/>
                <w:sz w:val="24"/>
                <w:szCs w:val="24"/>
              </w:rPr>
              <w:t xml:space="preserve"> талдау</w:t>
            </w:r>
            <w:r w:rsidR="00057D52" w:rsidRPr="00201FF4">
              <w:rPr>
                <w:rFonts w:ascii="Times New Roman" w:hAnsi="Times New Roman"/>
                <w:b/>
                <w:bCs/>
                <w:sz w:val="24"/>
                <w:szCs w:val="24"/>
                <w:vertAlign w:val="superscript"/>
              </w:rPr>
              <w:t>1</w:t>
            </w:r>
            <w:r w:rsidR="00057D52" w:rsidRPr="00201FF4">
              <w:rPr>
                <w:rFonts w:ascii="Times New Roman" w:hAnsi="Times New Roman"/>
                <w:b/>
                <w:bCs/>
                <w:sz w:val="24"/>
                <w:szCs w:val="24"/>
              </w:rPr>
              <w:t xml:space="preserve"> (</w:t>
            </w:r>
            <w:r w:rsidR="00057D52" w:rsidRPr="00201FF4">
              <w:rPr>
                <w:rFonts w:ascii="Times New Roman" w:hAnsi="Times New Roman"/>
                <w:b/>
                <w:bCs/>
                <w:sz w:val="24"/>
                <w:szCs w:val="24"/>
                <w:lang w:val="en-US"/>
              </w:rPr>
              <w:t>ITT)</w:t>
            </w:r>
          </w:p>
        </w:tc>
        <w:tc>
          <w:tcPr>
            <w:tcW w:w="3513" w:type="dxa"/>
            <w:gridSpan w:val="2"/>
            <w:shd w:val="clear" w:color="auto" w:fill="auto"/>
          </w:tcPr>
          <w:p w14:paraId="49D51653" w14:textId="7D9378DF" w:rsidR="00057D52" w:rsidRPr="00201FF4" w:rsidRDefault="007C6268" w:rsidP="00143888">
            <w:pPr>
              <w:spacing w:after="0" w:line="240" w:lineRule="auto"/>
              <w:jc w:val="center"/>
              <w:rPr>
                <w:rFonts w:ascii="Times New Roman" w:hAnsi="Times New Roman"/>
                <w:b/>
                <w:bCs/>
                <w:sz w:val="24"/>
                <w:szCs w:val="24"/>
              </w:rPr>
            </w:pPr>
            <w:r w:rsidRPr="00201FF4">
              <w:rPr>
                <w:rFonts w:ascii="Times New Roman" w:eastAsia="SimSun" w:hAnsi="Times New Roman"/>
                <w:b/>
                <w:sz w:val="24"/>
                <w:szCs w:val="24"/>
                <w:lang w:val="kk"/>
              </w:rPr>
              <w:t>Жаңартылған талдау</w:t>
            </w:r>
            <w:r w:rsidRPr="00201FF4">
              <w:rPr>
                <w:rFonts w:ascii="Times New Roman" w:hAnsi="Times New Roman"/>
                <w:b/>
                <w:bCs/>
                <w:sz w:val="24"/>
                <w:szCs w:val="24"/>
                <w:vertAlign w:val="superscript"/>
              </w:rPr>
              <w:t xml:space="preserve"> </w:t>
            </w:r>
            <w:r w:rsidR="00057D52" w:rsidRPr="00201FF4">
              <w:rPr>
                <w:rFonts w:ascii="Times New Roman" w:hAnsi="Times New Roman"/>
                <w:b/>
                <w:bCs/>
                <w:sz w:val="24"/>
                <w:szCs w:val="24"/>
                <w:vertAlign w:val="superscript"/>
              </w:rPr>
              <w:t>2</w:t>
            </w:r>
            <w:r w:rsidR="00057D52"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Толық</w:t>
            </w:r>
            <w:proofErr w:type="spellEnd"/>
            <w:r w:rsidR="00057D52" w:rsidRPr="00201FF4">
              <w:rPr>
                <w:rFonts w:ascii="Times New Roman" w:hAnsi="Times New Roman"/>
                <w:b/>
                <w:bCs/>
                <w:sz w:val="24"/>
                <w:szCs w:val="24"/>
              </w:rPr>
              <w:t xml:space="preserve"> </w:t>
            </w:r>
            <w:r w:rsidR="00057D52" w:rsidRPr="00201FF4">
              <w:rPr>
                <w:rFonts w:ascii="Times New Roman" w:hAnsi="Times New Roman"/>
                <w:b/>
                <w:bCs/>
                <w:sz w:val="24"/>
                <w:szCs w:val="24"/>
                <w:lang w:val="en-US"/>
              </w:rPr>
              <w:t>ITT</w:t>
            </w:r>
            <w:r w:rsidR="00057D52" w:rsidRPr="00201FF4">
              <w:rPr>
                <w:rFonts w:ascii="Times New Roman" w:hAnsi="Times New Roman"/>
                <w:b/>
                <w:bCs/>
                <w:sz w:val="24"/>
                <w:szCs w:val="24"/>
              </w:rPr>
              <w:t>)</w:t>
            </w:r>
          </w:p>
        </w:tc>
      </w:tr>
      <w:tr w:rsidR="00057D52" w:rsidRPr="00201FF4" w14:paraId="08296602" w14:textId="77777777" w:rsidTr="00ED37E3">
        <w:tc>
          <w:tcPr>
            <w:tcW w:w="2035" w:type="dxa"/>
            <w:shd w:val="clear" w:color="auto" w:fill="auto"/>
          </w:tcPr>
          <w:p w14:paraId="6ADE0940" w14:textId="77777777" w:rsidR="00057D52" w:rsidRPr="00201FF4" w:rsidRDefault="00057D52" w:rsidP="00057D52">
            <w:pPr>
              <w:spacing w:after="0" w:line="240" w:lineRule="auto"/>
              <w:jc w:val="both"/>
              <w:rPr>
                <w:rFonts w:ascii="Times New Roman" w:hAnsi="Times New Roman"/>
                <w:sz w:val="24"/>
                <w:szCs w:val="24"/>
              </w:rPr>
            </w:pPr>
          </w:p>
        </w:tc>
        <w:tc>
          <w:tcPr>
            <w:tcW w:w="2015" w:type="dxa"/>
            <w:shd w:val="clear" w:color="auto" w:fill="auto"/>
          </w:tcPr>
          <w:p w14:paraId="6315C320" w14:textId="77777777" w:rsidR="00057D52" w:rsidRPr="00201FF4" w:rsidRDefault="00057D52" w:rsidP="00143888">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Кабозантиниб</w:t>
            </w:r>
            <w:proofErr w:type="spellEnd"/>
          </w:p>
          <w:p w14:paraId="54EB8B99"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n = 125</w:t>
            </w:r>
            <w:r w:rsidRPr="00201FF4">
              <w:rPr>
                <w:rFonts w:ascii="Times New Roman" w:hAnsi="Times New Roman"/>
                <w:b/>
                <w:bCs/>
                <w:sz w:val="24"/>
                <w:szCs w:val="24"/>
              </w:rPr>
              <w:t>)</w:t>
            </w:r>
          </w:p>
        </w:tc>
        <w:tc>
          <w:tcPr>
            <w:tcW w:w="1498" w:type="dxa"/>
            <w:shd w:val="clear" w:color="auto" w:fill="auto"/>
          </w:tcPr>
          <w:p w14:paraId="6B5758C7"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Плацебо</w:t>
            </w:r>
          </w:p>
          <w:p w14:paraId="10F5AF39"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n = 62</w:t>
            </w:r>
            <w:r w:rsidRPr="00201FF4">
              <w:rPr>
                <w:rFonts w:ascii="Times New Roman" w:hAnsi="Times New Roman"/>
                <w:b/>
                <w:bCs/>
                <w:sz w:val="24"/>
                <w:szCs w:val="24"/>
              </w:rPr>
              <w:t>)</w:t>
            </w:r>
          </w:p>
        </w:tc>
        <w:tc>
          <w:tcPr>
            <w:tcW w:w="2015" w:type="dxa"/>
            <w:shd w:val="clear" w:color="auto" w:fill="auto"/>
          </w:tcPr>
          <w:p w14:paraId="3C4FEAF5" w14:textId="77777777" w:rsidR="00057D52" w:rsidRPr="00201FF4" w:rsidRDefault="00057D52" w:rsidP="00143888">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Кабозантиниб</w:t>
            </w:r>
            <w:proofErr w:type="spellEnd"/>
          </w:p>
          <w:p w14:paraId="60F59D42"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 xml:space="preserve">n = </w:t>
            </w:r>
            <w:r w:rsidRPr="00201FF4">
              <w:rPr>
                <w:rFonts w:ascii="Times New Roman" w:hAnsi="Times New Roman"/>
                <w:b/>
                <w:bCs/>
                <w:sz w:val="24"/>
                <w:szCs w:val="24"/>
              </w:rPr>
              <w:t>170)</w:t>
            </w:r>
          </w:p>
        </w:tc>
        <w:tc>
          <w:tcPr>
            <w:tcW w:w="1498" w:type="dxa"/>
            <w:shd w:val="clear" w:color="auto" w:fill="auto"/>
          </w:tcPr>
          <w:p w14:paraId="499EC82A"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Плацебо</w:t>
            </w:r>
          </w:p>
          <w:p w14:paraId="6B71CF44" w14:textId="77777777" w:rsidR="00057D52" w:rsidRPr="00201FF4" w:rsidRDefault="00057D52" w:rsidP="00143888">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 xml:space="preserve">n = </w:t>
            </w:r>
            <w:r w:rsidRPr="00201FF4">
              <w:rPr>
                <w:rFonts w:ascii="Times New Roman" w:hAnsi="Times New Roman"/>
                <w:b/>
                <w:bCs/>
                <w:sz w:val="24"/>
                <w:szCs w:val="24"/>
              </w:rPr>
              <w:t>88)</w:t>
            </w:r>
          </w:p>
        </w:tc>
      </w:tr>
      <w:tr w:rsidR="004275FF" w:rsidRPr="00201FF4" w14:paraId="0D83FB07" w14:textId="77777777" w:rsidTr="00ED37E3">
        <w:tc>
          <w:tcPr>
            <w:tcW w:w="2035" w:type="dxa"/>
            <w:shd w:val="clear" w:color="auto" w:fill="auto"/>
          </w:tcPr>
          <w:p w14:paraId="373B0968" w14:textId="11295F68" w:rsidR="004275FF"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Үдеусіз</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өміршеңдік</w:t>
            </w:r>
            <w:proofErr w:type="spellEnd"/>
            <w:r w:rsidR="00057D52" w:rsidRPr="00201FF4">
              <w:rPr>
                <w:rFonts w:ascii="Times New Roman" w:hAnsi="Times New Roman"/>
                <w:sz w:val="24"/>
                <w:szCs w:val="24"/>
              </w:rPr>
              <w:t>*</w:t>
            </w:r>
          </w:p>
        </w:tc>
        <w:tc>
          <w:tcPr>
            <w:tcW w:w="2015" w:type="dxa"/>
            <w:shd w:val="clear" w:color="auto" w:fill="auto"/>
          </w:tcPr>
          <w:p w14:paraId="6EE4BAD6" w14:textId="77777777" w:rsidR="004275FF" w:rsidRPr="00201FF4" w:rsidRDefault="004275FF" w:rsidP="00044F3E">
            <w:pPr>
              <w:spacing w:after="0" w:line="240" w:lineRule="auto"/>
              <w:jc w:val="both"/>
              <w:rPr>
                <w:rFonts w:ascii="Times New Roman" w:hAnsi="Times New Roman"/>
                <w:sz w:val="24"/>
                <w:szCs w:val="24"/>
              </w:rPr>
            </w:pPr>
          </w:p>
        </w:tc>
        <w:tc>
          <w:tcPr>
            <w:tcW w:w="1498" w:type="dxa"/>
            <w:shd w:val="clear" w:color="auto" w:fill="auto"/>
          </w:tcPr>
          <w:p w14:paraId="57E09EB3" w14:textId="77777777" w:rsidR="004275FF" w:rsidRPr="00201FF4" w:rsidRDefault="004275FF" w:rsidP="00044F3E">
            <w:pPr>
              <w:spacing w:after="0" w:line="240" w:lineRule="auto"/>
              <w:jc w:val="both"/>
              <w:rPr>
                <w:rFonts w:ascii="Times New Roman" w:hAnsi="Times New Roman"/>
                <w:sz w:val="24"/>
                <w:szCs w:val="24"/>
              </w:rPr>
            </w:pPr>
          </w:p>
        </w:tc>
        <w:tc>
          <w:tcPr>
            <w:tcW w:w="2015" w:type="dxa"/>
            <w:shd w:val="clear" w:color="auto" w:fill="auto"/>
          </w:tcPr>
          <w:p w14:paraId="5F3515B6" w14:textId="77777777" w:rsidR="004275FF" w:rsidRPr="00201FF4" w:rsidRDefault="004275FF" w:rsidP="00044F3E">
            <w:pPr>
              <w:spacing w:after="0" w:line="240" w:lineRule="auto"/>
              <w:jc w:val="both"/>
              <w:rPr>
                <w:rFonts w:ascii="Times New Roman" w:hAnsi="Times New Roman"/>
                <w:sz w:val="24"/>
                <w:szCs w:val="24"/>
              </w:rPr>
            </w:pPr>
          </w:p>
        </w:tc>
        <w:tc>
          <w:tcPr>
            <w:tcW w:w="1498" w:type="dxa"/>
            <w:shd w:val="clear" w:color="auto" w:fill="auto"/>
          </w:tcPr>
          <w:p w14:paraId="128EDB69" w14:textId="77777777" w:rsidR="004275FF" w:rsidRPr="00201FF4" w:rsidRDefault="004275FF" w:rsidP="00044F3E">
            <w:pPr>
              <w:spacing w:after="0" w:line="240" w:lineRule="auto"/>
              <w:jc w:val="both"/>
              <w:rPr>
                <w:rFonts w:ascii="Times New Roman" w:hAnsi="Times New Roman"/>
                <w:sz w:val="24"/>
                <w:szCs w:val="24"/>
              </w:rPr>
            </w:pPr>
          </w:p>
        </w:tc>
      </w:tr>
      <w:tr w:rsidR="004275FF" w:rsidRPr="00201FF4" w14:paraId="2551EE3B" w14:textId="77777777" w:rsidTr="00ED37E3">
        <w:tc>
          <w:tcPr>
            <w:tcW w:w="2035" w:type="dxa"/>
            <w:shd w:val="clear" w:color="auto" w:fill="auto"/>
          </w:tcPr>
          <w:p w14:paraId="1B41F1A5" w14:textId="1B1E757E" w:rsidR="004275FF"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Оқиғалар</w:t>
            </w:r>
            <w:proofErr w:type="spellEnd"/>
            <w:r w:rsidRPr="00201FF4">
              <w:rPr>
                <w:rFonts w:ascii="Times New Roman" w:hAnsi="Times New Roman"/>
                <w:sz w:val="24"/>
                <w:szCs w:val="24"/>
              </w:rPr>
              <w:t xml:space="preserve"> саны</w:t>
            </w:r>
            <w:r w:rsidR="00143888" w:rsidRPr="00201FF4">
              <w:rPr>
                <w:rFonts w:ascii="Times New Roman" w:hAnsi="Times New Roman"/>
                <w:sz w:val="24"/>
                <w:szCs w:val="24"/>
              </w:rPr>
              <w:t>, (%)</w:t>
            </w:r>
          </w:p>
        </w:tc>
        <w:tc>
          <w:tcPr>
            <w:tcW w:w="2015" w:type="dxa"/>
            <w:shd w:val="clear" w:color="auto" w:fill="auto"/>
          </w:tcPr>
          <w:p w14:paraId="4BDFFFF6" w14:textId="77777777" w:rsidR="004275FF" w:rsidRPr="00201FF4" w:rsidRDefault="00143888" w:rsidP="00044F3E">
            <w:pPr>
              <w:spacing w:after="0" w:line="240" w:lineRule="auto"/>
              <w:jc w:val="both"/>
              <w:rPr>
                <w:rFonts w:ascii="Times New Roman" w:hAnsi="Times New Roman"/>
                <w:sz w:val="24"/>
                <w:szCs w:val="24"/>
              </w:rPr>
            </w:pPr>
            <w:r w:rsidRPr="00201FF4">
              <w:rPr>
                <w:rFonts w:ascii="Times New Roman" w:hAnsi="Times New Roman"/>
                <w:sz w:val="24"/>
                <w:szCs w:val="24"/>
              </w:rPr>
              <w:t>31 (25)</w:t>
            </w:r>
          </w:p>
        </w:tc>
        <w:tc>
          <w:tcPr>
            <w:tcW w:w="1498" w:type="dxa"/>
            <w:shd w:val="clear" w:color="auto" w:fill="auto"/>
          </w:tcPr>
          <w:p w14:paraId="6B6B62F8" w14:textId="77777777" w:rsidR="004275FF" w:rsidRPr="00201FF4" w:rsidRDefault="00143888" w:rsidP="00044F3E">
            <w:pPr>
              <w:spacing w:after="0" w:line="240" w:lineRule="auto"/>
              <w:jc w:val="both"/>
              <w:rPr>
                <w:rFonts w:ascii="Times New Roman" w:hAnsi="Times New Roman"/>
                <w:sz w:val="24"/>
                <w:szCs w:val="24"/>
              </w:rPr>
            </w:pPr>
            <w:r w:rsidRPr="00201FF4">
              <w:rPr>
                <w:rFonts w:ascii="Times New Roman" w:hAnsi="Times New Roman"/>
                <w:sz w:val="24"/>
                <w:szCs w:val="24"/>
              </w:rPr>
              <w:t>43 (69)</w:t>
            </w:r>
          </w:p>
        </w:tc>
        <w:tc>
          <w:tcPr>
            <w:tcW w:w="2015" w:type="dxa"/>
            <w:shd w:val="clear" w:color="auto" w:fill="auto"/>
          </w:tcPr>
          <w:p w14:paraId="11C0C5CC" w14:textId="77777777" w:rsidR="004275FF" w:rsidRPr="00201FF4" w:rsidRDefault="00143888" w:rsidP="00044F3E">
            <w:pPr>
              <w:spacing w:after="0" w:line="240" w:lineRule="auto"/>
              <w:jc w:val="both"/>
              <w:rPr>
                <w:rFonts w:ascii="Times New Roman" w:hAnsi="Times New Roman"/>
                <w:sz w:val="24"/>
                <w:szCs w:val="24"/>
              </w:rPr>
            </w:pPr>
            <w:r w:rsidRPr="00201FF4">
              <w:rPr>
                <w:rFonts w:ascii="Times New Roman" w:hAnsi="Times New Roman"/>
                <w:sz w:val="24"/>
                <w:szCs w:val="24"/>
              </w:rPr>
              <w:t>62 (36)</w:t>
            </w:r>
          </w:p>
        </w:tc>
        <w:tc>
          <w:tcPr>
            <w:tcW w:w="1498" w:type="dxa"/>
            <w:shd w:val="clear" w:color="auto" w:fill="auto"/>
          </w:tcPr>
          <w:p w14:paraId="2B70E6C5" w14:textId="77777777" w:rsidR="004275FF" w:rsidRPr="00201FF4" w:rsidRDefault="00143888" w:rsidP="00044F3E">
            <w:pPr>
              <w:spacing w:after="0" w:line="240" w:lineRule="auto"/>
              <w:jc w:val="both"/>
              <w:rPr>
                <w:rFonts w:ascii="Times New Roman" w:hAnsi="Times New Roman"/>
                <w:sz w:val="24"/>
                <w:szCs w:val="24"/>
              </w:rPr>
            </w:pPr>
            <w:r w:rsidRPr="00201FF4">
              <w:rPr>
                <w:rFonts w:ascii="Times New Roman" w:hAnsi="Times New Roman"/>
                <w:sz w:val="24"/>
                <w:szCs w:val="24"/>
              </w:rPr>
              <w:t>69 (78)</w:t>
            </w:r>
          </w:p>
        </w:tc>
      </w:tr>
      <w:tr w:rsidR="00057D52" w:rsidRPr="00201FF4" w14:paraId="62A3F92D" w14:textId="77777777" w:rsidTr="00ED37E3">
        <w:tc>
          <w:tcPr>
            <w:tcW w:w="2035" w:type="dxa"/>
            <w:shd w:val="clear" w:color="auto" w:fill="auto"/>
          </w:tcPr>
          <w:p w14:paraId="532D1F08" w14:textId="2B5E3F8F" w:rsidR="00057D52"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Үдеудің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нашарлауы</w:t>
            </w:r>
            <w:proofErr w:type="spellEnd"/>
          </w:p>
        </w:tc>
        <w:tc>
          <w:tcPr>
            <w:tcW w:w="2015" w:type="dxa"/>
            <w:shd w:val="clear" w:color="auto" w:fill="auto"/>
          </w:tcPr>
          <w:p w14:paraId="050C4855"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25 (20)</w:t>
            </w:r>
          </w:p>
        </w:tc>
        <w:tc>
          <w:tcPr>
            <w:tcW w:w="1498" w:type="dxa"/>
            <w:shd w:val="clear" w:color="auto" w:fill="auto"/>
          </w:tcPr>
          <w:p w14:paraId="433F90DD"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41 (66)</w:t>
            </w:r>
          </w:p>
        </w:tc>
        <w:tc>
          <w:tcPr>
            <w:tcW w:w="2015" w:type="dxa"/>
            <w:shd w:val="clear" w:color="auto" w:fill="auto"/>
          </w:tcPr>
          <w:p w14:paraId="78A539A9"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50 (29)</w:t>
            </w:r>
          </w:p>
        </w:tc>
        <w:tc>
          <w:tcPr>
            <w:tcW w:w="1498" w:type="dxa"/>
            <w:shd w:val="clear" w:color="auto" w:fill="auto"/>
          </w:tcPr>
          <w:p w14:paraId="75A1FE41"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65 (74)</w:t>
            </w:r>
          </w:p>
        </w:tc>
      </w:tr>
      <w:tr w:rsidR="00057D52" w:rsidRPr="00201FF4" w14:paraId="1B6FA473" w14:textId="77777777" w:rsidTr="00ED37E3">
        <w:tc>
          <w:tcPr>
            <w:tcW w:w="2035" w:type="dxa"/>
            <w:shd w:val="clear" w:color="auto" w:fill="auto"/>
          </w:tcPr>
          <w:p w14:paraId="479B0D09" w14:textId="3E80CBC5" w:rsidR="00057D52"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Өлім</w:t>
            </w:r>
            <w:proofErr w:type="spellEnd"/>
          </w:p>
        </w:tc>
        <w:tc>
          <w:tcPr>
            <w:tcW w:w="2015" w:type="dxa"/>
            <w:shd w:val="clear" w:color="auto" w:fill="auto"/>
          </w:tcPr>
          <w:p w14:paraId="224FFC5F"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6 (4.8)</w:t>
            </w:r>
          </w:p>
        </w:tc>
        <w:tc>
          <w:tcPr>
            <w:tcW w:w="1498" w:type="dxa"/>
            <w:shd w:val="clear" w:color="auto" w:fill="auto"/>
          </w:tcPr>
          <w:p w14:paraId="719183C7"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2 (3.2)</w:t>
            </w:r>
          </w:p>
        </w:tc>
        <w:tc>
          <w:tcPr>
            <w:tcW w:w="2015" w:type="dxa"/>
            <w:shd w:val="clear" w:color="auto" w:fill="auto"/>
          </w:tcPr>
          <w:p w14:paraId="76795D21"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12 (7.1)</w:t>
            </w:r>
          </w:p>
        </w:tc>
        <w:tc>
          <w:tcPr>
            <w:tcW w:w="1498" w:type="dxa"/>
            <w:shd w:val="clear" w:color="auto" w:fill="auto"/>
          </w:tcPr>
          <w:p w14:paraId="28F6B44D"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4 (4.5)</w:t>
            </w:r>
          </w:p>
        </w:tc>
      </w:tr>
      <w:tr w:rsidR="00057D52" w:rsidRPr="00201FF4" w14:paraId="4CE442A7" w14:textId="77777777" w:rsidTr="00ED37E3">
        <w:tc>
          <w:tcPr>
            <w:tcW w:w="2035" w:type="dxa"/>
            <w:shd w:val="clear" w:color="auto" w:fill="auto"/>
          </w:tcPr>
          <w:p w14:paraId="25048547" w14:textId="77AE6C2E" w:rsidR="00057D52" w:rsidRPr="00E715EA" w:rsidRDefault="007C6268" w:rsidP="00044F3E">
            <w:pPr>
              <w:spacing w:after="0" w:line="240" w:lineRule="auto"/>
              <w:jc w:val="both"/>
              <w:rPr>
                <w:rFonts w:ascii="Times New Roman" w:hAnsi="Times New Roman"/>
                <w:sz w:val="24"/>
                <w:szCs w:val="24"/>
                <w:lang w:val="en-US"/>
              </w:rPr>
            </w:pPr>
            <w:proofErr w:type="spellStart"/>
            <w:r w:rsidRPr="00201FF4">
              <w:rPr>
                <w:rFonts w:ascii="Times New Roman" w:hAnsi="Times New Roman"/>
                <w:sz w:val="24"/>
                <w:szCs w:val="24"/>
              </w:rPr>
              <w:t>Айлардағы</w:t>
            </w:r>
            <w:proofErr w:type="spellEnd"/>
            <w:r w:rsidRPr="00E715EA">
              <w:rPr>
                <w:rFonts w:ascii="Times New Roman" w:hAnsi="Times New Roman"/>
                <w:sz w:val="24"/>
                <w:szCs w:val="24"/>
                <w:lang w:val="en-US"/>
              </w:rPr>
              <w:t xml:space="preserve"> </w:t>
            </w:r>
            <w:proofErr w:type="spellStart"/>
            <w:r w:rsidRPr="00201FF4">
              <w:rPr>
                <w:rFonts w:ascii="Times New Roman" w:hAnsi="Times New Roman"/>
                <w:sz w:val="24"/>
                <w:szCs w:val="24"/>
              </w:rPr>
              <w:t>орташа</w:t>
            </w:r>
            <w:proofErr w:type="spellEnd"/>
            <w:r w:rsidRPr="00E715EA">
              <w:rPr>
                <w:rFonts w:ascii="Times New Roman" w:hAnsi="Times New Roman"/>
                <w:sz w:val="24"/>
                <w:szCs w:val="24"/>
                <w:lang w:val="en-US"/>
              </w:rPr>
              <w:t xml:space="preserve"> </w:t>
            </w:r>
            <w:r w:rsidR="00E715EA">
              <w:rPr>
                <w:rFonts w:ascii="Times New Roman" w:hAnsi="Times New Roman"/>
                <w:sz w:val="24"/>
                <w:szCs w:val="24"/>
                <w:lang w:val="kk"/>
              </w:rPr>
              <w:t>А</w:t>
            </w:r>
            <w:r w:rsidR="00E715EA" w:rsidRPr="00201FF4">
              <w:rPr>
                <w:rFonts w:ascii="Times New Roman" w:hAnsi="Times New Roman"/>
                <w:sz w:val="24"/>
                <w:szCs w:val="24"/>
                <w:lang w:val="kk"/>
              </w:rPr>
              <w:t>ҮӨ</w:t>
            </w:r>
            <w:r w:rsidR="00E715EA" w:rsidRPr="00E715EA">
              <w:rPr>
                <w:rFonts w:ascii="Times New Roman" w:hAnsi="Times New Roman"/>
                <w:sz w:val="24"/>
                <w:szCs w:val="24"/>
                <w:lang w:val="en-US"/>
              </w:rPr>
              <w:t xml:space="preserve"> </w:t>
            </w:r>
            <w:r w:rsidR="00057D52" w:rsidRPr="00E715EA">
              <w:rPr>
                <w:rFonts w:ascii="Times New Roman" w:hAnsi="Times New Roman"/>
                <w:sz w:val="24"/>
                <w:szCs w:val="24"/>
                <w:lang w:val="en-US"/>
              </w:rPr>
              <w:t xml:space="preserve">(96% </w:t>
            </w:r>
            <w:r w:rsidRPr="00201FF4">
              <w:rPr>
                <w:rFonts w:ascii="Times New Roman" w:hAnsi="Times New Roman"/>
                <w:sz w:val="24"/>
                <w:szCs w:val="24"/>
              </w:rPr>
              <w:t>СА</w:t>
            </w:r>
            <w:r w:rsidR="00057D52" w:rsidRPr="00E715EA">
              <w:rPr>
                <w:rFonts w:ascii="Times New Roman" w:hAnsi="Times New Roman"/>
                <w:sz w:val="24"/>
                <w:szCs w:val="24"/>
                <w:lang w:val="en-US"/>
              </w:rPr>
              <w:t>)</w:t>
            </w:r>
          </w:p>
        </w:tc>
        <w:tc>
          <w:tcPr>
            <w:tcW w:w="2015" w:type="dxa"/>
            <w:shd w:val="clear" w:color="auto" w:fill="auto"/>
          </w:tcPr>
          <w:p w14:paraId="3979C2CB"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NE (5.7, NE)</w:t>
            </w:r>
          </w:p>
        </w:tc>
        <w:tc>
          <w:tcPr>
            <w:tcW w:w="1498" w:type="dxa"/>
            <w:shd w:val="clear" w:color="auto" w:fill="auto"/>
          </w:tcPr>
          <w:p w14:paraId="0F32C2F6"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1.9 (1.8, 3.6)</w:t>
            </w:r>
          </w:p>
        </w:tc>
        <w:tc>
          <w:tcPr>
            <w:tcW w:w="2015" w:type="dxa"/>
            <w:shd w:val="clear" w:color="auto" w:fill="auto"/>
          </w:tcPr>
          <w:p w14:paraId="296E0959"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11.0 (7.4, 13.8)</w:t>
            </w:r>
          </w:p>
        </w:tc>
        <w:tc>
          <w:tcPr>
            <w:tcW w:w="1498" w:type="dxa"/>
            <w:shd w:val="clear" w:color="auto" w:fill="auto"/>
          </w:tcPr>
          <w:p w14:paraId="7D6954B9" w14:textId="77777777" w:rsidR="00057D52"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1.9 (1.9, 3.7)</w:t>
            </w:r>
          </w:p>
        </w:tc>
      </w:tr>
      <w:tr w:rsidR="00125BA4" w:rsidRPr="00201FF4" w14:paraId="4846E474" w14:textId="77777777" w:rsidTr="00ED37E3">
        <w:tc>
          <w:tcPr>
            <w:tcW w:w="2035" w:type="dxa"/>
            <w:shd w:val="clear" w:color="auto" w:fill="auto"/>
          </w:tcPr>
          <w:p w14:paraId="6BDDEDD6" w14:textId="123C84FB" w:rsidR="00125BA4"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Қауіптер</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қатынасы</w:t>
            </w:r>
            <w:proofErr w:type="spellEnd"/>
            <w:r w:rsidR="00125BA4" w:rsidRPr="00201FF4">
              <w:rPr>
                <w:rFonts w:ascii="Times New Roman" w:hAnsi="Times New Roman"/>
                <w:sz w:val="24"/>
                <w:szCs w:val="24"/>
              </w:rPr>
              <w:t xml:space="preserve"> (96% </w:t>
            </w:r>
            <w:r w:rsidRPr="00201FF4">
              <w:rPr>
                <w:rFonts w:ascii="Times New Roman" w:hAnsi="Times New Roman"/>
                <w:sz w:val="24"/>
                <w:szCs w:val="24"/>
              </w:rPr>
              <w:t>СА</w:t>
            </w:r>
            <w:r w:rsidR="00125BA4" w:rsidRPr="00201FF4">
              <w:rPr>
                <w:rFonts w:ascii="Times New Roman" w:hAnsi="Times New Roman"/>
                <w:sz w:val="24"/>
                <w:szCs w:val="24"/>
              </w:rPr>
              <w:t>)</w:t>
            </w:r>
            <w:r w:rsidR="00125BA4" w:rsidRPr="00201FF4">
              <w:rPr>
                <w:rFonts w:ascii="Times New Roman" w:hAnsi="Times New Roman"/>
                <w:sz w:val="24"/>
                <w:szCs w:val="24"/>
                <w:vertAlign w:val="superscript"/>
              </w:rPr>
              <w:t>3</w:t>
            </w:r>
          </w:p>
        </w:tc>
        <w:tc>
          <w:tcPr>
            <w:tcW w:w="3513" w:type="dxa"/>
            <w:gridSpan w:val="2"/>
            <w:shd w:val="clear" w:color="auto" w:fill="auto"/>
          </w:tcPr>
          <w:p w14:paraId="3BFA1D88" w14:textId="77777777" w:rsidR="00125BA4" w:rsidRPr="00201FF4" w:rsidRDefault="00125BA4" w:rsidP="00160933">
            <w:pPr>
              <w:spacing w:after="0" w:line="240" w:lineRule="auto"/>
              <w:jc w:val="center"/>
              <w:rPr>
                <w:rFonts w:ascii="Times New Roman" w:hAnsi="Times New Roman"/>
                <w:sz w:val="24"/>
                <w:szCs w:val="24"/>
              </w:rPr>
            </w:pPr>
            <w:r w:rsidRPr="00201FF4">
              <w:rPr>
                <w:rFonts w:ascii="Times New Roman" w:hAnsi="Times New Roman"/>
                <w:sz w:val="24"/>
                <w:szCs w:val="24"/>
              </w:rPr>
              <w:t>0.22 (0.13, 0.36)</w:t>
            </w:r>
          </w:p>
        </w:tc>
        <w:tc>
          <w:tcPr>
            <w:tcW w:w="3513" w:type="dxa"/>
            <w:gridSpan w:val="2"/>
            <w:shd w:val="clear" w:color="auto" w:fill="auto"/>
          </w:tcPr>
          <w:p w14:paraId="054BCEBD" w14:textId="77777777" w:rsidR="00125BA4" w:rsidRPr="00201FF4" w:rsidRDefault="00125BA4" w:rsidP="00160933">
            <w:pPr>
              <w:spacing w:after="0" w:line="240" w:lineRule="auto"/>
              <w:jc w:val="center"/>
              <w:rPr>
                <w:rFonts w:ascii="Times New Roman" w:hAnsi="Times New Roman"/>
                <w:sz w:val="24"/>
                <w:szCs w:val="24"/>
              </w:rPr>
            </w:pPr>
            <w:r w:rsidRPr="00201FF4">
              <w:rPr>
                <w:rFonts w:ascii="Times New Roman" w:hAnsi="Times New Roman"/>
                <w:sz w:val="24"/>
                <w:szCs w:val="24"/>
              </w:rPr>
              <w:t>0.22 (0.15, 0.32)</w:t>
            </w:r>
          </w:p>
        </w:tc>
      </w:tr>
      <w:tr w:rsidR="00125BA4" w:rsidRPr="00201FF4" w14:paraId="625D7E3B" w14:textId="77777777" w:rsidTr="00ED37E3">
        <w:tc>
          <w:tcPr>
            <w:tcW w:w="2035" w:type="dxa"/>
            <w:shd w:val="clear" w:color="auto" w:fill="auto"/>
          </w:tcPr>
          <w:p w14:paraId="62B70E08" w14:textId="48C194E6" w:rsidR="00125BA4" w:rsidRPr="00201FF4" w:rsidRDefault="00125BA4" w:rsidP="00044F3E">
            <w:pPr>
              <w:spacing w:after="0" w:line="240" w:lineRule="auto"/>
              <w:jc w:val="both"/>
              <w:rPr>
                <w:rFonts w:ascii="Times New Roman" w:hAnsi="Times New Roman"/>
                <w:sz w:val="24"/>
                <w:szCs w:val="24"/>
              </w:rPr>
            </w:pPr>
            <w:r w:rsidRPr="00201FF4">
              <w:rPr>
                <w:rFonts w:ascii="Times New Roman" w:hAnsi="Times New Roman"/>
                <w:sz w:val="24"/>
                <w:szCs w:val="24"/>
              </w:rPr>
              <w:t>Р-</w:t>
            </w:r>
            <w:r w:rsidR="007C6268" w:rsidRPr="00201FF4">
              <w:rPr>
                <w:rFonts w:ascii="Times New Roman" w:hAnsi="Times New Roman"/>
                <w:sz w:val="24"/>
                <w:szCs w:val="24"/>
              </w:rPr>
              <w:t>мәні</w:t>
            </w:r>
            <w:r w:rsidRPr="00201FF4">
              <w:rPr>
                <w:rFonts w:ascii="Times New Roman" w:hAnsi="Times New Roman"/>
                <w:sz w:val="24"/>
                <w:szCs w:val="24"/>
                <w:vertAlign w:val="superscript"/>
              </w:rPr>
              <w:t>4</w:t>
            </w:r>
          </w:p>
        </w:tc>
        <w:tc>
          <w:tcPr>
            <w:tcW w:w="3513" w:type="dxa"/>
            <w:gridSpan w:val="2"/>
            <w:shd w:val="clear" w:color="auto" w:fill="auto"/>
          </w:tcPr>
          <w:p w14:paraId="23A22538" w14:textId="77777777" w:rsidR="00125BA4" w:rsidRPr="00201FF4" w:rsidRDefault="00125BA4" w:rsidP="00160933">
            <w:pPr>
              <w:spacing w:after="0" w:line="240" w:lineRule="auto"/>
              <w:jc w:val="center"/>
              <w:rPr>
                <w:rFonts w:ascii="Times New Roman" w:hAnsi="Times New Roman"/>
                <w:sz w:val="24"/>
                <w:szCs w:val="24"/>
              </w:rPr>
            </w:pPr>
            <w:r w:rsidRPr="00201FF4">
              <w:rPr>
                <w:rFonts w:ascii="Times New Roman" w:hAnsi="Times New Roman"/>
                <w:sz w:val="24"/>
                <w:szCs w:val="24"/>
              </w:rPr>
              <w:t>&lt; 0.0001</w:t>
            </w:r>
          </w:p>
        </w:tc>
        <w:tc>
          <w:tcPr>
            <w:tcW w:w="3513" w:type="dxa"/>
            <w:gridSpan w:val="2"/>
            <w:shd w:val="clear" w:color="auto" w:fill="auto"/>
          </w:tcPr>
          <w:p w14:paraId="1E7AA6CB" w14:textId="77777777" w:rsidR="00125BA4" w:rsidRPr="00201FF4" w:rsidRDefault="00125BA4" w:rsidP="00044F3E">
            <w:pPr>
              <w:spacing w:after="0" w:line="240" w:lineRule="auto"/>
              <w:jc w:val="both"/>
              <w:rPr>
                <w:rFonts w:ascii="Times New Roman" w:hAnsi="Times New Roman"/>
                <w:sz w:val="24"/>
                <w:szCs w:val="24"/>
              </w:rPr>
            </w:pPr>
          </w:p>
        </w:tc>
      </w:tr>
      <w:tr w:rsidR="004275FF" w:rsidRPr="00201FF4" w14:paraId="6BFACFC4" w14:textId="77777777" w:rsidTr="00ED37E3">
        <w:tc>
          <w:tcPr>
            <w:tcW w:w="2035" w:type="dxa"/>
            <w:shd w:val="clear" w:color="auto" w:fill="auto"/>
          </w:tcPr>
          <w:p w14:paraId="37C07806" w14:textId="0B725407" w:rsidR="004275FF" w:rsidRPr="00201FF4" w:rsidRDefault="007C6268" w:rsidP="00044F3E">
            <w:pPr>
              <w:spacing w:after="0" w:line="240" w:lineRule="auto"/>
              <w:jc w:val="both"/>
              <w:rPr>
                <w:rFonts w:ascii="Times New Roman" w:hAnsi="Times New Roman"/>
                <w:b/>
                <w:bCs/>
                <w:sz w:val="24"/>
                <w:szCs w:val="24"/>
              </w:rPr>
            </w:pPr>
            <w:proofErr w:type="spellStart"/>
            <w:r w:rsidRPr="00201FF4">
              <w:rPr>
                <w:rFonts w:ascii="Times New Roman" w:hAnsi="Times New Roman"/>
                <w:b/>
                <w:bCs/>
                <w:sz w:val="24"/>
                <w:szCs w:val="24"/>
              </w:rPr>
              <w:t>Жалпы</w:t>
            </w:r>
            <w:proofErr w:type="spellEnd"/>
            <w:r w:rsidRPr="00201FF4">
              <w:rPr>
                <w:rFonts w:ascii="Times New Roman" w:hAnsi="Times New Roman"/>
                <w:b/>
                <w:bCs/>
                <w:sz w:val="24"/>
                <w:szCs w:val="24"/>
              </w:rPr>
              <w:t xml:space="preserve"> </w:t>
            </w:r>
            <w:proofErr w:type="spellStart"/>
            <w:r w:rsidRPr="00201FF4">
              <w:rPr>
                <w:rFonts w:ascii="Times New Roman" w:hAnsi="Times New Roman"/>
                <w:b/>
                <w:bCs/>
                <w:sz w:val="24"/>
                <w:szCs w:val="24"/>
              </w:rPr>
              <w:t>өміршеңдік</w:t>
            </w:r>
            <w:proofErr w:type="spellEnd"/>
          </w:p>
        </w:tc>
        <w:tc>
          <w:tcPr>
            <w:tcW w:w="2015" w:type="dxa"/>
            <w:shd w:val="clear" w:color="auto" w:fill="auto"/>
          </w:tcPr>
          <w:p w14:paraId="6DC948CE" w14:textId="77777777" w:rsidR="004275FF" w:rsidRPr="00201FF4" w:rsidRDefault="004275FF" w:rsidP="00044F3E">
            <w:pPr>
              <w:spacing w:after="0" w:line="240" w:lineRule="auto"/>
              <w:jc w:val="both"/>
              <w:rPr>
                <w:rFonts w:ascii="Times New Roman" w:hAnsi="Times New Roman"/>
                <w:sz w:val="24"/>
                <w:szCs w:val="24"/>
              </w:rPr>
            </w:pPr>
          </w:p>
        </w:tc>
        <w:tc>
          <w:tcPr>
            <w:tcW w:w="1498" w:type="dxa"/>
            <w:shd w:val="clear" w:color="auto" w:fill="auto"/>
          </w:tcPr>
          <w:p w14:paraId="5DFB03BD" w14:textId="77777777" w:rsidR="004275FF" w:rsidRPr="00201FF4" w:rsidRDefault="004275FF" w:rsidP="00044F3E">
            <w:pPr>
              <w:spacing w:after="0" w:line="240" w:lineRule="auto"/>
              <w:jc w:val="both"/>
              <w:rPr>
                <w:rFonts w:ascii="Times New Roman" w:hAnsi="Times New Roman"/>
                <w:sz w:val="24"/>
                <w:szCs w:val="24"/>
              </w:rPr>
            </w:pPr>
          </w:p>
        </w:tc>
        <w:tc>
          <w:tcPr>
            <w:tcW w:w="2015" w:type="dxa"/>
            <w:shd w:val="clear" w:color="auto" w:fill="auto"/>
          </w:tcPr>
          <w:p w14:paraId="01CB6213" w14:textId="77777777" w:rsidR="004275FF" w:rsidRPr="00201FF4" w:rsidRDefault="004275FF" w:rsidP="00044F3E">
            <w:pPr>
              <w:spacing w:after="0" w:line="240" w:lineRule="auto"/>
              <w:jc w:val="both"/>
              <w:rPr>
                <w:rFonts w:ascii="Times New Roman" w:hAnsi="Times New Roman"/>
                <w:sz w:val="24"/>
                <w:szCs w:val="24"/>
              </w:rPr>
            </w:pPr>
          </w:p>
        </w:tc>
        <w:tc>
          <w:tcPr>
            <w:tcW w:w="1498" w:type="dxa"/>
            <w:shd w:val="clear" w:color="auto" w:fill="auto"/>
          </w:tcPr>
          <w:p w14:paraId="727E2267" w14:textId="77777777" w:rsidR="004275FF" w:rsidRPr="00201FF4" w:rsidRDefault="004275FF" w:rsidP="00044F3E">
            <w:pPr>
              <w:spacing w:after="0" w:line="240" w:lineRule="auto"/>
              <w:jc w:val="both"/>
              <w:rPr>
                <w:rFonts w:ascii="Times New Roman" w:hAnsi="Times New Roman"/>
                <w:sz w:val="24"/>
                <w:szCs w:val="24"/>
              </w:rPr>
            </w:pPr>
          </w:p>
        </w:tc>
      </w:tr>
      <w:tr w:rsidR="004275FF" w:rsidRPr="00201FF4" w14:paraId="34A58916" w14:textId="77777777" w:rsidTr="00ED37E3">
        <w:tc>
          <w:tcPr>
            <w:tcW w:w="2035" w:type="dxa"/>
            <w:shd w:val="clear" w:color="auto" w:fill="auto"/>
          </w:tcPr>
          <w:p w14:paraId="100176D6" w14:textId="1428597F" w:rsidR="004275FF"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Оқиғалар</w:t>
            </w:r>
            <w:proofErr w:type="spellEnd"/>
            <w:r w:rsidR="00057D52" w:rsidRPr="00201FF4">
              <w:rPr>
                <w:rFonts w:ascii="Times New Roman" w:hAnsi="Times New Roman"/>
                <w:sz w:val="24"/>
                <w:szCs w:val="24"/>
              </w:rPr>
              <w:t xml:space="preserve">, </w:t>
            </w:r>
            <w:r w:rsidR="00057D52" w:rsidRPr="00201FF4">
              <w:rPr>
                <w:rFonts w:ascii="Times New Roman" w:hAnsi="Times New Roman"/>
                <w:sz w:val="24"/>
                <w:szCs w:val="24"/>
                <w:lang w:val="en-US"/>
              </w:rPr>
              <w:t xml:space="preserve">n </w:t>
            </w:r>
            <w:r w:rsidR="00057D52" w:rsidRPr="00201FF4">
              <w:rPr>
                <w:rFonts w:ascii="Times New Roman" w:hAnsi="Times New Roman"/>
                <w:sz w:val="24"/>
                <w:szCs w:val="24"/>
              </w:rPr>
              <w:t>(%)</w:t>
            </w:r>
          </w:p>
        </w:tc>
        <w:tc>
          <w:tcPr>
            <w:tcW w:w="2015" w:type="dxa"/>
            <w:shd w:val="clear" w:color="auto" w:fill="auto"/>
          </w:tcPr>
          <w:p w14:paraId="2338A11F" w14:textId="77777777" w:rsidR="004275FF"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17 (14)</w:t>
            </w:r>
          </w:p>
        </w:tc>
        <w:tc>
          <w:tcPr>
            <w:tcW w:w="1498" w:type="dxa"/>
            <w:shd w:val="clear" w:color="auto" w:fill="auto"/>
          </w:tcPr>
          <w:p w14:paraId="4E89F0A3" w14:textId="77777777" w:rsidR="004275FF"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14 (23)</w:t>
            </w:r>
          </w:p>
        </w:tc>
        <w:tc>
          <w:tcPr>
            <w:tcW w:w="2015" w:type="dxa"/>
            <w:shd w:val="clear" w:color="auto" w:fill="auto"/>
          </w:tcPr>
          <w:p w14:paraId="1CE176E8" w14:textId="77777777" w:rsidR="004275FF"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37 (22)</w:t>
            </w:r>
          </w:p>
        </w:tc>
        <w:tc>
          <w:tcPr>
            <w:tcW w:w="1498" w:type="dxa"/>
            <w:shd w:val="clear" w:color="auto" w:fill="auto"/>
          </w:tcPr>
          <w:p w14:paraId="109B6605" w14:textId="77777777" w:rsidR="004275FF"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21 (24)</w:t>
            </w:r>
          </w:p>
        </w:tc>
      </w:tr>
      <w:tr w:rsidR="005C11DD" w:rsidRPr="00201FF4" w14:paraId="5FEFFC70" w14:textId="77777777" w:rsidTr="00ED37E3">
        <w:tc>
          <w:tcPr>
            <w:tcW w:w="2035" w:type="dxa"/>
            <w:shd w:val="clear" w:color="auto" w:fill="auto"/>
          </w:tcPr>
          <w:p w14:paraId="65482DA2" w14:textId="0C2741BB" w:rsidR="005C11DD"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Қауіптер</w:t>
            </w:r>
            <w:proofErr w:type="spellEnd"/>
            <w:r w:rsidRPr="00201FF4">
              <w:rPr>
                <w:rFonts w:ascii="Times New Roman" w:hAnsi="Times New Roman"/>
                <w:sz w:val="24"/>
                <w:szCs w:val="24"/>
              </w:rPr>
              <w:t xml:space="preserve"> қатынасы</w:t>
            </w:r>
            <w:r w:rsidR="005C11DD" w:rsidRPr="00201FF4">
              <w:rPr>
                <w:rFonts w:ascii="Times New Roman" w:hAnsi="Times New Roman"/>
                <w:sz w:val="24"/>
                <w:szCs w:val="24"/>
                <w:vertAlign w:val="superscript"/>
              </w:rPr>
              <w:t>3</w:t>
            </w:r>
            <w:r w:rsidR="005C11DD" w:rsidRPr="00201FF4">
              <w:rPr>
                <w:rFonts w:ascii="Times New Roman" w:hAnsi="Times New Roman"/>
                <w:sz w:val="24"/>
                <w:szCs w:val="24"/>
              </w:rPr>
              <w:t xml:space="preserve"> (95% </w:t>
            </w:r>
            <w:r w:rsidRPr="00201FF4">
              <w:rPr>
                <w:rFonts w:ascii="Times New Roman" w:hAnsi="Times New Roman"/>
                <w:sz w:val="24"/>
                <w:szCs w:val="24"/>
              </w:rPr>
              <w:t>СА</w:t>
            </w:r>
            <w:r w:rsidR="005C11DD" w:rsidRPr="00201FF4">
              <w:rPr>
                <w:rFonts w:ascii="Times New Roman" w:hAnsi="Times New Roman"/>
                <w:sz w:val="24"/>
                <w:szCs w:val="24"/>
              </w:rPr>
              <w:t>)</w:t>
            </w:r>
          </w:p>
        </w:tc>
        <w:tc>
          <w:tcPr>
            <w:tcW w:w="3513" w:type="dxa"/>
            <w:gridSpan w:val="2"/>
            <w:shd w:val="clear" w:color="auto" w:fill="auto"/>
          </w:tcPr>
          <w:p w14:paraId="1D0B9771" w14:textId="77777777" w:rsidR="005C11DD"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0.54 (0.27, 1.11)</w:t>
            </w:r>
          </w:p>
        </w:tc>
        <w:tc>
          <w:tcPr>
            <w:tcW w:w="3513" w:type="dxa"/>
            <w:gridSpan w:val="2"/>
            <w:shd w:val="clear" w:color="auto" w:fill="auto"/>
          </w:tcPr>
          <w:p w14:paraId="60BD79A1" w14:textId="77777777" w:rsidR="005C11DD" w:rsidRPr="00201FF4" w:rsidRDefault="005C11DD" w:rsidP="00160933">
            <w:pPr>
              <w:spacing w:after="0" w:line="240" w:lineRule="auto"/>
              <w:jc w:val="center"/>
              <w:rPr>
                <w:rFonts w:ascii="Times New Roman" w:hAnsi="Times New Roman"/>
                <w:sz w:val="24"/>
                <w:szCs w:val="24"/>
              </w:rPr>
            </w:pPr>
            <w:r w:rsidRPr="00201FF4">
              <w:rPr>
                <w:rFonts w:ascii="Times New Roman" w:hAnsi="Times New Roman"/>
                <w:sz w:val="24"/>
                <w:szCs w:val="24"/>
              </w:rPr>
              <w:t>0.76 (0.45, 1.31)</w:t>
            </w:r>
          </w:p>
        </w:tc>
      </w:tr>
      <w:tr w:rsidR="005C11DD" w:rsidRPr="00201FF4" w14:paraId="1C3D5BBA" w14:textId="77777777" w:rsidTr="00ED37E3">
        <w:tc>
          <w:tcPr>
            <w:tcW w:w="2035" w:type="dxa"/>
            <w:shd w:val="clear" w:color="auto" w:fill="auto"/>
          </w:tcPr>
          <w:p w14:paraId="14B4448F" w14:textId="77777777" w:rsidR="005C11DD" w:rsidRPr="00201FF4" w:rsidRDefault="005C11DD" w:rsidP="00044F3E">
            <w:pPr>
              <w:spacing w:after="0" w:line="240" w:lineRule="auto"/>
              <w:jc w:val="both"/>
              <w:rPr>
                <w:rFonts w:ascii="Times New Roman" w:hAnsi="Times New Roman"/>
                <w:sz w:val="24"/>
                <w:szCs w:val="24"/>
              </w:rPr>
            </w:pPr>
          </w:p>
        </w:tc>
        <w:tc>
          <w:tcPr>
            <w:tcW w:w="7026" w:type="dxa"/>
            <w:gridSpan w:val="4"/>
            <w:shd w:val="clear" w:color="auto" w:fill="auto"/>
          </w:tcPr>
          <w:p w14:paraId="62B6DCB1" w14:textId="53313101" w:rsidR="005C11DD" w:rsidRPr="00201FF4" w:rsidRDefault="007C6268" w:rsidP="005C11DD">
            <w:pPr>
              <w:spacing w:after="0" w:line="240" w:lineRule="auto"/>
              <w:jc w:val="center"/>
              <w:rPr>
                <w:rFonts w:ascii="Times New Roman" w:hAnsi="Times New Roman"/>
                <w:sz w:val="24"/>
                <w:szCs w:val="24"/>
              </w:rPr>
            </w:pPr>
            <w:proofErr w:type="spellStart"/>
            <w:r w:rsidRPr="00201FF4">
              <w:rPr>
                <w:rFonts w:ascii="Times New Roman" w:hAnsi="Times New Roman"/>
                <w:sz w:val="24"/>
                <w:szCs w:val="24"/>
              </w:rPr>
              <w:t>Бастапқы</w:t>
            </w:r>
            <w:proofErr w:type="spellEnd"/>
            <w:r w:rsidRPr="00201FF4">
              <w:rPr>
                <w:rFonts w:ascii="Times New Roman" w:hAnsi="Times New Roman"/>
                <w:sz w:val="24"/>
                <w:szCs w:val="24"/>
              </w:rPr>
              <w:t xml:space="preserve"> талдау</w:t>
            </w:r>
            <w:r w:rsidR="005C11DD" w:rsidRPr="00201FF4">
              <w:rPr>
                <w:rFonts w:ascii="Times New Roman" w:hAnsi="Times New Roman"/>
                <w:sz w:val="24"/>
                <w:szCs w:val="24"/>
                <w:vertAlign w:val="superscript"/>
              </w:rPr>
              <w:t>1</w:t>
            </w:r>
          </w:p>
        </w:tc>
      </w:tr>
      <w:tr w:rsidR="005C11DD" w:rsidRPr="00201FF4" w14:paraId="3133D0B6" w14:textId="77777777" w:rsidTr="00ED37E3">
        <w:tc>
          <w:tcPr>
            <w:tcW w:w="2035" w:type="dxa"/>
            <w:shd w:val="clear" w:color="auto" w:fill="auto"/>
          </w:tcPr>
          <w:p w14:paraId="78F4B7D9" w14:textId="6531E1ED" w:rsidR="005C11DD"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О</w:t>
            </w:r>
            <w:r w:rsidR="009172C1" w:rsidRPr="00201FF4">
              <w:rPr>
                <w:rFonts w:ascii="Times New Roman" w:hAnsi="Times New Roman"/>
                <w:sz w:val="24"/>
                <w:szCs w:val="24"/>
              </w:rPr>
              <w:t>бъектив</w:t>
            </w:r>
            <w:r w:rsidRPr="00201FF4">
              <w:rPr>
                <w:rFonts w:ascii="Times New Roman" w:hAnsi="Times New Roman"/>
                <w:sz w:val="24"/>
                <w:szCs w:val="24"/>
              </w:rPr>
              <w:t>ті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жауап</w:t>
            </w:r>
            <w:proofErr w:type="spellEnd"/>
            <w:r w:rsidR="005C11DD" w:rsidRPr="00201FF4">
              <w:rPr>
                <w:rFonts w:ascii="Times New Roman" w:hAnsi="Times New Roman"/>
                <w:sz w:val="24"/>
                <w:szCs w:val="24"/>
              </w:rPr>
              <w:t xml:space="preserve"> </w:t>
            </w:r>
            <w:proofErr w:type="spellStart"/>
            <w:r w:rsidRPr="00201FF4">
              <w:rPr>
                <w:rFonts w:ascii="Times New Roman" w:hAnsi="Times New Roman"/>
                <w:sz w:val="24"/>
                <w:szCs w:val="24"/>
              </w:rPr>
              <w:t>жиілігі</w:t>
            </w:r>
            <w:proofErr w:type="spellEnd"/>
            <w:r w:rsidR="005C11DD" w:rsidRPr="00201FF4">
              <w:rPr>
                <w:rFonts w:ascii="Times New Roman" w:hAnsi="Times New Roman"/>
                <w:sz w:val="24"/>
                <w:szCs w:val="24"/>
              </w:rPr>
              <w:t xml:space="preserve"> (</w:t>
            </w:r>
            <w:r w:rsidRPr="00201FF4">
              <w:rPr>
                <w:rFonts w:ascii="Times New Roman" w:hAnsi="Times New Roman"/>
                <w:sz w:val="24"/>
                <w:szCs w:val="24"/>
              </w:rPr>
              <w:t>ОЖЖ</w:t>
            </w:r>
            <w:r w:rsidR="005C11DD" w:rsidRPr="00201FF4">
              <w:rPr>
                <w:rFonts w:ascii="Times New Roman" w:hAnsi="Times New Roman"/>
                <w:sz w:val="24"/>
                <w:szCs w:val="24"/>
              </w:rPr>
              <w:t>)</w:t>
            </w:r>
            <w:r w:rsidR="005C11DD" w:rsidRPr="00201FF4">
              <w:rPr>
                <w:rFonts w:ascii="Times New Roman" w:hAnsi="Times New Roman"/>
                <w:sz w:val="24"/>
                <w:szCs w:val="24"/>
                <w:vertAlign w:val="superscript"/>
              </w:rPr>
              <w:t>5</w:t>
            </w:r>
            <w:r w:rsidR="005C11DD" w:rsidRPr="00201FF4">
              <w:rPr>
                <w:rFonts w:ascii="Times New Roman" w:hAnsi="Times New Roman"/>
                <w:sz w:val="24"/>
                <w:szCs w:val="24"/>
              </w:rPr>
              <w:t xml:space="preserve"> </w:t>
            </w:r>
          </w:p>
        </w:tc>
        <w:tc>
          <w:tcPr>
            <w:tcW w:w="3513" w:type="dxa"/>
            <w:gridSpan w:val="2"/>
            <w:shd w:val="clear" w:color="auto" w:fill="auto"/>
          </w:tcPr>
          <w:p w14:paraId="5F3DF265" w14:textId="77777777" w:rsidR="005C11DD" w:rsidRPr="00201FF4" w:rsidRDefault="005C11DD" w:rsidP="00044F3E">
            <w:pPr>
              <w:spacing w:after="0" w:line="240" w:lineRule="auto"/>
              <w:jc w:val="both"/>
              <w:rPr>
                <w:rFonts w:ascii="Times New Roman" w:hAnsi="Times New Roman"/>
                <w:sz w:val="24"/>
                <w:szCs w:val="24"/>
              </w:rPr>
            </w:pPr>
          </w:p>
        </w:tc>
        <w:tc>
          <w:tcPr>
            <w:tcW w:w="3513" w:type="dxa"/>
            <w:gridSpan w:val="2"/>
            <w:shd w:val="clear" w:color="auto" w:fill="auto"/>
          </w:tcPr>
          <w:p w14:paraId="6689028D" w14:textId="77777777" w:rsidR="005C11DD" w:rsidRPr="00201FF4" w:rsidRDefault="005C11DD" w:rsidP="00044F3E">
            <w:pPr>
              <w:spacing w:after="0" w:line="240" w:lineRule="auto"/>
              <w:jc w:val="both"/>
              <w:rPr>
                <w:rFonts w:ascii="Times New Roman" w:hAnsi="Times New Roman"/>
                <w:sz w:val="24"/>
                <w:szCs w:val="24"/>
              </w:rPr>
            </w:pPr>
          </w:p>
        </w:tc>
      </w:tr>
      <w:tr w:rsidR="00943F0E" w:rsidRPr="00201FF4" w14:paraId="257EF991" w14:textId="77777777" w:rsidTr="00ED37E3">
        <w:tc>
          <w:tcPr>
            <w:tcW w:w="2035" w:type="dxa"/>
            <w:shd w:val="clear" w:color="auto" w:fill="auto"/>
          </w:tcPr>
          <w:p w14:paraId="2BDAA8C4" w14:textId="77777777" w:rsidR="00943F0E" w:rsidRPr="00201FF4" w:rsidRDefault="00943F0E" w:rsidP="00044F3E">
            <w:pPr>
              <w:spacing w:after="0" w:line="240" w:lineRule="auto"/>
              <w:jc w:val="both"/>
              <w:rPr>
                <w:rFonts w:ascii="Times New Roman" w:hAnsi="Times New Roman"/>
                <w:sz w:val="24"/>
                <w:szCs w:val="24"/>
              </w:rPr>
            </w:pPr>
          </w:p>
        </w:tc>
        <w:tc>
          <w:tcPr>
            <w:tcW w:w="3513" w:type="dxa"/>
            <w:gridSpan w:val="2"/>
            <w:shd w:val="clear" w:color="auto" w:fill="auto"/>
          </w:tcPr>
          <w:p w14:paraId="7E892816" w14:textId="77777777" w:rsidR="00943F0E" w:rsidRPr="00201FF4" w:rsidRDefault="00943F0E" w:rsidP="00943F0E">
            <w:pPr>
              <w:spacing w:after="0" w:line="240" w:lineRule="auto"/>
              <w:jc w:val="center"/>
              <w:rPr>
                <w:rFonts w:ascii="Times New Roman" w:hAnsi="Times New Roman"/>
                <w:b/>
                <w:bCs/>
                <w:sz w:val="24"/>
                <w:szCs w:val="24"/>
              </w:rPr>
            </w:pPr>
            <w:proofErr w:type="spellStart"/>
            <w:r w:rsidRPr="00201FF4">
              <w:rPr>
                <w:rFonts w:ascii="Times New Roman" w:hAnsi="Times New Roman"/>
                <w:b/>
                <w:bCs/>
                <w:sz w:val="24"/>
                <w:szCs w:val="24"/>
              </w:rPr>
              <w:t>Кабозантиниб</w:t>
            </w:r>
            <w:proofErr w:type="spellEnd"/>
          </w:p>
          <w:p w14:paraId="6ED3DFBB" w14:textId="77777777" w:rsidR="00943F0E" w:rsidRPr="00201FF4" w:rsidRDefault="00943F0E" w:rsidP="00943F0E">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n = 67</w:t>
            </w:r>
            <w:r w:rsidRPr="00201FF4">
              <w:rPr>
                <w:rFonts w:ascii="Times New Roman" w:hAnsi="Times New Roman"/>
                <w:b/>
                <w:bCs/>
                <w:sz w:val="24"/>
                <w:szCs w:val="24"/>
              </w:rPr>
              <w:t>)</w:t>
            </w:r>
          </w:p>
        </w:tc>
        <w:tc>
          <w:tcPr>
            <w:tcW w:w="3513" w:type="dxa"/>
            <w:gridSpan w:val="2"/>
            <w:shd w:val="clear" w:color="auto" w:fill="auto"/>
          </w:tcPr>
          <w:p w14:paraId="513AFFFE" w14:textId="77777777" w:rsidR="00943F0E" w:rsidRPr="00201FF4" w:rsidRDefault="00943F0E" w:rsidP="00943F0E">
            <w:pPr>
              <w:spacing w:after="0" w:line="240" w:lineRule="auto"/>
              <w:jc w:val="center"/>
              <w:rPr>
                <w:rFonts w:ascii="Times New Roman" w:hAnsi="Times New Roman"/>
                <w:b/>
                <w:bCs/>
                <w:sz w:val="24"/>
                <w:szCs w:val="24"/>
              </w:rPr>
            </w:pPr>
            <w:r w:rsidRPr="00201FF4">
              <w:rPr>
                <w:rFonts w:ascii="Times New Roman" w:hAnsi="Times New Roman"/>
                <w:b/>
                <w:bCs/>
                <w:sz w:val="24"/>
                <w:szCs w:val="24"/>
              </w:rPr>
              <w:t>Плацебо</w:t>
            </w:r>
          </w:p>
          <w:p w14:paraId="5F7BA53D" w14:textId="77777777" w:rsidR="00943F0E" w:rsidRPr="00201FF4" w:rsidRDefault="00943F0E" w:rsidP="00943F0E">
            <w:pPr>
              <w:spacing w:after="0" w:line="240" w:lineRule="auto"/>
              <w:jc w:val="center"/>
              <w:rPr>
                <w:rFonts w:ascii="Times New Roman" w:hAnsi="Times New Roman"/>
                <w:b/>
                <w:bCs/>
                <w:sz w:val="24"/>
                <w:szCs w:val="24"/>
              </w:rPr>
            </w:pPr>
            <w:r w:rsidRPr="00201FF4">
              <w:rPr>
                <w:rFonts w:ascii="Times New Roman" w:hAnsi="Times New Roman"/>
                <w:b/>
                <w:bCs/>
                <w:sz w:val="24"/>
                <w:szCs w:val="24"/>
              </w:rPr>
              <w:t>(</w:t>
            </w:r>
            <w:r w:rsidRPr="00201FF4">
              <w:rPr>
                <w:rFonts w:ascii="Times New Roman" w:hAnsi="Times New Roman"/>
                <w:b/>
                <w:bCs/>
                <w:sz w:val="24"/>
                <w:szCs w:val="24"/>
                <w:lang w:val="en-US"/>
              </w:rPr>
              <w:t>n = 33</w:t>
            </w:r>
            <w:r w:rsidRPr="00201FF4">
              <w:rPr>
                <w:rFonts w:ascii="Times New Roman" w:hAnsi="Times New Roman"/>
                <w:b/>
                <w:bCs/>
                <w:sz w:val="24"/>
                <w:szCs w:val="24"/>
              </w:rPr>
              <w:t>)</w:t>
            </w:r>
          </w:p>
        </w:tc>
      </w:tr>
      <w:tr w:rsidR="00943F0E" w:rsidRPr="00201FF4" w14:paraId="55B50CBA" w14:textId="77777777" w:rsidTr="00ED37E3">
        <w:tc>
          <w:tcPr>
            <w:tcW w:w="2035" w:type="dxa"/>
            <w:shd w:val="clear" w:color="auto" w:fill="auto"/>
          </w:tcPr>
          <w:p w14:paraId="1338F271" w14:textId="750EB937" w:rsidR="00943F0E"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Жалпы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жауап</w:t>
            </w:r>
            <w:proofErr w:type="spellEnd"/>
            <w:r w:rsidR="00143888" w:rsidRPr="00201FF4">
              <w:rPr>
                <w:rFonts w:ascii="Times New Roman" w:hAnsi="Times New Roman"/>
                <w:sz w:val="24"/>
                <w:szCs w:val="24"/>
              </w:rPr>
              <w:t>, (%)</w:t>
            </w:r>
          </w:p>
        </w:tc>
        <w:tc>
          <w:tcPr>
            <w:tcW w:w="3513" w:type="dxa"/>
            <w:gridSpan w:val="2"/>
            <w:shd w:val="clear" w:color="auto" w:fill="auto"/>
          </w:tcPr>
          <w:p w14:paraId="0AB98676"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10 (15)</w:t>
            </w:r>
          </w:p>
        </w:tc>
        <w:tc>
          <w:tcPr>
            <w:tcW w:w="3513" w:type="dxa"/>
            <w:gridSpan w:val="2"/>
            <w:shd w:val="clear" w:color="auto" w:fill="auto"/>
          </w:tcPr>
          <w:p w14:paraId="0A681332"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0 (0)</w:t>
            </w:r>
          </w:p>
        </w:tc>
      </w:tr>
      <w:tr w:rsidR="00943F0E" w:rsidRPr="00201FF4" w14:paraId="1EB1A4FF" w14:textId="77777777" w:rsidTr="00ED37E3">
        <w:tc>
          <w:tcPr>
            <w:tcW w:w="2035" w:type="dxa"/>
            <w:shd w:val="clear" w:color="auto" w:fill="auto"/>
          </w:tcPr>
          <w:p w14:paraId="1DB611D1" w14:textId="4913041B" w:rsidR="00943F0E"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Толық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жауап</w:t>
            </w:r>
            <w:proofErr w:type="spellEnd"/>
          </w:p>
        </w:tc>
        <w:tc>
          <w:tcPr>
            <w:tcW w:w="3513" w:type="dxa"/>
            <w:gridSpan w:val="2"/>
            <w:shd w:val="clear" w:color="auto" w:fill="auto"/>
          </w:tcPr>
          <w:p w14:paraId="6CD63506"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0</w:t>
            </w:r>
          </w:p>
        </w:tc>
        <w:tc>
          <w:tcPr>
            <w:tcW w:w="3513" w:type="dxa"/>
            <w:gridSpan w:val="2"/>
            <w:shd w:val="clear" w:color="auto" w:fill="auto"/>
          </w:tcPr>
          <w:p w14:paraId="70BD0690"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0</w:t>
            </w:r>
          </w:p>
        </w:tc>
      </w:tr>
      <w:tr w:rsidR="00143888" w:rsidRPr="00201FF4" w14:paraId="76F81147" w14:textId="77777777" w:rsidTr="00ED37E3">
        <w:tc>
          <w:tcPr>
            <w:tcW w:w="2035" w:type="dxa"/>
            <w:shd w:val="clear" w:color="auto" w:fill="auto"/>
          </w:tcPr>
          <w:p w14:paraId="201386A8" w14:textId="6C04D5D2" w:rsidR="00143888"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Ішінара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жауап</w:t>
            </w:r>
            <w:proofErr w:type="spellEnd"/>
          </w:p>
        </w:tc>
        <w:tc>
          <w:tcPr>
            <w:tcW w:w="3513" w:type="dxa"/>
            <w:gridSpan w:val="2"/>
            <w:shd w:val="clear" w:color="auto" w:fill="auto"/>
          </w:tcPr>
          <w:p w14:paraId="2821A177" w14:textId="77777777" w:rsidR="00143888"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10 (15)</w:t>
            </w:r>
          </w:p>
        </w:tc>
        <w:tc>
          <w:tcPr>
            <w:tcW w:w="3513" w:type="dxa"/>
            <w:gridSpan w:val="2"/>
            <w:shd w:val="clear" w:color="auto" w:fill="auto"/>
          </w:tcPr>
          <w:p w14:paraId="2D3C222E" w14:textId="77777777" w:rsidR="00143888"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0</w:t>
            </w:r>
          </w:p>
        </w:tc>
      </w:tr>
      <w:tr w:rsidR="00943F0E" w:rsidRPr="00201FF4" w14:paraId="0E35E3EA" w14:textId="77777777" w:rsidTr="00ED37E3">
        <w:tc>
          <w:tcPr>
            <w:tcW w:w="2035" w:type="dxa"/>
            <w:shd w:val="clear" w:color="auto" w:fill="auto"/>
          </w:tcPr>
          <w:p w14:paraId="25BBD771" w14:textId="01D438EB" w:rsidR="00943F0E"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Тұрақты</w:t>
            </w:r>
            <w:proofErr w:type="spellEnd"/>
            <w:r w:rsidRPr="00201FF4">
              <w:rPr>
                <w:rFonts w:ascii="Times New Roman" w:hAnsi="Times New Roman"/>
                <w:sz w:val="24"/>
                <w:szCs w:val="24"/>
              </w:rPr>
              <w:t xml:space="preserve"> ауру</w:t>
            </w:r>
          </w:p>
        </w:tc>
        <w:tc>
          <w:tcPr>
            <w:tcW w:w="3513" w:type="dxa"/>
            <w:gridSpan w:val="2"/>
            <w:shd w:val="clear" w:color="auto" w:fill="auto"/>
          </w:tcPr>
          <w:p w14:paraId="3244CD43"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46 (69)</w:t>
            </w:r>
          </w:p>
        </w:tc>
        <w:tc>
          <w:tcPr>
            <w:tcW w:w="3513" w:type="dxa"/>
            <w:gridSpan w:val="2"/>
            <w:shd w:val="clear" w:color="auto" w:fill="auto"/>
          </w:tcPr>
          <w:p w14:paraId="14835A8F"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14 (42)</w:t>
            </w:r>
          </w:p>
        </w:tc>
      </w:tr>
      <w:tr w:rsidR="00943F0E" w:rsidRPr="00201FF4" w14:paraId="70AFDADD" w14:textId="77777777" w:rsidTr="00ED37E3">
        <w:tc>
          <w:tcPr>
            <w:tcW w:w="2035" w:type="dxa"/>
            <w:shd w:val="clear" w:color="auto" w:fill="auto"/>
          </w:tcPr>
          <w:p w14:paraId="447531D1" w14:textId="5463D767" w:rsidR="00943F0E" w:rsidRPr="00201FF4" w:rsidRDefault="007C6268" w:rsidP="00044F3E">
            <w:pPr>
              <w:spacing w:after="0" w:line="240" w:lineRule="auto"/>
              <w:jc w:val="both"/>
              <w:rPr>
                <w:rFonts w:ascii="Times New Roman" w:hAnsi="Times New Roman"/>
                <w:sz w:val="24"/>
                <w:szCs w:val="24"/>
              </w:rPr>
            </w:pPr>
            <w:proofErr w:type="spellStart"/>
            <w:r w:rsidRPr="00201FF4">
              <w:rPr>
                <w:rFonts w:ascii="Times New Roman" w:hAnsi="Times New Roman"/>
                <w:sz w:val="24"/>
                <w:szCs w:val="24"/>
              </w:rPr>
              <w:t>Аурудың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үдеуі</w:t>
            </w:r>
            <w:proofErr w:type="spellEnd"/>
          </w:p>
        </w:tc>
        <w:tc>
          <w:tcPr>
            <w:tcW w:w="3513" w:type="dxa"/>
            <w:gridSpan w:val="2"/>
            <w:shd w:val="clear" w:color="auto" w:fill="auto"/>
          </w:tcPr>
          <w:p w14:paraId="5F050666"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4 (6)</w:t>
            </w:r>
          </w:p>
        </w:tc>
        <w:tc>
          <w:tcPr>
            <w:tcW w:w="3513" w:type="dxa"/>
            <w:gridSpan w:val="2"/>
            <w:shd w:val="clear" w:color="auto" w:fill="auto"/>
          </w:tcPr>
          <w:p w14:paraId="5ED37156" w14:textId="77777777" w:rsidR="00943F0E" w:rsidRPr="00201FF4" w:rsidRDefault="005C11DD" w:rsidP="005C11DD">
            <w:pPr>
              <w:spacing w:after="0" w:line="240" w:lineRule="auto"/>
              <w:jc w:val="center"/>
              <w:rPr>
                <w:rFonts w:ascii="Times New Roman" w:hAnsi="Times New Roman"/>
                <w:sz w:val="24"/>
                <w:szCs w:val="24"/>
              </w:rPr>
            </w:pPr>
            <w:r w:rsidRPr="00201FF4">
              <w:rPr>
                <w:rFonts w:ascii="Times New Roman" w:hAnsi="Times New Roman"/>
                <w:sz w:val="24"/>
                <w:szCs w:val="24"/>
              </w:rPr>
              <w:t>18 (55)</w:t>
            </w:r>
          </w:p>
        </w:tc>
      </w:tr>
    </w:tbl>
    <w:p w14:paraId="12BC7E71" w14:textId="64CF24CD"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rPr>
        <w:lastRenderedPageBreak/>
        <w:t xml:space="preserve">* </w:t>
      </w:r>
      <w:proofErr w:type="spellStart"/>
      <w:r w:rsidRPr="00201FF4">
        <w:rPr>
          <w:rFonts w:ascii="Times New Roman" w:hAnsi="Times New Roman"/>
          <w:sz w:val="24"/>
          <w:szCs w:val="24"/>
        </w:rPr>
        <w:t>Бастапқы</w:t>
      </w:r>
      <w:proofErr w:type="spellEnd"/>
      <w:r w:rsidRPr="00201FF4">
        <w:rPr>
          <w:rFonts w:ascii="Times New Roman" w:hAnsi="Times New Roman"/>
          <w:sz w:val="24"/>
          <w:szCs w:val="24"/>
        </w:rPr>
        <w:t xml:space="preserve"> </w:t>
      </w:r>
      <w:r w:rsidR="00E715EA">
        <w:rPr>
          <w:rFonts w:ascii="Times New Roman" w:hAnsi="Times New Roman"/>
          <w:sz w:val="24"/>
          <w:szCs w:val="24"/>
          <w:lang w:val="kk-KZ"/>
        </w:rPr>
        <w:t>А</w:t>
      </w:r>
      <w:r w:rsidRPr="00201FF4">
        <w:rPr>
          <w:rFonts w:ascii="Times New Roman" w:hAnsi="Times New Roman"/>
          <w:sz w:val="24"/>
          <w:szCs w:val="24"/>
        </w:rPr>
        <w:t xml:space="preserve">ҮӨ </w:t>
      </w:r>
      <w:proofErr w:type="spellStart"/>
      <w:r w:rsidRPr="00201FF4">
        <w:rPr>
          <w:rFonts w:ascii="Times New Roman" w:hAnsi="Times New Roman"/>
          <w:sz w:val="24"/>
          <w:szCs w:val="24"/>
        </w:rPr>
        <w:t>талдауы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қарсы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жаңа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емдеуге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цензураны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қамтыды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Обырға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қарсы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жаңа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емдеу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үшін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цензурасы</w:t>
      </w:r>
      <w:proofErr w:type="spellEnd"/>
      <w:r w:rsidRPr="00201FF4">
        <w:rPr>
          <w:rFonts w:ascii="Times New Roman" w:hAnsi="Times New Roman"/>
          <w:sz w:val="24"/>
          <w:szCs w:val="24"/>
        </w:rPr>
        <w:t xml:space="preserve"> бар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онсыз</w:t>
      </w:r>
      <w:proofErr w:type="spellEnd"/>
      <w:r w:rsidRPr="00201FF4">
        <w:rPr>
          <w:rFonts w:ascii="Times New Roman" w:hAnsi="Times New Roman"/>
          <w:sz w:val="24"/>
          <w:szCs w:val="24"/>
        </w:rPr>
        <w:t xml:space="preserve"> </w:t>
      </w:r>
      <w:r w:rsidR="00E715EA">
        <w:rPr>
          <w:rFonts w:ascii="Times New Roman" w:hAnsi="Times New Roman"/>
          <w:sz w:val="24"/>
          <w:szCs w:val="24"/>
          <w:lang w:val="kk-KZ"/>
        </w:rPr>
        <w:t>А</w:t>
      </w:r>
      <w:r w:rsidR="00E715EA" w:rsidRPr="00201FF4">
        <w:rPr>
          <w:rFonts w:ascii="Times New Roman" w:hAnsi="Times New Roman"/>
          <w:sz w:val="24"/>
          <w:szCs w:val="24"/>
        </w:rPr>
        <w:t xml:space="preserve">ҮӨ </w:t>
      </w:r>
      <w:proofErr w:type="spellStart"/>
      <w:r w:rsidRPr="00201FF4">
        <w:rPr>
          <w:rFonts w:ascii="Times New Roman" w:hAnsi="Times New Roman"/>
          <w:sz w:val="24"/>
          <w:szCs w:val="24"/>
        </w:rPr>
        <w:t>нәтижелері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үйлесімді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болды</w:t>
      </w:r>
      <w:proofErr w:type="spellEnd"/>
      <w:r w:rsidRPr="00201FF4">
        <w:rPr>
          <w:rFonts w:ascii="Times New Roman" w:hAnsi="Times New Roman"/>
          <w:sz w:val="24"/>
          <w:szCs w:val="24"/>
        </w:rPr>
        <w:t>.</w:t>
      </w:r>
    </w:p>
    <w:p w14:paraId="644B5EA2" w14:textId="44D7E8D1"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rPr>
        <w:t xml:space="preserve">СА - </w:t>
      </w:r>
      <w:proofErr w:type="spellStart"/>
      <w:r w:rsidRPr="00201FF4">
        <w:rPr>
          <w:rFonts w:ascii="Times New Roman" w:hAnsi="Times New Roman"/>
          <w:sz w:val="24"/>
          <w:szCs w:val="24"/>
        </w:rPr>
        <w:t>сенімді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аралық</w:t>
      </w:r>
      <w:proofErr w:type="spellEnd"/>
      <w:r w:rsidRPr="00201FF4">
        <w:rPr>
          <w:rFonts w:ascii="Times New Roman" w:hAnsi="Times New Roman"/>
          <w:sz w:val="24"/>
          <w:szCs w:val="24"/>
        </w:rPr>
        <w:t xml:space="preserve">; NE, </w:t>
      </w:r>
      <w:proofErr w:type="spellStart"/>
      <w:r w:rsidRPr="00201FF4">
        <w:rPr>
          <w:rFonts w:ascii="Times New Roman" w:hAnsi="Times New Roman"/>
          <w:sz w:val="24"/>
          <w:szCs w:val="24"/>
        </w:rPr>
        <w:t>бағалауға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жатпайды</w:t>
      </w:r>
      <w:proofErr w:type="spellEnd"/>
    </w:p>
    <w:p w14:paraId="3A7A65C9" w14:textId="77777777"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1</w:t>
      </w:r>
      <w:r w:rsidRPr="00201FF4">
        <w:rPr>
          <w:rFonts w:ascii="Times New Roman" w:hAnsi="Times New Roman"/>
          <w:sz w:val="24"/>
          <w:szCs w:val="24"/>
        </w:rPr>
        <w:t xml:space="preserve"> </w:t>
      </w:r>
      <w:proofErr w:type="spellStart"/>
      <w:r w:rsidRPr="00201FF4">
        <w:rPr>
          <w:rFonts w:ascii="Times New Roman" w:hAnsi="Times New Roman"/>
          <w:sz w:val="24"/>
          <w:szCs w:val="24"/>
        </w:rPr>
        <w:t>Бастапқы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талдаудың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соңғы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мерзімі</w:t>
      </w:r>
      <w:proofErr w:type="spellEnd"/>
      <w:r w:rsidRPr="00201FF4">
        <w:rPr>
          <w:rFonts w:ascii="Times New Roman" w:hAnsi="Times New Roman"/>
          <w:sz w:val="24"/>
          <w:szCs w:val="24"/>
        </w:rPr>
        <w:t xml:space="preserve"> – 19 </w:t>
      </w:r>
      <w:proofErr w:type="spellStart"/>
      <w:r w:rsidRPr="00201FF4">
        <w:rPr>
          <w:rFonts w:ascii="Times New Roman" w:hAnsi="Times New Roman"/>
          <w:sz w:val="24"/>
          <w:szCs w:val="24"/>
        </w:rPr>
        <w:t>тамыз</w:t>
      </w:r>
      <w:proofErr w:type="spellEnd"/>
      <w:r w:rsidRPr="00201FF4">
        <w:rPr>
          <w:rFonts w:ascii="Times New Roman" w:hAnsi="Times New Roman"/>
          <w:sz w:val="24"/>
          <w:szCs w:val="24"/>
        </w:rPr>
        <w:t xml:space="preserve"> 2020 </w:t>
      </w:r>
      <w:proofErr w:type="spellStart"/>
      <w:r w:rsidRPr="00201FF4">
        <w:rPr>
          <w:rFonts w:ascii="Times New Roman" w:hAnsi="Times New Roman"/>
          <w:sz w:val="24"/>
          <w:szCs w:val="24"/>
        </w:rPr>
        <w:t>жыл</w:t>
      </w:r>
      <w:proofErr w:type="spellEnd"/>
      <w:r w:rsidRPr="00201FF4">
        <w:rPr>
          <w:rFonts w:ascii="Times New Roman" w:hAnsi="Times New Roman"/>
          <w:sz w:val="24"/>
          <w:szCs w:val="24"/>
        </w:rPr>
        <w:t>.</w:t>
      </w:r>
    </w:p>
    <w:p w14:paraId="049FB04E" w14:textId="77777777"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2</w:t>
      </w:r>
      <w:r w:rsidRPr="00201FF4">
        <w:rPr>
          <w:rFonts w:ascii="Times New Roman" w:hAnsi="Times New Roman"/>
          <w:sz w:val="24"/>
          <w:szCs w:val="24"/>
        </w:rPr>
        <w:t xml:space="preserve"> </w:t>
      </w:r>
      <w:proofErr w:type="spellStart"/>
      <w:r w:rsidRPr="00201FF4">
        <w:rPr>
          <w:rFonts w:ascii="Times New Roman" w:hAnsi="Times New Roman"/>
          <w:sz w:val="24"/>
          <w:szCs w:val="24"/>
        </w:rPr>
        <w:t>Екінші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талдаудың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соңғы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күні</w:t>
      </w:r>
      <w:proofErr w:type="spellEnd"/>
      <w:r w:rsidRPr="00201FF4">
        <w:rPr>
          <w:rFonts w:ascii="Times New Roman" w:hAnsi="Times New Roman"/>
          <w:sz w:val="24"/>
          <w:szCs w:val="24"/>
        </w:rPr>
        <w:t xml:space="preserve"> – 08 </w:t>
      </w:r>
      <w:proofErr w:type="spellStart"/>
      <w:r w:rsidRPr="00201FF4">
        <w:rPr>
          <w:rFonts w:ascii="Times New Roman" w:hAnsi="Times New Roman"/>
          <w:sz w:val="24"/>
          <w:szCs w:val="24"/>
        </w:rPr>
        <w:t>ақпан</w:t>
      </w:r>
      <w:proofErr w:type="spellEnd"/>
      <w:r w:rsidRPr="00201FF4">
        <w:rPr>
          <w:rFonts w:ascii="Times New Roman" w:hAnsi="Times New Roman"/>
          <w:sz w:val="24"/>
          <w:szCs w:val="24"/>
        </w:rPr>
        <w:t xml:space="preserve"> 2021 </w:t>
      </w:r>
      <w:proofErr w:type="spellStart"/>
      <w:r w:rsidRPr="00201FF4">
        <w:rPr>
          <w:rFonts w:ascii="Times New Roman" w:hAnsi="Times New Roman"/>
          <w:sz w:val="24"/>
          <w:szCs w:val="24"/>
        </w:rPr>
        <w:t>жыл</w:t>
      </w:r>
      <w:proofErr w:type="spellEnd"/>
      <w:r w:rsidRPr="00201FF4">
        <w:rPr>
          <w:rFonts w:ascii="Times New Roman" w:hAnsi="Times New Roman"/>
          <w:sz w:val="24"/>
          <w:szCs w:val="24"/>
        </w:rPr>
        <w:t>.</w:t>
      </w:r>
    </w:p>
    <w:p w14:paraId="7D3B6378" w14:textId="77777777"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3</w:t>
      </w:r>
      <w:r w:rsidRPr="00201FF4">
        <w:rPr>
          <w:rFonts w:ascii="Times New Roman" w:hAnsi="Times New Roman"/>
          <w:sz w:val="24"/>
          <w:szCs w:val="24"/>
        </w:rPr>
        <w:t xml:space="preserve"> </w:t>
      </w:r>
      <w:proofErr w:type="spellStart"/>
      <w:r w:rsidRPr="00201FF4">
        <w:rPr>
          <w:rFonts w:ascii="Times New Roman" w:hAnsi="Times New Roman"/>
          <w:sz w:val="24"/>
          <w:szCs w:val="24"/>
        </w:rPr>
        <w:t>Кокстың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пропорционалды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қауіп</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моделін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пайдалана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отырып</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бағаланды</w:t>
      </w:r>
      <w:proofErr w:type="spellEnd"/>
      <w:r w:rsidRPr="00201FF4">
        <w:rPr>
          <w:rFonts w:ascii="Times New Roman" w:hAnsi="Times New Roman"/>
          <w:sz w:val="24"/>
          <w:szCs w:val="24"/>
        </w:rPr>
        <w:t>.</w:t>
      </w:r>
    </w:p>
    <w:p w14:paraId="6A63E934" w14:textId="77777777" w:rsidR="00ED37E3" w:rsidRPr="00201FF4" w:rsidRDefault="00ED37E3" w:rsidP="00ED37E3">
      <w:pPr>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4</w:t>
      </w:r>
      <w:r w:rsidRPr="00201FF4">
        <w:rPr>
          <w:rFonts w:ascii="Times New Roman" w:hAnsi="Times New Roman"/>
          <w:sz w:val="24"/>
          <w:szCs w:val="24"/>
        </w:rPr>
        <w:t xml:space="preserve"> Стратификация </w:t>
      </w:r>
      <w:proofErr w:type="spellStart"/>
      <w:r w:rsidRPr="00201FF4">
        <w:rPr>
          <w:rFonts w:ascii="Times New Roman" w:hAnsi="Times New Roman"/>
          <w:sz w:val="24"/>
          <w:szCs w:val="24"/>
        </w:rPr>
        <w:t>факторлары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ретінде</w:t>
      </w:r>
      <w:proofErr w:type="spellEnd"/>
      <w:r w:rsidRPr="00201FF4">
        <w:rPr>
          <w:rFonts w:ascii="Times New Roman" w:hAnsi="Times New Roman"/>
          <w:sz w:val="24"/>
          <w:szCs w:val="24"/>
        </w:rPr>
        <w:t xml:space="preserve"> (IXRS </w:t>
      </w:r>
      <w:proofErr w:type="spellStart"/>
      <w:r w:rsidRPr="00201FF4">
        <w:rPr>
          <w:rFonts w:ascii="Times New Roman" w:hAnsi="Times New Roman"/>
          <w:sz w:val="24"/>
          <w:szCs w:val="24"/>
        </w:rPr>
        <w:t>деректері</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бойынша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ленватинибтің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алдыңғы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қабылдануы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иә</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немесе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жоқ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жасы</w:t>
      </w:r>
      <w:proofErr w:type="spellEnd"/>
      <w:r w:rsidRPr="00201FF4">
        <w:rPr>
          <w:rFonts w:ascii="Times New Roman" w:hAnsi="Times New Roman"/>
          <w:sz w:val="24"/>
          <w:szCs w:val="24"/>
        </w:rPr>
        <w:t xml:space="preserve"> (≤65 </w:t>
      </w:r>
      <w:proofErr w:type="spellStart"/>
      <w:r w:rsidRPr="00201FF4">
        <w:rPr>
          <w:rFonts w:ascii="Times New Roman" w:hAnsi="Times New Roman"/>
          <w:sz w:val="24"/>
          <w:szCs w:val="24"/>
        </w:rPr>
        <w:t>жасқа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қарсы</w:t>
      </w:r>
      <w:proofErr w:type="spellEnd"/>
      <w:r w:rsidRPr="00201FF4">
        <w:rPr>
          <w:rFonts w:ascii="Times New Roman" w:hAnsi="Times New Roman"/>
          <w:sz w:val="24"/>
          <w:szCs w:val="24"/>
        </w:rPr>
        <w:t xml:space="preserve"> &gt;65 </w:t>
      </w:r>
      <w:proofErr w:type="spellStart"/>
      <w:r w:rsidRPr="00201FF4">
        <w:rPr>
          <w:rFonts w:ascii="Times New Roman" w:hAnsi="Times New Roman"/>
          <w:sz w:val="24"/>
          <w:szCs w:val="24"/>
        </w:rPr>
        <w:t>жас</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бойынша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стратификацияланған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логарифмдік</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рангілік</w:t>
      </w:r>
      <w:proofErr w:type="spellEnd"/>
      <w:r w:rsidRPr="00201FF4">
        <w:rPr>
          <w:rFonts w:ascii="Times New Roman" w:hAnsi="Times New Roman"/>
          <w:sz w:val="24"/>
          <w:szCs w:val="24"/>
        </w:rPr>
        <w:t xml:space="preserve"> критерий.</w:t>
      </w:r>
    </w:p>
    <w:p w14:paraId="7DBC10B7" w14:textId="164AC206" w:rsidR="006B4F8D" w:rsidRPr="00201FF4" w:rsidRDefault="00ED37E3" w:rsidP="006B4F8D">
      <w:pPr>
        <w:spacing w:after="0" w:line="240" w:lineRule="auto"/>
        <w:jc w:val="both"/>
        <w:rPr>
          <w:rFonts w:ascii="Times New Roman" w:hAnsi="Times New Roman"/>
          <w:sz w:val="24"/>
          <w:szCs w:val="24"/>
        </w:rPr>
      </w:pPr>
      <w:r w:rsidRPr="00201FF4">
        <w:rPr>
          <w:rFonts w:ascii="Times New Roman" w:hAnsi="Times New Roman"/>
          <w:sz w:val="24"/>
          <w:szCs w:val="24"/>
          <w:vertAlign w:val="superscript"/>
        </w:rPr>
        <w:t>5</w:t>
      </w:r>
      <w:r w:rsidRPr="00201FF4">
        <w:rPr>
          <w:rFonts w:ascii="Times New Roman" w:hAnsi="Times New Roman"/>
          <w:sz w:val="24"/>
          <w:szCs w:val="24"/>
        </w:rPr>
        <w:t xml:space="preserve"> </w:t>
      </w:r>
      <w:proofErr w:type="spellStart"/>
      <w:r w:rsidRPr="00201FF4">
        <w:rPr>
          <w:rFonts w:ascii="Times New Roman" w:hAnsi="Times New Roman"/>
          <w:sz w:val="24"/>
          <w:szCs w:val="24"/>
        </w:rPr>
        <w:t>Зерттеуге</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енгізілген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алғашқы</w:t>
      </w:r>
      <w:proofErr w:type="spellEnd"/>
      <w:r w:rsidRPr="00201FF4">
        <w:rPr>
          <w:rFonts w:ascii="Times New Roman" w:hAnsi="Times New Roman"/>
          <w:sz w:val="24"/>
          <w:szCs w:val="24"/>
        </w:rPr>
        <w:t xml:space="preserve"> 100 </w:t>
      </w:r>
      <w:proofErr w:type="spellStart"/>
      <w:r w:rsidRPr="00201FF4">
        <w:rPr>
          <w:rFonts w:ascii="Times New Roman" w:hAnsi="Times New Roman"/>
          <w:sz w:val="24"/>
          <w:szCs w:val="24"/>
        </w:rPr>
        <w:t>пациенттің</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негізінде</w:t>
      </w:r>
      <w:proofErr w:type="spellEnd"/>
      <w:r w:rsidRPr="00201FF4">
        <w:rPr>
          <w:rFonts w:ascii="Times New Roman" w:hAnsi="Times New Roman"/>
          <w:sz w:val="24"/>
          <w:szCs w:val="24"/>
        </w:rPr>
        <w:t xml:space="preserve"> 8,9 ай </w:t>
      </w:r>
      <w:proofErr w:type="spellStart"/>
      <w:r w:rsidRPr="00201FF4">
        <w:rPr>
          <w:rFonts w:ascii="Times New Roman" w:hAnsi="Times New Roman"/>
          <w:sz w:val="24"/>
          <w:szCs w:val="24"/>
        </w:rPr>
        <w:t>орташа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бақылау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кезеңімен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кабозантиниб</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тобында</w:t>
      </w:r>
      <w:proofErr w:type="spellEnd"/>
      <w:r w:rsidRPr="00201FF4">
        <w:rPr>
          <w:rFonts w:ascii="Times New Roman" w:hAnsi="Times New Roman"/>
          <w:sz w:val="24"/>
          <w:szCs w:val="24"/>
        </w:rPr>
        <w:t xml:space="preserve"> n=67 </w:t>
      </w:r>
      <w:proofErr w:type="spellStart"/>
      <w:r w:rsidRPr="00201FF4">
        <w:rPr>
          <w:rFonts w:ascii="Times New Roman" w:hAnsi="Times New Roman"/>
          <w:sz w:val="24"/>
          <w:szCs w:val="24"/>
        </w:rPr>
        <w:t>және</w:t>
      </w:r>
      <w:proofErr w:type="spellEnd"/>
      <w:r w:rsidRPr="00201FF4">
        <w:rPr>
          <w:rFonts w:ascii="Times New Roman" w:hAnsi="Times New Roman"/>
          <w:sz w:val="24"/>
          <w:szCs w:val="24"/>
        </w:rPr>
        <w:t xml:space="preserve"> плацебо </w:t>
      </w:r>
      <w:proofErr w:type="spellStart"/>
      <w:r w:rsidRPr="00201FF4">
        <w:rPr>
          <w:rFonts w:ascii="Times New Roman" w:hAnsi="Times New Roman"/>
          <w:sz w:val="24"/>
          <w:szCs w:val="24"/>
        </w:rPr>
        <w:t>тобында</w:t>
      </w:r>
      <w:proofErr w:type="spellEnd"/>
      <w:r w:rsidRPr="00201FF4">
        <w:rPr>
          <w:rFonts w:ascii="Times New Roman" w:hAnsi="Times New Roman"/>
          <w:sz w:val="24"/>
          <w:szCs w:val="24"/>
        </w:rPr>
        <w:t xml:space="preserve"> n=33. ОЖЖ </w:t>
      </w:r>
      <w:proofErr w:type="spellStart"/>
      <w:r w:rsidRPr="00201FF4">
        <w:rPr>
          <w:rFonts w:ascii="Times New Roman" w:hAnsi="Times New Roman"/>
          <w:sz w:val="24"/>
          <w:szCs w:val="24"/>
        </w:rPr>
        <w:t>жақсаруы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статистикалық</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тұрғыдан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маңызды</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болмады</w:t>
      </w:r>
      <w:proofErr w:type="spellEnd"/>
      <w:r w:rsidR="005C11DD" w:rsidRPr="00201FF4">
        <w:rPr>
          <w:rFonts w:ascii="Times New Roman" w:hAnsi="Times New Roman"/>
          <w:sz w:val="24"/>
          <w:szCs w:val="24"/>
        </w:rPr>
        <w:t>.</w:t>
      </w:r>
    </w:p>
    <w:p w14:paraId="32DA26CE" w14:textId="77777777" w:rsidR="005C11DD" w:rsidRPr="00201FF4" w:rsidRDefault="005C11DD" w:rsidP="006B4F8D">
      <w:pPr>
        <w:spacing w:after="0" w:line="240" w:lineRule="auto"/>
        <w:jc w:val="both"/>
        <w:rPr>
          <w:rFonts w:ascii="Times New Roman" w:hAnsi="Times New Roman"/>
          <w:sz w:val="24"/>
          <w:szCs w:val="24"/>
        </w:rPr>
      </w:pPr>
    </w:p>
    <w:p w14:paraId="760F7D15" w14:textId="06CE01A2" w:rsidR="00E1156E" w:rsidRPr="00201FF4" w:rsidRDefault="00E1156E" w:rsidP="006B4F8D">
      <w:pPr>
        <w:spacing w:after="0" w:line="240" w:lineRule="auto"/>
        <w:jc w:val="both"/>
        <w:rPr>
          <w:rFonts w:ascii="Times New Roman" w:hAnsi="Times New Roman"/>
          <w:b/>
          <w:bCs/>
          <w:sz w:val="24"/>
          <w:szCs w:val="24"/>
        </w:rPr>
      </w:pPr>
      <w:r w:rsidRPr="00201FF4">
        <w:rPr>
          <w:rFonts w:ascii="Times New Roman" w:hAnsi="Times New Roman"/>
          <w:b/>
          <w:bCs/>
          <w:sz w:val="24"/>
          <w:szCs w:val="24"/>
        </w:rPr>
        <w:t>8</w:t>
      </w:r>
      <w:r w:rsidR="00ED37E3" w:rsidRPr="00201FF4">
        <w:rPr>
          <w:rFonts w:ascii="Times New Roman" w:hAnsi="Times New Roman"/>
          <w:b/>
          <w:bCs/>
          <w:sz w:val="24"/>
          <w:szCs w:val="24"/>
        </w:rPr>
        <w:t>-сурет</w:t>
      </w:r>
      <w:r w:rsidRPr="00201FF4">
        <w:rPr>
          <w:rFonts w:ascii="Times New Roman" w:hAnsi="Times New Roman"/>
          <w:b/>
          <w:bCs/>
          <w:sz w:val="24"/>
          <w:szCs w:val="24"/>
        </w:rPr>
        <w:t xml:space="preserve">. </w:t>
      </w:r>
      <w:r w:rsidR="00ED37E3" w:rsidRPr="00201FF4">
        <w:rPr>
          <w:rFonts w:ascii="Times New Roman" w:hAnsi="Times New Roman"/>
          <w:b/>
          <w:bCs/>
          <w:sz w:val="24"/>
          <w:szCs w:val="24"/>
        </w:rPr>
        <w:t xml:space="preserve">COSMIC-311 </w:t>
      </w:r>
      <w:proofErr w:type="spellStart"/>
      <w:r w:rsidR="00ED37E3" w:rsidRPr="00201FF4">
        <w:rPr>
          <w:rFonts w:ascii="Times New Roman" w:hAnsi="Times New Roman"/>
          <w:b/>
          <w:bCs/>
          <w:sz w:val="24"/>
          <w:szCs w:val="24"/>
        </w:rPr>
        <w:t>зерттеуіндегі</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үдеусіз</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өміршеңдіктің</w:t>
      </w:r>
      <w:proofErr w:type="spellEnd"/>
      <w:r w:rsidR="00ED37E3" w:rsidRPr="00201FF4">
        <w:rPr>
          <w:rFonts w:ascii="Times New Roman" w:hAnsi="Times New Roman"/>
          <w:b/>
          <w:bCs/>
          <w:sz w:val="24"/>
          <w:szCs w:val="24"/>
        </w:rPr>
        <w:t xml:space="preserve"> Каплан-Мейер </w:t>
      </w:r>
      <w:proofErr w:type="spellStart"/>
      <w:r w:rsidR="00ED37E3" w:rsidRPr="00201FF4">
        <w:rPr>
          <w:rFonts w:ascii="Times New Roman" w:hAnsi="Times New Roman"/>
          <w:b/>
          <w:bCs/>
          <w:sz w:val="24"/>
          <w:szCs w:val="24"/>
        </w:rPr>
        <w:t>қисығы</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жаңартылған</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талдау</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соңғы</w:t>
      </w:r>
      <w:proofErr w:type="spellEnd"/>
      <w:r w:rsidR="00ED37E3" w:rsidRPr="00201FF4">
        <w:rPr>
          <w:rFonts w:ascii="Times New Roman" w:hAnsi="Times New Roman"/>
          <w:b/>
          <w:bCs/>
          <w:sz w:val="24"/>
          <w:szCs w:val="24"/>
        </w:rPr>
        <w:t xml:space="preserve"> </w:t>
      </w:r>
      <w:proofErr w:type="spellStart"/>
      <w:r w:rsidR="00ED37E3" w:rsidRPr="00201FF4">
        <w:rPr>
          <w:rFonts w:ascii="Times New Roman" w:hAnsi="Times New Roman"/>
          <w:b/>
          <w:bCs/>
          <w:sz w:val="24"/>
          <w:szCs w:val="24"/>
        </w:rPr>
        <w:t>күні</w:t>
      </w:r>
      <w:proofErr w:type="spellEnd"/>
      <w:r w:rsidR="00ED37E3" w:rsidRPr="00201FF4">
        <w:rPr>
          <w:rFonts w:ascii="Times New Roman" w:hAnsi="Times New Roman"/>
          <w:b/>
          <w:bCs/>
          <w:sz w:val="24"/>
          <w:szCs w:val="24"/>
        </w:rPr>
        <w:t xml:space="preserve">: 8 </w:t>
      </w:r>
      <w:proofErr w:type="spellStart"/>
      <w:r w:rsidR="00ED37E3" w:rsidRPr="00201FF4">
        <w:rPr>
          <w:rFonts w:ascii="Times New Roman" w:hAnsi="Times New Roman"/>
          <w:b/>
          <w:bCs/>
          <w:sz w:val="24"/>
          <w:szCs w:val="24"/>
        </w:rPr>
        <w:t>ақпан</w:t>
      </w:r>
      <w:proofErr w:type="spellEnd"/>
      <w:r w:rsidR="00ED37E3" w:rsidRPr="00201FF4">
        <w:rPr>
          <w:rFonts w:ascii="Times New Roman" w:hAnsi="Times New Roman"/>
          <w:b/>
          <w:bCs/>
          <w:sz w:val="24"/>
          <w:szCs w:val="24"/>
        </w:rPr>
        <w:t>, 2021], N = 258</w:t>
      </w:r>
      <w:r w:rsidRPr="00201FF4">
        <w:rPr>
          <w:rFonts w:ascii="Times New Roman" w:hAnsi="Times New Roman"/>
          <w:b/>
          <w:bCs/>
          <w:sz w:val="24"/>
          <w:szCs w:val="24"/>
        </w:rPr>
        <w:t>)</w:t>
      </w:r>
    </w:p>
    <w:p w14:paraId="4B3E7D13" w14:textId="211BB895" w:rsidR="00E1156E" w:rsidRPr="00201FF4" w:rsidRDefault="00BA3091" w:rsidP="006B4F8D">
      <w:pPr>
        <w:spacing w:after="0" w:line="240" w:lineRule="auto"/>
        <w:jc w:val="both"/>
        <w:rPr>
          <w:rFonts w:ascii="Times New Roman" w:hAnsi="Times New Roman"/>
          <w:sz w:val="24"/>
          <w:szCs w:val="24"/>
        </w:rPr>
      </w:pPr>
      <w:r w:rsidRPr="00201FF4">
        <w:rPr>
          <w:noProof/>
          <w:sz w:val="24"/>
          <w:szCs w:val="24"/>
          <w:lang w:eastAsia="ru-RU"/>
        </w:rPr>
        <w:drawing>
          <wp:anchor distT="0" distB="0" distL="114300" distR="114300" simplePos="0" relativeHeight="251666432" behindDoc="1" locked="0" layoutInCell="1" allowOverlap="1" wp14:anchorId="1A55BF47" wp14:editId="0D16071E">
            <wp:simplePos x="0" y="0"/>
            <wp:positionH relativeFrom="column">
              <wp:posOffset>439420</wp:posOffset>
            </wp:positionH>
            <wp:positionV relativeFrom="paragraph">
              <wp:posOffset>177800</wp:posOffset>
            </wp:positionV>
            <wp:extent cx="4868545" cy="2633345"/>
            <wp:effectExtent l="0" t="0" r="0" b="0"/>
            <wp:wrapTight wrapText="bothSides">
              <wp:wrapPolygon edited="0">
                <wp:start x="0" y="0"/>
                <wp:lineTo x="0" y="21407"/>
                <wp:lineTo x="21552" y="21407"/>
                <wp:lineTo x="21552" y="0"/>
                <wp:lineTo x="0" y="0"/>
              </wp:wrapPolygon>
            </wp:wrapTight>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8545" cy="263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5111DA" w14:textId="77777777" w:rsidR="00E1156E" w:rsidRPr="00201FF4" w:rsidRDefault="00E1156E" w:rsidP="006B4F8D">
      <w:pPr>
        <w:spacing w:after="0" w:line="240" w:lineRule="auto"/>
        <w:jc w:val="both"/>
        <w:rPr>
          <w:rFonts w:ascii="Times New Roman" w:hAnsi="Times New Roman"/>
          <w:sz w:val="24"/>
          <w:szCs w:val="24"/>
        </w:rPr>
      </w:pPr>
    </w:p>
    <w:p w14:paraId="3C26AAC4" w14:textId="1F681BA9" w:rsidR="00E1156E" w:rsidRPr="00201FF4" w:rsidRDefault="00BA3091" w:rsidP="00231A9A">
      <w:pPr>
        <w:spacing w:after="0" w:line="240" w:lineRule="auto"/>
        <w:jc w:val="both"/>
        <w:rPr>
          <w:rFonts w:ascii="Times New Roman" w:hAnsi="Times New Roman"/>
          <w:sz w:val="24"/>
          <w:szCs w:val="24"/>
          <w:u w:val="single"/>
        </w:rPr>
      </w:pPr>
      <w:r w:rsidRPr="00201FF4">
        <w:rPr>
          <w:rFonts w:ascii="Times New Roman" w:hAnsi="Times New Roman"/>
          <w:noProof/>
          <w:sz w:val="24"/>
          <w:szCs w:val="24"/>
          <w:u w:val="single"/>
          <w:lang w:eastAsia="ru-RU"/>
        </w:rPr>
        <mc:AlternateContent>
          <mc:Choice Requires="wps">
            <w:drawing>
              <wp:anchor distT="0" distB="0" distL="114300" distR="114300" simplePos="0" relativeHeight="251668480" behindDoc="0" locked="0" layoutInCell="1" allowOverlap="1" wp14:anchorId="6697C14F" wp14:editId="6B39B1D5">
                <wp:simplePos x="0" y="0"/>
                <wp:positionH relativeFrom="column">
                  <wp:posOffset>-862965</wp:posOffset>
                </wp:positionH>
                <wp:positionV relativeFrom="paragraph">
                  <wp:posOffset>972820</wp:posOffset>
                </wp:positionV>
                <wp:extent cx="2286000" cy="551815"/>
                <wp:effectExtent l="0" t="3175" r="254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86000"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1686" w14:textId="6A6089F3" w:rsidR="008E747F" w:rsidRPr="00A66A19" w:rsidRDefault="008E747F" w:rsidP="00E1156E">
                            <w:pPr>
                              <w:jc w:val="center"/>
                              <w:rPr>
                                <w:rFonts w:ascii="Times New Roman" w:hAnsi="Times New Roman"/>
                                <w:b/>
                                <w:sz w:val="24"/>
                                <w:szCs w:val="28"/>
                              </w:rPr>
                            </w:pPr>
                            <w:r>
                              <w:rPr>
                                <w:rFonts w:ascii="Times New Roman" w:hAnsi="Times New Roman"/>
                                <w:b/>
                                <w:sz w:val="24"/>
                                <w:szCs w:val="28"/>
                              </w:rPr>
                              <w:t xml:space="preserve">Үдеусіз өміршеңдіктің ықтималдығы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C14F" id="_x0000_s1041" type="#_x0000_t202" style="position:absolute;left:0;text-align:left;margin-left:-67.95pt;margin-top:76.6pt;width:180pt;height:43.4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" filled="f" stroked="f">
                <v:textbox style="layout-flow:vertical;mso-layout-flow-alt:bottom-to-top">
                  <w:txbxContent>
                    <w:p w14:paraId="0C7E1686" w14:textId="6A6089F3" w:rsidR="008E747F" w:rsidRPr="00A66A19" w:rsidRDefault="008E747F" w:rsidP="00E1156E">
                      <w:pPr>
                        <w:jc w:val="center"/>
                        <w:rPr>
                          <w:rFonts w:ascii="Times New Roman" w:hAnsi="Times New Roman"/>
                          <w:b/>
                          <w:sz w:val="24"/>
                          <w:szCs w:val="28"/>
                        </w:rPr>
                      </w:pPr>
                      <w:r>
                        <w:rPr>
                          <w:rFonts w:ascii="Times New Roman" w:hAnsi="Times New Roman"/>
                          <w:b/>
                          <w:sz w:val="24"/>
                          <w:szCs w:val="28"/>
                        </w:rPr>
                        <w:t xml:space="preserve">Үдеусіз өміршеңдіктің ықтималдығы </w:t>
                      </w:r>
                    </w:p>
                  </w:txbxContent>
                </v:textbox>
              </v:shape>
            </w:pict>
          </mc:Fallback>
        </mc:AlternateContent>
      </w:r>
      <w:r w:rsidRPr="00201FF4">
        <w:rPr>
          <w:rFonts w:ascii="Times New Roman" w:hAnsi="Times New Roman"/>
          <w:noProof/>
          <w:sz w:val="24"/>
          <w:szCs w:val="24"/>
          <w:u w:val="single"/>
          <w:lang w:eastAsia="ru-RU"/>
        </w:rPr>
        <mc:AlternateContent>
          <mc:Choice Requires="wps">
            <w:drawing>
              <wp:anchor distT="0" distB="0" distL="114300" distR="114300" simplePos="0" relativeHeight="251667456" behindDoc="0" locked="0" layoutInCell="1" allowOverlap="1" wp14:anchorId="66DFEE94" wp14:editId="3D1518D0">
                <wp:simplePos x="0" y="0"/>
                <wp:positionH relativeFrom="column">
                  <wp:posOffset>3736340</wp:posOffset>
                </wp:positionH>
                <wp:positionV relativeFrom="paragraph">
                  <wp:posOffset>37465</wp:posOffset>
                </wp:positionV>
                <wp:extent cx="990600" cy="422910"/>
                <wp:effectExtent l="0" t="1270" r="3175" b="4445"/>
                <wp:wrapNone/>
                <wp:docPr id="8"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96618" w14:textId="77777777" w:rsidR="008E747F" w:rsidRPr="00A66A19" w:rsidRDefault="008E747F" w:rsidP="00E1156E">
                            <w:pPr>
                              <w:spacing w:after="100"/>
                              <w:rPr>
                                <w:rFonts w:ascii="Times New Roman" w:hAnsi="Times New Roman"/>
                                <w:sz w:val="18"/>
                              </w:rPr>
                            </w:pPr>
                            <w:r w:rsidRPr="00A66A19">
                              <w:rPr>
                                <w:rFonts w:ascii="Times New Roman" w:hAnsi="Times New Roman"/>
                                <w:sz w:val="18"/>
                              </w:rPr>
                              <w:t xml:space="preserve">Кабозантиниб </w:t>
                            </w:r>
                          </w:p>
                          <w:p w14:paraId="0F0E6EF4" w14:textId="77777777" w:rsidR="008E747F" w:rsidRPr="00A66A19" w:rsidRDefault="008E747F" w:rsidP="00E1156E">
                            <w:pPr>
                              <w:spacing w:after="100"/>
                              <w:rPr>
                                <w:rFonts w:ascii="Times New Roman" w:hAnsi="Times New Roman"/>
                                <w:sz w:val="18"/>
                              </w:rPr>
                            </w:pPr>
                            <w:r w:rsidRPr="00A66A19">
                              <w:rPr>
                                <w:rFonts w:ascii="Times New Roman" w:hAnsi="Times New Roman"/>
                                <w:sz w:val="18"/>
                              </w:rPr>
                              <w:t>Плацебо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FEE94" id="_x0000_s1042" type="#_x0000_t202" style="position:absolute;left:0;text-align:left;margin-left:294.2pt;margin-top:2.95pt;width:78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" stroked="f">
                <v:textbox>
                  <w:txbxContent>
                    <w:p w14:paraId="22396618" w14:textId="77777777" w:rsidR="008E747F" w:rsidRPr="00A66A19" w:rsidRDefault="008E747F" w:rsidP="00E1156E">
                      <w:pPr>
                        <w:spacing w:after="100"/>
                        <w:rPr>
                          <w:rFonts w:ascii="Times New Roman" w:hAnsi="Times New Roman"/>
                          <w:sz w:val="18"/>
                        </w:rPr>
                      </w:pPr>
                      <w:r w:rsidRPr="00A66A19">
                        <w:rPr>
                          <w:rFonts w:ascii="Times New Roman" w:hAnsi="Times New Roman"/>
                          <w:sz w:val="18"/>
                        </w:rPr>
                        <w:t xml:space="preserve">Кабозантиниб </w:t>
                      </w:r>
                    </w:p>
                    <w:p w14:paraId="0F0E6EF4" w14:textId="77777777" w:rsidR="008E747F" w:rsidRPr="00A66A19" w:rsidRDefault="008E747F" w:rsidP="00E1156E">
                      <w:pPr>
                        <w:spacing w:after="100"/>
                        <w:rPr>
                          <w:rFonts w:ascii="Times New Roman" w:hAnsi="Times New Roman"/>
                          <w:sz w:val="18"/>
                        </w:rPr>
                      </w:pPr>
                      <w:r w:rsidRPr="00A66A19">
                        <w:rPr>
                          <w:rFonts w:ascii="Times New Roman" w:hAnsi="Times New Roman"/>
                          <w:sz w:val="18"/>
                        </w:rPr>
                        <w:t>Плацебо</w:t>
                      </w:r>
                    </w:p>
                  </w:txbxContent>
                </v:textbox>
              </v:shape>
            </w:pict>
          </mc:Fallback>
        </mc:AlternateContent>
      </w:r>
    </w:p>
    <w:p w14:paraId="3272017D" w14:textId="77777777" w:rsidR="00E1156E" w:rsidRPr="00201FF4" w:rsidRDefault="00E1156E" w:rsidP="00231A9A">
      <w:pPr>
        <w:spacing w:after="0" w:line="240" w:lineRule="auto"/>
        <w:jc w:val="both"/>
        <w:rPr>
          <w:rFonts w:ascii="Times New Roman" w:hAnsi="Times New Roman"/>
          <w:sz w:val="24"/>
          <w:szCs w:val="24"/>
          <w:u w:val="single"/>
        </w:rPr>
      </w:pPr>
    </w:p>
    <w:p w14:paraId="5AAFDB8B" w14:textId="77777777" w:rsidR="00E1156E" w:rsidRPr="00201FF4" w:rsidRDefault="00E1156E" w:rsidP="00231A9A">
      <w:pPr>
        <w:spacing w:after="0" w:line="240" w:lineRule="auto"/>
        <w:jc w:val="both"/>
        <w:rPr>
          <w:rFonts w:ascii="Times New Roman" w:hAnsi="Times New Roman"/>
          <w:sz w:val="24"/>
          <w:szCs w:val="24"/>
          <w:u w:val="single"/>
        </w:rPr>
      </w:pPr>
    </w:p>
    <w:p w14:paraId="27865A1C" w14:textId="77777777" w:rsidR="00E1156E" w:rsidRPr="00201FF4" w:rsidRDefault="00E1156E" w:rsidP="00231A9A">
      <w:pPr>
        <w:spacing w:after="0" w:line="240" w:lineRule="auto"/>
        <w:jc w:val="both"/>
        <w:rPr>
          <w:rFonts w:ascii="Times New Roman" w:hAnsi="Times New Roman"/>
          <w:sz w:val="24"/>
          <w:szCs w:val="24"/>
          <w:u w:val="single"/>
        </w:rPr>
      </w:pPr>
    </w:p>
    <w:p w14:paraId="683BAC40" w14:textId="77777777" w:rsidR="00E1156E" w:rsidRPr="00201FF4" w:rsidRDefault="00E1156E" w:rsidP="00231A9A">
      <w:pPr>
        <w:spacing w:after="0" w:line="240" w:lineRule="auto"/>
        <w:jc w:val="both"/>
        <w:rPr>
          <w:rFonts w:ascii="Times New Roman" w:hAnsi="Times New Roman"/>
          <w:sz w:val="24"/>
          <w:szCs w:val="24"/>
          <w:u w:val="single"/>
        </w:rPr>
      </w:pPr>
    </w:p>
    <w:p w14:paraId="544C0969" w14:textId="77777777" w:rsidR="00E1156E" w:rsidRPr="00201FF4" w:rsidRDefault="00E1156E" w:rsidP="00231A9A">
      <w:pPr>
        <w:spacing w:after="0" w:line="240" w:lineRule="auto"/>
        <w:jc w:val="both"/>
        <w:rPr>
          <w:rFonts w:ascii="Times New Roman" w:hAnsi="Times New Roman"/>
          <w:sz w:val="24"/>
          <w:szCs w:val="24"/>
          <w:u w:val="single"/>
        </w:rPr>
      </w:pPr>
    </w:p>
    <w:p w14:paraId="0411EC25" w14:textId="77777777" w:rsidR="005C11DD" w:rsidRPr="00201FF4" w:rsidRDefault="005C11DD" w:rsidP="00231A9A">
      <w:pPr>
        <w:spacing w:after="0" w:line="240" w:lineRule="auto"/>
        <w:jc w:val="both"/>
        <w:rPr>
          <w:rFonts w:ascii="Times New Roman" w:hAnsi="Times New Roman"/>
          <w:sz w:val="24"/>
          <w:szCs w:val="24"/>
        </w:rPr>
      </w:pPr>
    </w:p>
    <w:p w14:paraId="3E9D099A" w14:textId="77777777" w:rsidR="005C11DD" w:rsidRPr="00201FF4" w:rsidRDefault="005C11DD" w:rsidP="00231A9A">
      <w:pPr>
        <w:spacing w:after="0" w:line="240" w:lineRule="auto"/>
        <w:jc w:val="both"/>
        <w:rPr>
          <w:rFonts w:ascii="Times New Roman" w:hAnsi="Times New Roman"/>
          <w:b/>
          <w:sz w:val="24"/>
          <w:szCs w:val="24"/>
          <w:lang w:eastAsia="ru-RU"/>
        </w:rPr>
      </w:pPr>
    </w:p>
    <w:p w14:paraId="298641B2"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1E9320F5"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0D6421F0"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557699E0"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41FA0E3A"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31009778" w14:textId="77777777" w:rsidR="00E1156E" w:rsidRPr="00201FF4" w:rsidRDefault="00E1156E" w:rsidP="0078568D">
      <w:pPr>
        <w:autoSpaceDE w:val="0"/>
        <w:autoSpaceDN w:val="0"/>
        <w:adjustRightInd w:val="0"/>
        <w:spacing w:after="0" w:line="240" w:lineRule="auto"/>
        <w:rPr>
          <w:rFonts w:ascii="Times New Roman" w:hAnsi="Times New Roman"/>
          <w:b/>
          <w:sz w:val="24"/>
          <w:szCs w:val="24"/>
          <w:lang w:eastAsia="ru-RU"/>
        </w:rPr>
      </w:pPr>
    </w:p>
    <w:p w14:paraId="7EBFAC9C" w14:textId="4819F771" w:rsidR="00E1156E" w:rsidRPr="00201FF4" w:rsidRDefault="00ED37E3" w:rsidP="004926ED">
      <w:pPr>
        <w:autoSpaceDE w:val="0"/>
        <w:autoSpaceDN w:val="0"/>
        <w:adjustRightInd w:val="0"/>
        <w:spacing w:after="0" w:line="240" w:lineRule="auto"/>
        <w:jc w:val="center"/>
        <w:rPr>
          <w:rFonts w:ascii="Times New Roman" w:hAnsi="Times New Roman"/>
          <w:b/>
          <w:sz w:val="24"/>
          <w:szCs w:val="24"/>
          <w:lang w:eastAsia="ru-RU"/>
        </w:rPr>
      </w:pPr>
      <w:proofErr w:type="spellStart"/>
      <w:r w:rsidRPr="00201FF4">
        <w:rPr>
          <w:rFonts w:ascii="Times New Roman" w:hAnsi="Times New Roman"/>
          <w:b/>
          <w:sz w:val="24"/>
          <w:szCs w:val="24"/>
          <w:lang w:eastAsia="ru-RU"/>
        </w:rPr>
        <w:t>Айлар</w:t>
      </w:r>
      <w:proofErr w:type="spellEnd"/>
    </w:p>
    <w:p w14:paraId="1A4DCA98" w14:textId="68BC3DAF" w:rsidR="004926ED" w:rsidRPr="00201FF4" w:rsidRDefault="00ED37E3" w:rsidP="004926ED">
      <w:pPr>
        <w:autoSpaceDE w:val="0"/>
        <w:autoSpaceDN w:val="0"/>
        <w:adjustRightInd w:val="0"/>
        <w:spacing w:after="0" w:line="240" w:lineRule="auto"/>
        <w:rPr>
          <w:rFonts w:ascii="Times New Roman" w:hAnsi="Times New Roman"/>
          <w:b/>
          <w:sz w:val="24"/>
          <w:szCs w:val="24"/>
          <w:lang w:eastAsia="ru-RU"/>
        </w:rPr>
      </w:pPr>
      <w:proofErr w:type="spellStart"/>
      <w:r w:rsidRPr="00201FF4">
        <w:rPr>
          <w:rFonts w:ascii="Times New Roman" w:hAnsi="Times New Roman"/>
          <w:b/>
          <w:sz w:val="24"/>
          <w:szCs w:val="24"/>
          <w:lang w:eastAsia="ru-RU"/>
        </w:rPr>
        <w:t>Қауіптегі</w:t>
      </w:r>
      <w:proofErr w:type="spellEnd"/>
      <w:r w:rsidRPr="00201FF4">
        <w:rPr>
          <w:rFonts w:ascii="Times New Roman" w:hAnsi="Times New Roman"/>
          <w:b/>
          <w:sz w:val="24"/>
          <w:szCs w:val="24"/>
          <w:lang w:eastAsia="ru-RU"/>
        </w:rPr>
        <w:t xml:space="preserve"> саны</w:t>
      </w:r>
    </w:p>
    <w:tbl>
      <w:tblPr>
        <w:tblW w:w="0" w:type="auto"/>
        <w:tblLook w:val="04A0" w:firstRow="1" w:lastRow="0" w:firstColumn="1" w:lastColumn="0" w:noHBand="0" w:noVBand="1"/>
      </w:tblPr>
      <w:tblGrid>
        <w:gridCol w:w="1667"/>
        <w:gridCol w:w="1075"/>
        <w:gridCol w:w="1075"/>
        <w:gridCol w:w="1058"/>
        <w:gridCol w:w="1058"/>
        <w:gridCol w:w="1058"/>
        <w:gridCol w:w="1040"/>
        <w:gridCol w:w="1040"/>
      </w:tblGrid>
      <w:tr w:rsidR="004926ED" w:rsidRPr="00201FF4" w14:paraId="0E5303A2" w14:textId="77777777" w:rsidTr="00664FB2">
        <w:tc>
          <w:tcPr>
            <w:tcW w:w="1160" w:type="dxa"/>
            <w:shd w:val="clear" w:color="auto" w:fill="auto"/>
          </w:tcPr>
          <w:p w14:paraId="3561EEAE"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proofErr w:type="spellStart"/>
            <w:r w:rsidRPr="00201FF4">
              <w:rPr>
                <w:rFonts w:ascii="Times New Roman" w:hAnsi="Times New Roman"/>
                <w:bCs/>
                <w:sz w:val="24"/>
                <w:szCs w:val="24"/>
                <w:lang w:eastAsia="ru-RU"/>
              </w:rPr>
              <w:t>Кабозантиниб</w:t>
            </w:r>
            <w:proofErr w:type="spellEnd"/>
          </w:p>
        </w:tc>
        <w:tc>
          <w:tcPr>
            <w:tcW w:w="1161" w:type="dxa"/>
            <w:shd w:val="clear" w:color="auto" w:fill="auto"/>
          </w:tcPr>
          <w:p w14:paraId="090E4B4D"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170</w:t>
            </w:r>
          </w:p>
        </w:tc>
        <w:tc>
          <w:tcPr>
            <w:tcW w:w="1161" w:type="dxa"/>
            <w:shd w:val="clear" w:color="auto" w:fill="auto"/>
          </w:tcPr>
          <w:p w14:paraId="046B8465"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117</w:t>
            </w:r>
          </w:p>
        </w:tc>
        <w:tc>
          <w:tcPr>
            <w:tcW w:w="1161" w:type="dxa"/>
            <w:shd w:val="clear" w:color="auto" w:fill="auto"/>
          </w:tcPr>
          <w:p w14:paraId="2BC2CBBE"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59</w:t>
            </w:r>
          </w:p>
        </w:tc>
        <w:tc>
          <w:tcPr>
            <w:tcW w:w="1161" w:type="dxa"/>
            <w:shd w:val="clear" w:color="auto" w:fill="auto"/>
          </w:tcPr>
          <w:p w14:paraId="6B0F0293"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41</w:t>
            </w:r>
          </w:p>
        </w:tc>
        <w:tc>
          <w:tcPr>
            <w:tcW w:w="1161" w:type="dxa"/>
            <w:shd w:val="clear" w:color="auto" w:fill="auto"/>
          </w:tcPr>
          <w:p w14:paraId="39E2B757"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20</w:t>
            </w:r>
          </w:p>
        </w:tc>
        <w:tc>
          <w:tcPr>
            <w:tcW w:w="1161" w:type="dxa"/>
            <w:shd w:val="clear" w:color="auto" w:fill="auto"/>
          </w:tcPr>
          <w:p w14:paraId="49A05AD9"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4</w:t>
            </w:r>
          </w:p>
        </w:tc>
        <w:tc>
          <w:tcPr>
            <w:tcW w:w="1161" w:type="dxa"/>
            <w:shd w:val="clear" w:color="auto" w:fill="auto"/>
          </w:tcPr>
          <w:p w14:paraId="27CA134C"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0</w:t>
            </w:r>
          </w:p>
        </w:tc>
      </w:tr>
      <w:tr w:rsidR="004926ED" w:rsidRPr="00201FF4" w14:paraId="327C9099" w14:textId="77777777" w:rsidTr="00664FB2">
        <w:tc>
          <w:tcPr>
            <w:tcW w:w="1160" w:type="dxa"/>
            <w:shd w:val="clear" w:color="auto" w:fill="auto"/>
          </w:tcPr>
          <w:p w14:paraId="21BF1A19"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Плацебо</w:t>
            </w:r>
          </w:p>
        </w:tc>
        <w:tc>
          <w:tcPr>
            <w:tcW w:w="1161" w:type="dxa"/>
            <w:shd w:val="clear" w:color="auto" w:fill="auto"/>
          </w:tcPr>
          <w:p w14:paraId="3B58E60F"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88</w:t>
            </w:r>
          </w:p>
        </w:tc>
        <w:tc>
          <w:tcPr>
            <w:tcW w:w="1161" w:type="dxa"/>
            <w:shd w:val="clear" w:color="auto" w:fill="auto"/>
          </w:tcPr>
          <w:p w14:paraId="5C7E9108"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33</w:t>
            </w:r>
          </w:p>
        </w:tc>
        <w:tc>
          <w:tcPr>
            <w:tcW w:w="1161" w:type="dxa"/>
            <w:shd w:val="clear" w:color="auto" w:fill="auto"/>
          </w:tcPr>
          <w:p w14:paraId="7E8ED9F6"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11</w:t>
            </w:r>
          </w:p>
        </w:tc>
        <w:tc>
          <w:tcPr>
            <w:tcW w:w="1161" w:type="dxa"/>
            <w:shd w:val="clear" w:color="auto" w:fill="auto"/>
          </w:tcPr>
          <w:p w14:paraId="494CAE73"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7</w:t>
            </w:r>
          </w:p>
        </w:tc>
        <w:tc>
          <w:tcPr>
            <w:tcW w:w="1161" w:type="dxa"/>
            <w:shd w:val="clear" w:color="auto" w:fill="auto"/>
          </w:tcPr>
          <w:p w14:paraId="1DCD43D4"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1</w:t>
            </w:r>
          </w:p>
        </w:tc>
        <w:tc>
          <w:tcPr>
            <w:tcW w:w="1161" w:type="dxa"/>
            <w:shd w:val="clear" w:color="auto" w:fill="auto"/>
          </w:tcPr>
          <w:p w14:paraId="66AFCB85"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0</w:t>
            </w:r>
          </w:p>
        </w:tc>
        <w:tc>
          <w:tcPr>
            <w:tcW w:w="1161" w:type="dxa"/>
            <w:shd w:val="clear" w:color="auto" w:fill="auto"/>
          </w:tcPr>
          <w:p w14:paraId="011F8D4E" w14:textId="77777777" w:rsidR="004926ED" w:rsidRPr="00201FF4" w:rsidRDefault="004926ED" w:rsidP="00664FB2">
            <w:pPr>
              <w:autoSpaceDE w:val="0"/>
              <w:autoSpaceDN w:val="0"/>
              <w:adjustRightInd w:val="0"/>
              <w:spacing w:after="0" w:line="240" w:lineRule="auto"/>
              <w:rPr>
                <w:rFonts w:ascii="Times New Roman" w:hAnsi="Times New Roman"/>
                <w:bCs/>
                <w:sz w:val="24"/>
                <w:szCs w:val="24"/>
                <w:lang w:eastAsia="ru-RU"/>
              </w:rPr>
            </w:pPr>
            <w:r w:rsidRPr="00201FF4">
              <w:rPr>
                <w:rFonts w:ascii="Times New Roman" w:hAnsi="Times New Roman"/>
                <w:bCs/>
                <w:sz w:val="24"/>
                <w:szCs w:val="24"/>
                <w:lang w:eastAsia="ru-RU"/>
              </w:rPr>
              <w:t>0</w:t>
            </w:r>
          </w:p>
        </w:tc>
      </w:tr>
    </w:tbl>
    <w:p w14:paraId="6FC41E50" w14:textId="77777777" w:rsidR="00E1156E" w:rsidRPr="00201FF4" w:rsidRDefault="00E1156E" w:rsidP="00E1156E">
      <w:pPr>
        <w:spacing w:after="0" w:line="240" w:lineRule="auto"/>
        <w:jc w:val="both"/>
        <w:rPr>
          <w:rFonts w:ascii="Times New Roman" w:hAnsi="Times New Roman"/>
          <w:sz w:val="24"/>
          <w:szCs w:val="24"/>
          <w:u w:val="single"/>
        </w:rPr>
      </w:pPr>
    </w:p>
    <w:p w14:paraId="51CBDB82" w14:textId="6E69978E" w:rsidR="00E1156E" w:rsidRPr="00201FF4" w:rsidRDefault="00ED37E3" w:rsidP="00E1156E">
      <w:pPr>
        <w:spacing w:after="0" w:line="240" w:lineRule="auto"/>
        <w:jc w:val="both"/>
        <w:rPr>
          <w:rFonts w:ascii="Times New Roman" w:hAnsi="Times New Roman"/>
          <w:i/>
          <w:iCs/>
          <w:sz w:val="24"/>
          <w:szCs w:val="24"/>
        </w:rPr>
      </w:pPr>
      <w:proofErr w:type="spellStart"/>
      <w:r w:rsidRPr="00201FF4">
        <w:rPr>
          <w:rFonts w:ascii="Times New Roman" w:hAnsi="Times New Roman"/>
          <w:i/>
          <w:iCs/>
          <w:sz w:val="24"/>
          <w:szCs w:val="24"/>
        </w:rPr>
        <w:t>Балалар</w:t>
      </w:r>
      <w:proofErr w:type="spellEnd"/>
      <w:r w:rsidR="00E1156E" w:rsidRPr="00201FF4">
        <w:rPr>
          <w:rFonts w:ascii="Times New Roman" w:hAnsi="Times New Roman"/>
          <w:i/>
          <w:iCs/>
          <w:sz w:val="24"/>
          <w:szCs w:val="24"/>
        </w:rPr>
        <w:t xml:space="preserve"> </w:t>
      </w:r>
      <w:proofErr w:type="spellStart"/>
      <w:r w:rsidR="00E1156E" w:rsidRPr="00201FF4">
        <w:rPr>
          <w:rFonts w:ascii="Times New Roman" w:hAnsi="Times New Roman"/>
          <w:i/>
          <w:iCs/>
          <w:sz w:val="24"/>
          <w:szCs w:val="24"/>
        </w:rPr>
        <w:t>популяция</w:t>
      </w:r>
      <w:r w:rsidRPr="00201FF4">
        <w:rPr>
          <w:rFonts w:ascii="Times New Roman" w:hAnsi="Times New Roman"/>
          <w:i/>
          <w:iCs/>
          <w:sz w:val="24"/>
          <w:szCs w:val="24"/>
        </w:rPr>
        <w:t>сы</w:t>
      </w:r>
      <w:proofErr w:type="spellEnd"/>
    </w:p>
    <w:p w14:paraId="14B0F6CD" w14:textId="53281F51" w:rsidR="00E1156E" w:rsidRPr="00201FF4" w:rsidRDefault="00512151" w:rsidP="00E1156E">
      <w:pPr>
        <w:spacing w:after="0" w:line="240" w:lineRule="auto"/>
        <w:jc w:val="both"/>
        <w:rPr>
          <w:rFonts w:ascii="Times New Roman" w:hAnsi="Times New Roman"/>
          <w:sz w:val="24"/>
          <w:szCs w:val="24"/>
        </w:rPr>
      </w:pPr>
      <w:r w:rsidRPr="00201FF4">
        <w:rPr>
          <w:rFonts w:ascii="Times New Roman" w:hAnsi="Times New Roman"/>
          <w:sz w:val="24"/>
          <w:szCs w:val="24"/>
          <w:lang w:val="kk"/>
        </w:rPr>
        <w:t>Еуропадағы дәрілік заттар агенттігі ауқымды қатерлі ісіктерді емдеуде балалар популяциясының бір немесе бірнеше қосалқы топтарында кабозантинибті зерттеу нәтижелерін ұсыну міндеттемесінен бас тартты (педиатриялық қолдану туралы ақпаратты 4.2 бөлімінен қараңыз</w:t>
      </w:r>
      <w:r w:rsidR="00E1156E" w:rsidRPr="00201FF4">
        <w:rPr>
          <w:rFonts w:ascii="Times New Roman" w:hAnsi="Times New Roman"/>
          <w:sz w:val="24"/>
          <w:szCs w:val="24"/>
        </w:rPr>
        <w:t>).</w:t>
      </w:r>
    </w:p>
    <w:p w14:paraId="63F8D184" w14:textId="77777777" w:rsidR="004926ED" w:rsidRPr="00201FF4" w:rsidRDefault="004926ED" w:rsidP="004926ED">
      <w:pPr>
        <w:autoSpaceDE w:val="0"/>
        <w:autoSpaceDN w:val="0"/>
        <w:adjustRightInd w:val="0"/>
        <w:spacing w:after="0" w:line="240" w:lineRule="auto"/>
        <w:rPr>
          <w:rFonts w:ascii="Times New Roman" w:hAnsi="Times New Roman"/>
          <w:bCs/>
          <w:i/>
          <w:iCs/>
          <w:sz w:val="24"/>
          <w:szCs w:val="24"/>
          <w:lang w:eastAsia="ru-RU"/>
        </w:rPr>
      </w:pPr>
      <w:r w:rsidRPr="00201FF4">
        <w:rPr>
          <w:rFonts w:ascii="Times New Roman" w:hAnsi="Times New Roman"/>
          <w:bCs/>
          <w:i/>
          <w:iCs/>
          <w:sz w:val="24"/>
          <w:szCs w:val="24"/>
          <w:lang w:eastAsia="ru-RU"/>
        </w:rPr>
        <w:t>ADVL 1211</w:t>
      </w:r>
    </w:p>
    <w:p w14:paraId="6E584A9F" w14:textId="5A614F62" w:rsidR="004926ED" w:rsidRPr="00201FF4" w:rsidRDefault="004A3526" w:rsidP="004926ED">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Балалар</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онкологи</w:t>
      </w:r>
      <w:r w:rsidRPr="00201FF4">
        <w:rPr>
          <w:rFonts w:ascii="Times New Roman" w:hAnsi="Times New Roman"/>
          <w:bCs/>
          <w:sz w:val="24"/>
          <w:szCs w:val="24"/>
          <w:lang w:eastAsia="ru-RU"/>
        </w:rPr>
        <w:t>ялық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тобы</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(COG) </w:t>
      </w:r>
      <w:proofErr w:type="spellStart"/>
      <w:r w:rsidRPr="00201FF4">
        <w:rPr>
          <w:rFonts w:ascii="Times New Roman" w:hAnsi="Times New Roman"/>
          <w:bCs/>
          <w:sz w:val="24"/>
          <w:szCs w:val="24"/>
          <w:lang w:eastAsia="ru-RU"/>
        </w:rPr>
        <w:t>ауқымды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ісіктері</w:t>
      </w:r>
      <w:proofErr w:type="spellEnd"/>
      <w:r w:rsidRPr="00201FF4">
        <w:rPr>
          <w:rFonts w:ascii="Times New Roman" w:hAnsi="Times New Roman"/>
          <w:bCs/>
          <w:sz w:val="24"/>
          <w:szCs w:val="24"/>
          <w:lang w:eastAsia="ru-RU"/>
        </w:rPr>
        <w:t xml:space="preserve"> бар </w:t>
      </w:r>
      <w:proofErr w:type="spellStart"/>
      <w:r w:rsidRPr="00201FF4">
        <w:rPr>
          <w:rFonts w:ascii="Times New Roman" w:hAnsi="Times New Roman"/>
          <w:bCs/>
          <w:sz w:val="24"/>
          <w:szCs w:val="24"/>
          <w:lang w:eastAsia="ru-RU"/>
        </w:rPr>
        <w:t>балаларда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кабозантинибтің</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1 </w:t>
      </w:r>
      <w:proofErr w:type="spellStart"/>
      <w:r w:rsidRPr="00201FF4">
        <w:rPr>
          <w:rFonts w:ascii="Times New Roman" w:hAnsi="Times New Roman"/>
          <w:bCs/>
          <w:sz w:val="24"/>
          <w:szCs w:val="24"/>
          <w:lang w:eastAsia="ru-RU"/>
        </w:rPr>
        <w:t>фазадағы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зерттеуін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жүргізді</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(ADVL1211). </w:t>
      </w:r>
      <w:proofErr w:type="spellStart"/>
      <w:r w:rsidRPr="00201FF4">
        <w:rPr>
          <w:rFonts w:ascii="Times New Roman" w:hAnsi="Times New Roman"/>
          <w:bCs/>
          <w:sz w:val="24"/>
          <w:szCs w:val="24"/>
          <w:lang w:eastAsia="ru-RU"/>
        </w:rPr>
        <w:t>Лайықты</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пациент</w:t>
      </w:r>
      <w:r w:rsidRPr="00201FF4">
        <w:rPr>
          <w:rFonts w:ascii="Times New Roman" w:hAnsi="Times New Roman"/>
          <w:bCs/>
          <w:sz w:val="24"/>
          <w:szCs w:val="24"/>
          <w:lang w:eastAsia="ru-RU"/>
        </w:rPr>
        <w:t>тер</w:t>
      </w:r>
      <w:proofErr w:type="spellEnd"/>
      <w:r w:rsidR="004926ED" w:rsidRPr="00201FF4">
        <w:rPr>
          <w:rFonts w:ascii="Times New Roman" w:hAnsi="Times New Roman"/>
          <w:bCs/>
          <w:sz w:val="24"/>
          <w:szCs w:val="24"/>
          <w:lang w:eastAsia="ru-RU"/>
        </w:rPr>
        <w:t xml:space="preserve"> ≥2 </w:t>
      </w:r>
      <w:proofErr w:type="spellStart"/>
      <w:r w:rsidRPr="00201FF4">
        <w:rPr>
          <w:rFonts w:ascii="Times New Roman" w:hAnsi="Times New Roman"/>
          <w:bCs/>
          <w:sz w:val="24"/>
          <w:szCs w:val="24"/>
          <w:lang w:eastAsia="ru-RU"/>
        </w:rPr>
        <w:t>жаста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 ≤18 </w:t>
      </w:r>
      <w:proofErr w:type="spellStart"/>
      <w:r w:rsidRPr="00201FF4">
        <w:rPr>
          <w:rFonts w:ascii="Times New Roman" w:hAnsi="Times New Roman"/>
          <w:bCs/>
          <w:sz w:val="24"/>
          <w:szCs w:val="24"/>
          <w:lang w:eastAsia="ru-RU"/>
        </w:rPr>
        <w:t>жаста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Бұл</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зерттеуге</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доз</w:t>
      </w:r>
      <w:r w:rsidRPr="00201FF4">
        <w:rPr>
          <w:rFonts w:ascii="Times New Roman" w:hAnsi="Times New Roman"/>
          <w:bCs/>
          <w:sz w:val="24"/>
          <w:szCs w:val="24"/>
          <w:lang w:eastAsia="ru-RU"/>
        </w:rPr>
        <w:t>алардың</w:t>
      </w:r>
      <w:proofErr w:type="spellEnd"/>
      <w:r w:rsidRPr="00201FF4">
        <w:rPr>
          <w:rFonts w:ascii="Times New Roman" w:hAnsi="Times New Roman"/>
          <w:bCs/>
          <w:sz w:val="24"/>
          <w:szCs w:val="24"/>
          <w:lang w:eastAsia="ru-RU"/>
        </w:rPr>
        <w:t xml:space="preserve"> 3 </w:t>
      </w:r>
      <w:proofErr w:type="spellStart"/>
      <w:r w:rsidRPr="00201FF4">
        <w:rPr>
          <w:rFonts w:ascii="Times New Roman" w:hAnsi="Times New Roman"/>
          <w:bCs/>
          <w:sz w:val="24"/>
          <w:szCs w:val="24"/>
          <w:lang w:eastAsia="ru-RU"/>
        </w:rPr>
        <w:t>деңгейі</w:t>
      </w:r>
      <w:proofErr w:type="spellEnd"/>
      <w:r w:rsidRPr="00201FF4">
        <w:rPr>
          <w:rFonts w:ascii="Times New Roman" w:hAnsi="Times New Roman"/>
          <w:bCs/>
          <w:sz w:val="24"/>
          <w:szCs w:val="24"/>
          <w:lang w:eastAsia="ru-RU"/>
        </w:rPr>
        <w:t xml:space="preserve"> бар </w:t>
      </w:r>
      <w:proofErr w:type="spellStart"/>
      <w:r w:rsidRPr="00201FF4">
        <w:rPr>
          <w:rFonts w:ascii="Times New Roman" w:hAnsi="Times New Roman"/>
          <w:bCs/>
          <w:sz w:val="24"/>
          <w:szCs w:val="24"/>
          <w:lang w:eastAsia="ru-RU"/>
        </w:rPr>
        <w:t>пациентер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қамтылды</w:t>
      </w:r>
      <w:proofErr w:type="spellEnd"/>
      <w:r w:rsidR="004926ED"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күніне</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бір</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рет</w:t>
      </w:r>
      <w:proofErr w:type="spellEnd"/>
      <w:r w:rsidR="00392561"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30 мг/м</w:t>
      </w:r>
      <w:r w:rsidR="004926ED" w:rsidRPr="00201FF4">
        <w:rPr>
          <w:rFonts w:ascii="Times New Roman" w:hAnsi="Times New Roman"/>
          <w:bCs/>
          <w:sz w:val="24"/>
          <w:szCs w:val="24"/>
          <w:vertAlign w:val="superscript"/>
          <w:lang w:eastAsia="ru-RU"/>
        </w:rPr>
        <w:t>2</w:t>
      </w:r>
      <w:r w:rsidR="004926ED" w:rsidRPr="00201FF4">
        <w:rPr>
          <w:rFonts w:ascii="Times New Roman" w:hAnsi="Times New Roman"/>
          <w:bCs/>
          <w:sz w:val="24"/>
          <w:szCs w:val="24"/>
          <w:lang w:eastAsia="ru-RU"/>
        </w:rPr>
        <w:t>, 40 мг/м</w:t>
      </w:r>
      <w:r w:rsidR="004926ED" w:rsidRPr="00201FF4">
        <w:rPr>
          <w:rFonts w:ascii="Times New Roman" w:hAnsi="Times New Roman"/>
          <w:bCs/>
          <w:sz w:val="24"/>
          <w:szCs w:val="24"/>
          <w:vertAlign w:val="superscript"/>
          <w:lang w:eastAsia="ru-RU"/>
        </w:rPr>
        <w:t>2</w:t>
      </w:r>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004926ED" w:rsidRPr="00201FF4">
        <w:rPr>
          <w:rFonts w:ascii="Times New Roman" w:hAnsi="Times New Roman"/>
          <w:bCs/>
          <w:sz w:val="24"/>
          <w:szCs w:val="24"/>
          <w:lang w:eastAsia="ru-RU"/>
        </w:rPr>
        <w:t xml:space="preserve"> 55 мг/м</w:t>
      </w:r>
      <w:r w:rsidR="004926ED" w:rsidRPr="00201FF4">
        <w:rPr>
          <w:rFonts w:ascii="Times New Roman" w:hAnsi="Times New Roman"/>
          <w:bCs/>
          <w:sz w:val="24"/>
          <w:szCs w:val="24"/>
          <w:vertAlign w:val="superscript"/>
          <w:lang w:eastAsia="ru-RU"/>
        </w:rPr>
        <w:t>2</w:t>
      </w:r>
      <w:r w:rsidR="004926ED"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үздіксіз</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дозалау</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сызбасы</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бойынша</w:t>
      </w:r>
      <w:proofErr w:type="spellEnd"/>
      <w:r w:rsidR="004926ED" w:rsidRPr="00201FF4">
        <w:rPr>
          <w:rFonts w:ascii="Times New Roman" w:hAnsi="Times New Roman"/>
          <w:bCs/>
          <w:sz w:val="24"/>
          <w:szCs w:val="24"/>
          <w:lang w:eastAsia="ru-RU"/>
        </w:rPr>
        <w:t xml:space="preserve"> (</w:t>
      </w:r>
      <w:r w:rsidR="00392561" w:rsidRPr="00201FF4">
        <w:rPr>
          <w:rFonts w:ascii="Times New Roman" w:hAnsi="Times New Roman"/>
          <w:bCs/>
          <w:sz w:val="24"/>
          <w:szCs w:val="24"/>
          <w:lang w:eastAsia="ru-RU"/>
        </w:rPr>
        <w:t xml:space="preserve">ДБА </w:t>
      </w:r>
      <w:proofErr w:type="spellStart"/>
      <w:r w:rsidR="00392561" w:rsidRPr="00201FF4">
        <w:rPr>
          <w:rFonts w:ascii="Times New Roman" w:hAnsi="Times New Roman"/>
          <w:bCs/>
          <w:sz w:val="24"/>
          <w:szCs w:val="24"/>
          <w:lang w:eastAsia="ru-RU"/>
        </w:rPr>
        <w:t>бойынша</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күнделікті</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дозалау</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және</w:t>
      </w:r>
      <w:proofErr w:type="spellEnd"/>
      <w:r w:rsidR="004926ED" w:rsidRPr="00201FF4">
        <w:rPr>
          <w:rFonts w:ascii="Times New Roman" w:hAnsi="Times New Roman"/>
          <w:bCs/>
          <w:sz w:val="24"/>
          <w:szCs w:val="24"/>
          <w:lang w:eastAsia="ru-RU"/>
        </w:rPr>
        <w:t xml:space="preserve"> 20 мг</w:t>
      </w:r>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жуығына</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дейін</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дөңгелектеу</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Кабозантиниб</w:t>
      </w:r>
      <w:proofErr w:type="spellEnd"/>
      <w:r w:rsidR="004926ED"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дозалау</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номограммасына</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сәйкес</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дене</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беткейінің</w:t>
      </w:r>
      <w:proofErr w:type="spellEnd"/>
      <w:r w:rsidR="00392561" w:rsidRPr="00201FF4">
        <w:rPr>
          <w:rFonts w:ascii="Times New Roman" w:hAnsi="Times New Roman"/>
          <w:bCs/>
          <w:sz w:val="24"/>
          <w:szCs w:val="24"/>
          <w:lang w:eastAsia="ru-RU"/>
        </w:rPr>
        <w:t xml:space="preserve"> </w:t>
      </w:r>
      <w:proofErr w:type="spellStart"/>
      <w:r w:rsidR="00392561" w:rsidRPr="00201FF4">
        <w:rPr>
          <w:rFonts w:ascii="Times New Roman" w:hAnsi="Times New Roman"/>
          <w:bCs/>
          <w:sz w:val="24"/>
          <w:szCs w:val="24"/>
          <w:lang w:eastAsia="ru-RU"/>
        </w:rPr>
        <w:t>ауданына</w:t>
      </w:r>
      <w:proofErr w:type="spellEnd"/>
      <w:r w:rsidR="00392561" w:rsidRPr="00201FF4">
        <w:rPr>
          <w:rFonts w:ascii="Times New Roman" w:hAnsi="Times New Roman"/>
          <w:bCs/>
          <w:sz w:val="24"/>
          <w:szCs w:val="24"/>
          <w:lang w:eastAsia="ru-RU"/>
        </w:rPr>
        <w:t xml:space="preserve"> (ДБА) </w:t>
      </w:r>
      <w:proofErr w:type="spellStart"/>
      <w:r w:rsidR="00392561" w:rsidRPr="00201FF4">
        <w:rPr>
          <w:rFonts w:ascii="Times New Roman" w:hAnsi="Times New Roman"/>
          <w:bCs/>
          <w:sz w:val="24"/>
          <w:szCs w:val="24"/>
          <w:lang w:eastAsia="ru-RU"/>
        </w:rPr>
        <w:t>байланысты</w:t>
      </w:r>
      <w:proofErr w:type="spellEnd"/>
      <w:r w:rsidR="00392561"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доз</w:t>
      </w:r>
      <w:r w:rsidR="00392561" w:rsidRPr="00201FF4">
        <w:rPr>
          <w:rFonts w:ascii="Times New Roman" w:hAnsi="Times New Roman"/>
          <w:bCs/>
          <w:sz w:val="24"/>
          <w:szCs w:val="24"/>
          <w:lang w:eastAsia="ru-RU"/>
        </w:rPr>
        <w:t>аланды</w:t>
      </w:r>
      <w:proofErr w:type="spellEnd"/>
      <w:r w:rsidR="00160933" w:rsidRPr="00201FF4">
        <w:rPr>
          <w:rFonts w:ascii="Times New Roman" w:hAnsi="Times New Roman"/>
          <w:bCs/>
          <w:sz w:val="24"/>
          <w:szCs w:val="24"/>
          <w:lang w:eastAsia="ru-RU"/>
        </w:rPr>
        <w:t>.</w:t>
      </w:r>
    </w:p>
    <w:p w14:paraId="4C33A9D3" w14:textId="5842E5CA" w:rsidR="004926ED" w:rsidRPr="00201FF4" w:rsidRDefault="002075A4" w:rsidP="004926ED">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Мақсат</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дозаны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шектейтін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уыттылықты</w:t>
      </w:r>
      <w:proofErr w:type="spellEnd"/>
      <w:r w:rsidRPr="00201FF4">
        <w:rPr>
          <w:rFonts w:ascii="Times New Roman" w:hAnsi="Times New Roman"/>
          <w:bCs/>
          <w:sz w:val="24"/>
          <w:szCs w:val="24"/>
          <w:lang w:eastAsia="ru-RU"/>
        </w:rPr>
        <w:t xml:space="preserve"> (ДШУ) </w:t>
      </w:r>
      <w:proofErr w:type="spellStart"/>
      <w:r w:rsidRPr="00201FF4">
        <w:rPr>
          <w:rFonts w:ascii="Times New Roman" w:hAnsi="Times New Roman"/>
          <w:bCs/>
          <w:sz w:val="24"/>
          <w:szCs w:val="24"/>
          <w:lang w:eastAsia="ru-RU"/>
        </w:rPr>
        <w:t>анықтау</w:t>
      </w:r>
      <w:proofErr w:type="spellEnd"/>
      <w:r w:rsidRPr="00201FF4">
        <w:rPr>
          <w:rFonts w:ascii="Times New Roman" w:hAnsi="Times New Roman"/>
          <w:bCs/>
          <w:sz w:val="24"/>
          <w:szCs w:val="24"/>
          <w:lang w:eastAsia="ru-RU"/>
        </w:rPr>
        <w:t xml:space="preserve">, 2 </w:t>
      </w:r>
      <w:proofErr w:type="spellStart"/>
      <w:r w:rsidRPr="00201FF4">
        <w:rPr>
          <w:rFonts w:ascii="Times New Roman" w:hAnsi="Times New Roman"/>
          <w:bCs/>
          <w:sz w:val="24"/>
          <w:szCs w:val="24"/>
          <w:lang w:eastAsia="ru-RU"/>
        </w:rPr>
        <w:t>фазаның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ұсынылатын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дозасын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анықтау</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(RP2D),</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балалардағы</w:t>
      </w:r>
      <w:proofErr w:type="spellEnd"/>
      <w:r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фармакокинетик</w:t>
      </w:r>
      <w:r w:rsidRPr="00201FF4">
        <w:rPr>
          <w:rFonts w:ascii="Times New Roman" w:hAnsi="Times New Roman"/>
          <w:bCs/>
          <w:sz w:val="24"/>
          <w:szCs w:val="24"/>
          <w:lang w:eastAsia="ru-RU"/>
        </w:rPr>
        <w:t>асы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туралы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алдын</w:t>
      </w:r>
      <w:proofErr w:type="spellEnd"/>
      <w:r w:rsidRPr="00201FF4">
        <w:rPr>
          <w:rFonts w:ascii="Times New Roman" w:hAnsi="Times New Roman"/>
          <w:bCs/>
          <w:sz w:val="24"/>
          <w:szCs w:val="24"/>
          <w:lang w:eastAsia="ru-RU"/>
        </w:rPr>
        <w:t xml:space="preserve"> ала </w:t>
      </w:r>
      <w:proofErr w:type="spellStart"/>
      <w:r w:rsidRPr="00201FF4">
        <w:rPr>
          <w:rFonts w:ascii="Times New Roman" w:hAnsi="Times New Roman"/>
          <w:bCs/>
          <w:sz w:val="24"/>
          <w:szCs w:val="24"/>
          <w:lang w:eastAsia="ru-RU"/>
        </w:rPr>
        <w:t>деректерді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алу</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ауқымды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ісіктер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кезіндегі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тиімділігін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зерттеу</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Зерттеуге</w:t>
      </w:r>
      <w:proofErr w:type="spellEnd"/>
      <w:r w:rsidR="004926ED" w:rsidRPr="00201FF4">
        <w:rPr>
          <w:rFonts w:ascii="Times New Roman" w:hAnsi="Times New Roman"/>
          <w:bCs/>
          <w:sz w:val="24"/>
          <w:szCs w:val="24"/>
          <w:lang w:eastAsia="ru-RU"/>
        </w:rPr>
        <w:t xml:space="preserve"> 41 пациент</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қатыстырылды</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олардың</w:t>
      </w:r>
      <w:proofErr w:type="spellEnd"/>
      <w:r w:rsidR="004926ED" w:rsidRPr="00201FF4">
        <w:rPr>
          <w:rFonts w:ascii="Times New Roman" w:hAnsi="Times New Roman"/>
          <w:bCs/>
          <w:sz w:val="24"/>
          <w:szCs w:val="24"/>
          <w:lang w:eastAsia="ru-RU"/>
        </w:rPr>
        <w:t xml:space="preserve"> 36</w:t>
      </w:r>
      <w:r w:rsidRPr="00201FF4">
        <w:rPr>
          <w:rFonts w:ascii="Times New Roman" w:hAnsi="Times New Roman"/>
          <w:bCs/>
          <w:sz w:val="24"/>
          <w:szCs w:val="24"/>
          <w:lang w:eastAsia="ru-RU"/>
        </w:rPr>
        <w:t>-сы</w:t>
      </w:r>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толық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бағалауға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жатты</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П</w:t>
      </w:r>
      <w:r w:rsidR="004926ED" w:rsidRPr="00201FF4">
        <w:rPr>
          <w:rFonts w:ascii="Times New Roman" w:hAnsi="Times New Roman"/>
          <w:bCs/>
          <w:sz w:val="24"/>
          <w:szCs w:val="24"/>
          <w:lang w:eastAsia="ru-RU"/>
        </w:rPr>
        <w:t>ациент</w:t>
      </w:r>
      <w:r w:rsidRPr="00201FF4">
        <w:rPr>
          <w:rFonts w:ascii="Times New Roman" w:hAnsi="Times New Roman"/>
          <w:bCs/>
          <w:sz w:val="24"/>
          <w:szCs w:val="24"/>
          <w:lang w:eastAsia="ru-RU"/>
        </w:rPr>
        <w:t>терде</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әртүрлі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ауқымды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lastRenderedPageBreak/>
        <w:t>ісіктер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4926ED"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ҚБМО</w:t>
      </w:r>
      <w:r w:rsidR="004926ED" w:rsidRPr="00201FF4">
        <w:rPr>
          <w:rFonts w:ascii="Times New Roman" w:hAnsi="Times New Roman"/>
          <w:bCs/>
          <w:sz w:val="24"/>
          <w:szCs w:val="24"/>
          <w:lang w:eastAsia="ru-RU"/>
        </w:rPr>
        <w:t xml:space="preserve"> (n=5), остеосаркома (n=2), EWS (n=4), </w:t>
      </w:r>
      <w:proofErr w:type="spellStart"/>
      <w:r w:rsidR="004926ED" w:rsidRPr="00201FF4">
        <w:rPr>
          <w:rFonts w:ascii="Times New Roman" w:hAnsi="Times New Roman"/>
          <w:bCs/>
          <w:sz w:val="24"/>
          <w:szCs w:val="24"/>
          <w:lang w:eastAsia="ru-RU"/>
        </w:rPr>
        <w:t>рабдомиосаркома</w:t>
      </w:r>
      <w:proofErr w:type="spellEnd"/>
      <w:r w:rsidR="004926ED" w:rsidRPr="00201FF4">
        <w:rPr>
          <w:rFonts w:ascii="Times New Roman" w:hAnsi="Times New Roman"/>
          <w:bCs/>
          <w:sz w:val="24"/>
          <w:szCs w:val="24"/>
          <w:lang w:eastAsia="ru-RU"/>
        </w:rPr>
        <w:t xml:space="preserve"> (RMS) (n=2), </w:t>
      </w:r>
      <w:proofErr w:type="spellStart"/>
      <w:r w:rsidRPr="00201FF4">
        <w:rPr>
          <w:rFonts w:ascii="Times New Roman" w:hAnsi="Times New Roman"/>
          <w:bCs/>
          <w:sz w:val="24"/>
          <w:szCs w:val="24"/>
          <w:lang w:eastAsia="ru-RU"/>
        </w:rPr>
        <w:t>жұмсақ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тіндердің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басқа</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сарком</w:t>
      </w:r>
      <w:r w:rsidRPr="00201FF4">
        <w:rPr>
          <w:rFonts w:ascii="Times New Roman" w:hAnsi="Times New Roman"/>
          <w:bCs/>
          <w:sz w:val="24"/>
          <w:szCs w:val="24"/>
          <w:lang w:eastAsia="ru-RU"/>
        </w:rPr>
        <w:t>алары</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(STS)(n=4), </w:t>
      </w:r>
      <w:proofErr w:type="spellStart"/>
      <w:r w:rsidR="004926ED" w:rsidRPr="00201FF4">
        <w:rPr>
          <w:rFonts w:ascii="Times New Roman" w:hAnsi="Times New Roman"/>
          <w:bCs/>
          <w:sz w:val="24"/>
          <w:szCs w:val="24"/>
          <w:lang w:eastAsia="ru-RU"/>
        </w:rPr>
        <w:t>Вильмс</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ісігі</w:t>
      </w:r>
      <w:proofErr w:type="spellEnd"/>
      <w:r w:rsidR="004926ED" w:rsidRPr="00201FF4">
        <w:rPr>
          <w:rFonts w:ascii="Times New Roman" w:hAnsi="Times New Roman"/>
          <w:bCs/>
          <w:sz w:val="24"/>
          <w:szCs w:val="24"/>
          <w:lang w:eastAsia="ru-RU"/>
        </w:rPr>
        <w:t xml:space="preserve"> (WT) (n = 2), </w:t>
      </w:r>
      <w:proofErr w:type="spellStart"/>
      <w:r w:rsidR="004926ED" w:rsidRPr="00201FF4">
        <w:rPr>
          <w:rFonts w:ascii="Times New Roman" w:hAnsi="Times New Roman"/>
          <w:bCs/>
          <w:sz w:val="24"/>
          <w:szCs w:val="24"/>
          <w:lang w:eastAsia="ru-RU"/>
        </w:rPr>
        <w:t>гепатобластома</w:t>
      </w:r>
      <w:proofErr w:type="spellEnd"/>
      <w:r w:rsidR="004926ED" w:rsidRPr="00201FF4">
        <w:rPr>
          <w:rFonts w:ascii="Times New Roman" w:hAnsi="Times New Roman"/>
          <w:bCs/>
          <w:sz w:val="24"/>
          <w:szCs w:val="24"/>
          <w:lang w:eastAsia="ru-RU"/>
        </w:rPr>
        <w:t xml:space="preserve"> (n = 2), HCC (n = 2), RCC (n = 3), </w:t>
      </w:r>
      <w:proofErr w:type="spellStart"/>
      <w:r w:rsidRPr="00201FF4">
        <w:rPr>
          <w:rFonts w:ascii="Times New Roman" w:hAnsi="Times New Roman"/>
          <w:bCs/>
          <w:sz w:val="24"/>
          <w:szCs w:val="24"/>
          <w:lang w:eastAsia="ru-RU"/>
        </w:rPr>
        <w:t>орталық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жүйке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жүйесінің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ісіктері</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 xml:space="preserve">(CNS) (n = 9)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басқалар</w:t>
      </w:r>
      <w:proofErr w:type="spellEnd"/>
      <w:r w:rsidR="004926ED"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val="en-US" w:eastAsia="ru-RU"/>
        </w:rPr>
        <w:t>n</w:t>
      </w:r>
      <w:r w:rsidR="004926ED" w:rsidRPr="00201FF4">
        <w:rPr>
          <w:rFonts w:ascii="Times New Roman" w:hAnsi="Times New Roman"/>
          <w:bCs/>
          <w:sz w:val="24"/>
          <w:szCs w:val="24"/>
          <w:lang w:eastAsia="ru-RU"/>
        </w:rPr>
        <w:t>=6).</w:t>
      </w:r>
    </w:p>
    <w:p w14:paraId="7506EB6D" w14:textId="1DCC5257" w:rsidR="004926ED" w:rsidRPr="00201FF4" w:rsidRDefault="00F716B9" w:rsidP="004926ED">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Бағаланатын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популяциядағы</w:t>
      </w:r>
      <w:proofErr w:type="spellEnd"/>
      <w:r w:rsidR="004926ED" w:rsidRPr="00201FF4">
        <w:rPr>
          <w:rFonts w:ascii="Times New Roman" w:hAnsi="Times New Roman"/>
          <w:bCs/>
          <w:sz w:val="24"/>
          <w:szCs w:val="24"/>
          <w:lang w:eastAsia="ru-RU"/>
        </w:rPr>
        <w:t xml:space="preserve"> 36 </w:t>
      </w:r>
      <w:proofErr w:type="spellStart"/>
      <w:r w:rsidR="004926ED"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інің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төрт</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ісінде</w:t>
      </w:r>
      <w:proofErr w:type="spellEnd"/>
      <w:r w:rsidR="004926ED" w:rsidRPr="00201FF4">
        <w:rPr>
          <w:rFonts w:ascii="Times New Roman" w:hAnsi="Times New Roman"/>
          <w:bCs/>
          <w:sz w:val="24"/>
          <w:szCs w:val="24"/>
          <w:lang w:eastAsia="ru-RU"/>
        </w:rPr>
        <w:t xml:space="preserve"> (11,1%) </w:t>
      </w:r>
      <w:r w:rsidR="00E715EA">
        <w:rPr>
          <w:rFonts w:ascii="Times New Roman" w:hAnsi="Times New Roman"/>
          <w:bCs/>
          <w:sz w:val="24"/>
          <w:szCs w:val="24"/>
          <w:lang w:val="kk-KZ" w:eastAsia="ru-RU"/>
        </w:rPr>
        <w:t>ІЖ</w:t>
      </w:r>
      <w:r w:rsidRPr="00201FF4">
        <w:rPr>
          <w:rFonts w:ascii="Times New Roman" w:hAnsi="Times New Roman"/>
          <w:bCs/>
          <w:sz w:val="24"/>
          <w:szCs w:val="24"/>
          <w:lang w:eastAsia="ru-RU"/>
        </w:rPr>
        <w:t>-</w:t>
      </w:r>
      <w:r w:rsidR="00E715EA">
        <w:rPr>
          <w:rFonts w:ascii="Times New Roman" w:hAnsi="Times New Roman"/>
          <w:bCs/>
          <w:sz w:val="24"/>
          <w:szCs w:val="24"/>
          <w:lang w:val="kk-KZ" w:eastAsia="ru-RU"/>
        </w:rPr>
        <w:t>қ</w:t>
      </w:r>
      <w:r w:rsidRPr="00201FF4">
        <w:rPr>
          <w:rFonts w:ascii="Times New Roman" w:hAnsi="Times New Roman"/>
          <w:bCs/>
          <w:sz w:val="24"/>
          <w:szCs w:val="24"/>
          <w:lang w:eastAsia="ru-RU"/>
        </w:rPr>
        <w:t xml:space="preserve">а </w:t>
      </w:r>
      <w:proofErr w:type="spellStart"/>
      <w:r w:rsidRPr="00201FF4">
        <w:rPr>
          <w:rFonts w:ascii="Times New Roman" w:hAnsi="Times New Roman"/>
          <w:bCs/>
          <w:sz w:val="24"/>
          <w:szCs w:val="24"/>
          <w:lang w:eastAsia="ru-RU"/>
        </w:rPr>
        <w:t>үздік</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4926ED"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 xml:space="preserve">ал </w:t>
      </w:r>
      <w:proofErr w:type="spellStart"/>
      <w:r w:rsidRPr="00201FF4">
        <w:rPr>
          <w:rFonts w:ascii="Times New Roman" w:hAnsi="Times New Roman"/>
          <w:bCs/>
          <w:sz w:val="24"/>
          <w:szCs w:val="24"/>
          <w:lang w:eastAsia="ru-RU"/>
        </w:rPr>
        <w:t>сегіз</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іде</w:t>
      </w:r>
      <w:proofErr w:type="spellEnd"/>
      <w:r w:rsidR="004926ED" w:rsidRPr="00201FF4">
        <w:rPr>
          <w:rFonts w:ascii="Times New Roman" w:hAnsi="Times New Roman"/>
          <w:bCs/>
          <w:sz w:val="24"/>
          <w:szCs w:val="24"/>
          <w:lang w:eastAsia="ru-RU"/>
        </w:rPr>
        <w:t xml:space="preserve"> (22,2%) SD (</w:t>
      </w:r>
      <w:proofErr w:type="spellStart"/>
      <w:r w:rsidRPr="00201FF4">
        <w:rPr>
          <w:rFonts w:ascii="Times New Roman" w:hAnsi="Times New Roman"/>
          <w:bCs/>
          <w:sz w:val="24"/>
          <w:szCs w:val="24"/>
          <w:lang w:eastAsia="ru-RU"/>
        </w:rPr>
        <w:t>ұзақтығы</w:t>
      </w:r>
      <w:proofErr w:type="spellEnd"/>
      <w:r w:rsidR="004926ED" w:rsidRPr="00201FF4">
        <w:rPr>
          <w:rFonts w:ascii="Times New Roman" w:hAnsi="Times New Roman"/>
          <w:bCs/>
          <w:sz w:val="24"/>
          <w:szCs w:val="24"/>
          <w:lang w:eastAsia="ru-RU"/>
        </w:rPr>
        <w:t xml:space="preserve"> 6 </w:t>
      </w:r>
      <w:proofErr w:type="spellStart"/>
      <w:r w:rsidR="004926ED" w:rsidRPr="00201FF4">
        <w:rPr>
          <w:rFonts w:ascii="Times New Roman" w:hAnsi="Times New Roman"/>
          <w:bCs/>
          <w:sz w:val="24"/>
          <w:szCs w:val="24"/>
          <w:lang w:eastAsia="ru-RU"/>
        </w:rPr>
        <w:t>цикл</w:t>
      </w:r>
      <w:r w:rsidRPr="00201FF4">
        <w:rPr>
          <w:rFonts w:ascii="Times New Roman" w:hAnsi="Times New Roman"/>
          <w:bCs/>
          <w:sz w:val="24"/>
          <w:szCs w:val="24"/>
          <w:lang w:eastAsia="ru-RU"/>
        </w:rPr>
        <w:t>дан</w:t>
      </w:r>
      <w:proofErr w:type="spellEnd"/>
      <w:r w:rsidRPr="00201FF4">
        <w:rPr>
          <w:rFonts w:ascii="Times New Roman" w:hAnsi="Times New Roman"/>
          <w:bCs/>
          <w:sz w:val="24"/>
          <w:szCs w:val="24"/>
          <w:lang w:eastAsia="ru-RU"/>
        </w:rPr>
        <w:t xml:space="preserve"> аз </w:t>
      </w:r>
      <w:proofErr w:type="spellStart"/>
      <w:r w:rsidRPr="00201FF4">
        <w:rPr>
          <w:rFonts w:ascii="Times New Roman" w:hAnsi="Times New Roman"/>
          <w:bCs/>
          <w:sz w:val="24"/>
          <w:szCs w:val="24"/>
          <w:lang w:eastAsia="ru-RU"/>
        </w:rPr>
        <w:t>емес</w:t>
      </w:r>
      <w:proofErr w:type="spellEnd"/>
      <w:r w:rsidR="004926ED" w:rsidRPr="00201FF4">
        <w:rPr>
          <w:rFonts w:ascii="Times New Roman" w:hAnsi="Times New Roman"/>
          <w:bCs/>
          <w:sz w:val="24"/>
          <w:szCs w:val="24"/>
          <w:lang w:eastAsia="ru-RU"/>
        </w:rPr>
        <w:t>)</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4926ED"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 xml:space="preserve">6 </w:t>
      </w:r>
      <w:proofErr w:type="spellStart"/>
      <w:r w:rsidRPr="00201FF4">
        <w:rPr>
          <w:rFonts w:ascii="Times New Roman" w:hAnsi="Times New Roman"/>
          <w:bCs/>
          <w:sz w:val="24"/>
          <w:szCs w:val="24"/>
          <w:lang w:eastAsia="ru-RU"/>
        </w:rPr>
        <w:t>циклдан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асатын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немесе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оған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тең</w:t>
      </w:r>
      <w:proofErr w:type="spellEnd"/>
      <w:r w:rsidR="004926ED" w:rsidRPr="00201FF4">
        <w:rPr>
          <w:rFonts w:ascii="Times New Roman" w:hAnsi="Times New Roman"/>
          <w:bCs/>
          <w:sz w:val="24"/>
          <w:szCs w:val="24"/>
          <w:lang w:eastAsia="ru-RU"/>
        </w:rPr>
        <w:t xml:space="preserve"> </w:t>
      </w:r>
      <w:r w:rsidR="00E715EA">
        <w:rPr>
          <w:rFonts w:ascii="Times New Roman" w:hAnsi="Times New Roman"/>
          <w:bCs/>
          <w:sz w:val="24"/>
          <w:szCs w:val="24"/>
          <w:lang w:val="kk-KZ" w:eastAsia="ru-RU"/>
        </w:rPr>
        <w:t>ІЖ</w:t>
      </w:r>
      <w:r w:rsidR="00E715E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немесе</w:t>
      </w:r>
      <w:proofErr w:type="spellEnd"/>
      <w:r w:rsidR="004926ED" w:rsidRPr="00201FF4">
        <w:rPr>
          <w:rFonts w:ascii="Times New Roman" w:hAnsi="Times New Roman"/>
          <w:bCs/>
          <w:sz w:val="24"/>
          <w:szCs w:val="24"/>
          <w:lang w:eastAsia="ru-RU"/>
        </w:rPr>
        <w:t xml:space="preserve"> SD</w:t>
      </w:r>
      <w:r w:rsidRPr="00201FF4">
        <w:rPr>
          <w:rFonts w:ascii="Times New Roman" w:hAnsi="Times New Roman"/>
          <w:bCs/>
          <w:sz w:val="24"/>
          <w:szCs w:val="24"/>
          <w:lang w:eastAsia="ru-RU"/>
        </w:rPr>
        <w:t xml:space="preserve"> бар 12 </w:t>
      </w:r>
      <w:proofErr w:type="spellStart"/>
      <w:r w:rsidRPr="00201FF4">
        <w:rPr>
          <w:rFonts w:ascii="Times New Roman" w:hAnsi="Times New Roman"/>
          <w:bCs/>
          <w:sz w:val="24"/>
          <w:szCs w:val="24"/>
          <w:lang w:eastAsia="ru-RU"/>
        </w:rPr>
        <w:t>пациенттен</w:t>
      </w:r>
      <w:proofErr w:type="spellEnd"/>
      <w:r w:rsidR="004926ED" w:rsidRPr="00201FF4">
        <w:rPr>
          <w:rFonts w:ascii="Times New Roman" w:hAnsi="Times New Roman"/>
          <w:bCs/>
          <w:sz w:val="24"/>
          <w:szCs w:val="24"/>
          <w:lang w:eastAsia="ru-RU"/>
        </w:rPr>
        <w:t xml:space="preserve"> 10 пациент 40 мг/м</w:t>
      </w:r>
      <w:r w:rsidR="004926ED" w:rsidRPr="00201FF4">
        <w:rPr>
          <w:rFonts w:ascii="Times New Roman" w:hAnsi="Times New Roman"/>
          <w:bCs/>
          <w:sz w:val="24"/>
          <w:szCs w:val="24"/>
          <w:vertAlign w:val="superscript"/>
          <w:lang w:eastAsia="ru-RU"/>
        </w:rPr>
        <w:t>2</w:t>
      </w:r>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немесе</w:t>
      </w:r>
      <w:proofErr w:type="spellEnd"/>
      <w:r w:rsidR="004926ED" w:rsidRPr="00201FF4">
        <w:rPr>
          <w:rFonts w:ascii="Times New Roman" w:hAnsi="Times New Roman"/>
          <w:bCs/>
          <w:sz w:val="24"/>
          <w:szCs w:val="24"/>
          <w:lang w:eastAsia="ru-RU"/>
        </w:rPr>
        <w:t xml:space="preserve"> 55 мг/м</w:t>
      </w:r>
      <w:r w:rsidR="004926ED" w:rsidRPr="00201FF4">
        <w:rPr>
          <w:rFonts w:ascii="Times New Roman" w:hAnsi="Times New Roman"/>
          <w:bCs/>
          <w:sz w:val="24"/>
          <w:szCs w:val="24"/>
          <w:vertAlign w:val="superscript"/>
          <w:lang w:eastAsia="ru-RU"/>
        </w:rPr>
        <w:t>2</w:t>
      </w:r>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кабозантиниб</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тобында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Pr="00201FF4">
        <w:rPr>
          <w:rFonts w:ascii="Times New Roman" w:hAnsi="Times New Roman"/>
          <w:bCs/>
          <w:sz w:val="24"/>
          <w:szCs w:val="24"/>
          <w:lang w:eastAsia="ru-RU"/>
        </w:rPr>
        <w:t xml:space="preserve"> </w:t>
      </w:r>
      <w:r w:rsidR="004926ED" w:rsidRPr="00201FF4">
        <w:rPr>
          <w:rFonts w:ascii="Times New Roman" w:hAnsi="Times New Roman"/>
          <w:bCs/>
          <w:sz w:val="24"/>
          <w:szCs w:val="24"/>
          <w:lang w:eastAsia="ru-RU"/>
        </w:rPr>
        <w:t>(</w:t>
      </w:r>
      <w:proofErr w:type="spellStart"/>
      <w:r w:rsidRPr="00201FF4">
        <w:rPr>
          <w:rFonts w:ascii="Times New Roman" w:hAnsi="Times New Roman"/>
          <w:bCs/>
          <w:sz w:val="24"/>
          <w:szCs w:val="24"/>
          <w:lang w:eastAsia="ru-RU"/>
        </w:rPr>
        <w:t>сәйкесінше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жетеу</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үшеу</w:t>
      </w:r>
      <w:proofErr w:type="spellEnd"/>
      <w:r w:rsidR="004926ED" w:rsidRPr="00201FF4">
        <w:rPr>
          <w:rFonts w:ascii="Times New Roman" w:hAnsi="Times New Roman"/>
          <w:bCs/>
          <w:sz w:val="24"/>
          <w:szCs w:val="24"/>
          <w:lang w:eastAsia="ru-RU"/>
        </w:rPr>
        <w:t>).</w:t>
      </w:r>
    </w:p>
    <w:p w14:paraId="2582A465" w14:textId="4D88DEBE" w:rsidR="004926ED" w:rsidRPr="00201FF4" w:rsidRDefault="00512B8C" w:rsidP="004926ED">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Орталық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шолуға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сәйкес</w:t>
      </w:r>
      <w:proofErr w:type="spellEnd"/>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ішінара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жауаптар</w:t>
      </w:r>
      <w:proofErr w:type="spellEnd"/>
      <w:r w:rsidR="004926ED"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ҚБМО</w:t>
      </w:r>
      <w:r w:rsidR="004926ED"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Қалқанша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бездің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м</w:t>
      </w:r>
      <w:r w:rsidR="004926ED" w:rsidRPr="00201FF4">
        <w:rPr>
          <w:rFonts w:ascii="Times New Roman" w:hAnsi="Times New Roman"/>
          <w:bCs/>
          <w:sz w:val="24"/>
          <w:szCs w:val="24"/>
          <w:lang w:eastAsia="ru-RU"/>
        </w:rPr>
        <w:t>едулляр</w:t>
      </w:r>
      <w:r w:rsidRPr="00201FF4">
        <w:rPr>
          <w:rFonts w:ascii="Times New Roman" w:hAnsi="Times New Roman"/>
          <w:bCs/>
          <w:sz w:val="24"/>
          <w:szCs w:val="24"/>
          <w:lang w:eastAsia="ru-RU"/>
        </w:rPr>
        <w:t>лық</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обыры</w:t>
      </w:r>
      <w:proofErr w:type="spellEnd"/>
      <w:r w:rsidR="004926ED" w:rsidRPr="00201FF4">
        <w:rPr>
          <w:rFonts w:ascii="Times New Roman" w:hAnsi="Times New Roman"/>
          <w:bCs/>
          <w:sz w:val="24"/>
          <w:szCs w:val="24"/>
          <w:lang w:eastAsia="ru-RU"/>
        </w:rPr>
        <w:t>)</w:t>
      </w:r>
      <w:r w:rsidRPr="00201FF4">
        <w:rPr>
          <w:rFonts w:ascii="Times New Roman" w:hAnsi="Times New Roman"/>
          <w:bCs/>
          <w:sz w:val="24"/>
          <w:szCs w:val="24"/>
          <w:lang w:eastAsia="ru-RU"/>
        </w:rPr>
        <w:t xml:space="preserve"> бар 2/5 </w:t>
      </w:r>
      <w:proofErr w:type="spellStart"/>
      <w:r w:rsidRPr="00201FF4">
        <w:rPr>
          <w:rFonts w:ascii="Times New Roman" w:hAnsi="Times New Roman"/>
          <w:bCs/>
          <w:sz w:val="24"/>
          <w:szCs w:val="24"/>
          <w:lang w:eastAsia="ru-RU"/>
        </w:rPr>
        <w:t>пациентте</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Вильмс</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ісігі</w:t>
      </w:r>
      <w:proofErr w:type="spellEnd"/>
      <w:r w:rsidRPr="00201FF4">
        <w:rPr>
          <w:rFonts w:ascii="Times New Roman" w:hAnsi="Times New Roman"/>
          <w:bCs/>
          <w:sz w:val="24"/>
          <w:szCs w:val="24"/>
          <w:lang w:eastAsia="ru-RU"/>
        </w:rPr>
        <w:t xml:space="preserve"> бар </w:t>
      </w:r>
      <w:proofErr w:type="spellStart"/>
      <w:r w:rsidRPr="00201FF4">
        <w:rPr>
          <w:rFonts w:ascii="Times New Roman" w:hAnsi="Times New Roman"/>
          <w:bCs/>
          <w:sz w:val="24"/>
          <w:szCs w:val="24"/>
          <w:lang w:eastAsia="ru-RU"/>
        </w:rPr>
        <w:t>бір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пациентте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жарықжасушалы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саркомасы</w:t>
      </w:r>
      <w:proofErr w:type="spellEnd"/>
      <w:r w:rsidRPr="00201FF4">
        <w:rPr>
          <w:rFonts w:ascii="Times New Roman" w:hAnsi="Times New Roman"/>
          <w:bCs/>
          <w:sz w:val="24"/>
          <w:szCs w:val="24"/>
          <w:lang w:eastAsia="ru-RU"/>
        </w:rPr>
        <w:t xml:space="preserve"> бар </w:t>
      </w:r>
      <w:proofErr w:type="spellStart"/>
      <w:r w:rsidRPr="00201FF4">
        <w:rPr>
          <w:rFonts w:ascii="Times New Roman" w:hAnsi="Times New Roman"/>
          <w:bCs/>
          <w:sz w:val="24"/>
          <w:szCs w:val="24"/>
          <w:lang w:eastAsia="ru-RU"/>
        </w:rPr>
        <w:t>бір</w:t>
      </w:r>
      <w:proofErr w:type="spellEnd"/>
      <w:r w:rsidR="004926ED" w:rsidRPr="00201FF4">
        <w:rPr>
          <w:rFonts w:ascii="Times New Roman" w:hAnsi="Times New Roman"/>
          <w:bCs/>
          <w:sz w:val="24"/>
          <w:szCs w:val="24"/>
          <w:lang w:eastAsia="ru-RU"/>
        </w:rPr>
        <w:t xml:space="preserve"> </w:t>
      </w:r>
      <w:proofErr w:type="spellStart"/>
      <w:r w:rsidR="004926ED" w:rsidRPr="00201FF4">
        <w:rPr>
          <w:rFonts w:ascii="Times New Roman" w:hAnsi="Times New Roman"/>
          <w:bCs/>
          <w:sz w:val="24"/>
          <w:szCs w:val="24"/>
          <w:lang w:eastAsia="ru-RU"/>
        </w:rPr>
        <w:t>пациент</w:t>
      </w:r>
      <w:r w:rsidRPr="00201FF4">
        <w:rPr>
          <w:rFonts w:ascii="Times New Roman" w:hAnsi="Times New Roman"/>
          <w:bCs/>
          <w:sz w:val="24"/>
          <w:szCs w:val="24"/>
          <w:lang w:eastAsia="ru-RU"/>
        </w:rPr>
        <w:t>те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байқалды</w:t>
      </w:r>
      <w:proofErr w:type="spellEnd"/>
      <w:r w:rsidR="004926ED" w:rsidRPr="00201FF4">
        <w:rPr>
          <w:rFonts w:ascii="Times New Roman" w:hAnsi="Times New Roman"/>
          <w:bCs/>
          <w:sz w:val="24"/>
          <w:szCs w:val="24"/>
          <w:lang w:eastAsia="ru-RU"/>
        </w:rPr>
        <w:t>.</w:t>
      </w:r>
    </w:p>
    <w:p w14:paraId="1FE96A78" w14:textId="77777777" w:rsidR="00C63DF6" w:rsidRPr="00201FF4" w:rsidRDefault="00C63DF6" w:rsidP="004926ED">
      <w:pPr>
        <w:autoSpaceDE w:val="0"/>
        <w:autoSpaceDN w:val="0"/>
        <w:adjustRightInd w:val="0"/>
        <w:spacing w:after="0" w:line="240" w:lineRule="auto"/>
        <w:jc w:val="both"/>
        <w:rPr>
          <w:rFonts w:ascii="Times New Roman" w:hAnsi="Times New Roman"/>
          <w:bCs/>
          <w:i/>
          <w:iCs/>
          <w:sz w:val="24"/>
          <w:szCs w:val="24"/>
          <w:lang w:eastAsia="ru-RU"/>
        </w:rPr>
      </w:pPr>
      <w:r w:rsidRPr="00201FF4">
        <w:rPr>
          <w:rFonts w:ascii="Times New Roman" w:hAnsi="Times New Roman"/>
          <w:bCs/>
          <w:i/>
          <w:iCs/>
          <w:sz w:val="24"/>
          <w:szCs w:val="24"/>
          <w:lang w:val="en-US" w:eastAsia="ru-RU"/>
        </w:rPr>
        <w:t>ADVL</w:t>
      </w:r>
      <w:r w:rsidRPr="00201FF4">
        <w:rPr>
          <w:rFonts w:ascii="Times New Roman" w:hAnsi="Times New Roman"/>
          <w:bCs/>
          <w:i/>
          <w:iCs/>
          <w:sz w:val="24"/>
          <w:szCs w:val="24"/>
          <w:lang w:eastAsia="ru-RU"/>
        </w:rPr>
        <w:t>1622</w:t>
      </w:r>
    </w:p>
    <w:p w14:paraId="58A644C6" w14:textId="141B1406" w:rsidR="00C63DF6" w:rsidRPr="00201FF4" w:rsidRDefault="00C63DF6" w:rsidP="00C63DF6">
      <w:pPr>
        <w:autoSpaceDE w:val="0"/>
        <w:autoSpaceDN w:val="0"/>
        <w:adjustRightInd w:val="0"/>
        <w:spacing w:after="0" w:line="240" w:lineRule="auto"/>
        <w:jc w:val="both"/>
        <w:rPr>
          <w:rFonts w:ascii="Times New Roman" w:hAnsi="Times New Roman"/>
          <w:bCs/>
          <w:sz w:val="24"/>
          <w:szCs w:val="24"/>
          <w:lang w:eastAsia="ru-RU"/>
        </w:rPr>
      </w:pPr>
      <w:r w:rsidRPr="00201FF4">
        <w:rPr>
          <w:rFonts w:ascii="Times New Roman" w:hAnsi="Times New Roman"/>
          <w:bCs/>
          <w:sz w:val="24"/>
          <w:szCs w:val="24"/>
          <w:lang w:val="en-US" w:eastAsia="ru-RU"/>
        </w:rPr>
        <w:t>ADVL</w:t>
      </w:r>
      <w:r w:rsidRPr="00201FF4">
        <w:rPr>
          <w:rFonts w:ascii="Times New Roman" w:hAnsi="Times New Roman"/>
          <w:bCs/>
          <w:sz w:val="24"/>
          <w:szCs w:val="24"/>
          <w:lang w:eastAsia="ru-RU"/>
        </w:rPr>
        <w:t xml:space="preserve">1622 </w:t>
      </w:r>
      <w:proofErr w:type="spellStart"/>
      <w:r w:rsidR="00512B8C" w:rsidRPr="00201FF4">
        <w:rPr>
          <w:rFonts w:ascii="Times New Roman" w:hAnsi="Times New Roman"/>
          <w:bCs/>
          <w:sz w:val="24"/>
          <w:szCs w:val="24"/>
          <w:lang w:eastAsia="ru-RU"/>
        </w:rPr>
        <w:t>зерттеуі</w:t>
      </w:r>
      <w:proofErr w:type="spellEnd"/>
      <w:r w:rsidR="00512B8C"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балалардағы</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жекелеген</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ауқымды</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ісіктерде</w:t>
      </w:r>
      <w:proofErr w:type="spellEnd"/>
      <w:r w:rsidR="001F1E7E"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кабозантиниб</w:t>
      </w:r>
      <w:r w:rsidR="001F1E7E" w:rsidRPr="00201FF4">
        <w:rPr>
          <w:rFonts w:ascii="Times New Roman" w:hAnsi="Times New Roman"/>
          <w:bCs/>
          <w:sz w:val="24"/>
          <w:szCs w:val="24"/>
          <w:lang w:eastAsia="ru-RU"/>
        </w:rPr>
        <w:t>тің</w:t>
      </w:r>
      <w:proofErr w:type="spellEnd"/>
      <w:r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белсенділігін</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бағалады</w:t>
      </w:r>
      <w:proofErr w:type="spellEnd"/>
      <w:r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Бұл</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көп</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орталықты</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ашық</w:t>
      </w:r>
      <w:proofErr w:type="spellEnd"/>
      <w:r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екі</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сатылы</w:t>
      </w:r>
      <w:proofErr w:type="spellEnd"/>
      <w:r w:rsidR="001F1E7E" w:rsidRPr="00201FF4">
        <w:rPr>
          <w:rFonts w:ascii="Times New Roman" w:hAnsi="Times New Roman"/>
          <w:bCs/>
          <w:sz w:val="24"/>
          <w:szCs w:val="24"/>
          <w:lang w:eastAsia="ru-RU"/>
        </w:rPr>
        <w:t xml:space="preserve"> 2 </w:t>
      </w:r>
      <w:proofErr w:type="spellStart"/>
      <w:r w:rsidR="001F1E7E" w:rsidRPr="00201FF4">
        <w:rPr>
          <w:rFonts w:ascii="Times New Roman" w:hAnsi="Times New Roman"/>
          <w:bCs/>
          <w:sz w:val="24"/>
          <w:szCs w:val="24"/>
          <w:lang w:eastAsia="ru-RU"/>
        </w:rPr>
        <w:t>фазадағы</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зерттеу</w:t>
      </w:r>
      <w:proofErr w:type="spellEnd"/>
      <w:r w:rsidR="001F1E7E"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ауқымды</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ісіктердің</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келесі</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қабаттарын</w:t>
      </w:r>
      <w:proofErr w:type="spellEnd"/>
      <w:r w:rsidR="001F1E7E" w:rsidRPr="00201FF4">
        <w:rPr>
          <w:rFonts w:ascii="Times New Roman" w:hAnsi="Times New Roman"/>
          <w:bCs/>
          <w:sz w:val="24"/>
          <w:szCs w:val="24"/>
          <w:lang w:eastAsia="ru-RU"/>
        </w:rPr>
        <w:t xml:space="preserve"> </w:t>
      </w:r>
      <w:proofErr w:type="spellStart"/>
      <w:r w:rsidR="001F1E7E" w:rsidRPr="00201FF4">
        <w:rPr>
          <w:rFonts w:ascii="Times New Roman" w:hAnsi="Times New Roman"/>
          <w:bCs/>
          <w:sz w:val="24"/>
          <w:szCs w:val="24"/>
          <w:lang w:eastAsia="ru-RU"/>
        </w:rPr>
        <w:t>қамтыды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остеосарком</w:t>
      </w:r>
      <w:r w:rsidR="001031DA" w:rsidRPr="00201FF4">
        <w:rPr>
          <w:rFonts w:ascii="Times New Roman" w:hAnsi="Times New Roman"/>
          <w:bCs/>
          <w:sz w:val="24"/>
          <w:szCs w:val="24"/>
          <w:lang w:eastAsia="ru-RU"/>
        </w:rPr>
        <w:t>асыз</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стратаны</w:t>
      </w:r>
      <w:proofErr w:type="spellEnd"/>
      <w:r w:rsidR="00985761"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w:t>
      </w:r>
      <w:proofErr w:type="spellStart"/>
      <w:r w:rsidRPr="00201FF4">
        <w:rPr>
          <w:rFonts w:ascii="Times New Roman" w:hAnsi="Times New Roman"/>
          <w:bCs/>
          <w:sz w:val="24"/>
          <w:szCs w:val="24"/>
          <w:lang w:eastAsia="ru-RU"/>
        </w:rPr>
        <w:t>Юинг</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саркомасын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рабдомиосарком</w:t>
      </w:r>
      <w:r w:rsidR="001031DA" w:rsidRPr="00201FF4">
        <w:rPr>
          <w:rFonts w:ascii="Times New Roman" w:hAnsi="Times New Roman"/>
          <w:bCs/>
          <w:sz w:val="24"/>
          <w:szCs w:val="24"/>
          <w:lang w:eastAsia="ru-RU"/>
        </w:rPr>
        <w:t>аны</w:t>
      </w:r>
      <w:proofErr w:type="spellEnd"/>
      <w:r w:rsidRPr="00201FF4">
        <w:rPr>
          <w:rFonts w:ascii="Times New Roman" w:hAnsi="Times New Roman"/>
          <w:bCs/>
          <w:sz w:val="24"/>
          <w:szCs w:val="24"/>
          <w:lang w:eastAsia="ru-RU"/>
        </w:rPr>
        <w:t xml:space="preserve"> (</w:t>
      </w:r>
      <w:r w:rsidRPr="00201FF4">
        <w:rPr>
          <w:rFonts w:ascii="Times New Roman" w:hAnsi="Times New Roman"/>
          <w:bCs/>
          <w:sz w:val="24"/>
          <w:szCs w:val="24"/>
          <w:lang w:val="en-US" w:eastAsia="ru-RU"/>
        </w:rPr>
        <w:t>RMS</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рабдомио</w:t>
      </w:r>
      <w:r w:rsidR="001031DA" w:rsidRPr="00201FF4">
        <w:rPr>
          <w:rFonts w:ascii="Times New Roman" w:hAnsi="Times New Roman"/>
          <w:bCs/>
          <w:sz w:val="24"/>
          <w:szCs w:val="24"/>
          <w:lang w:eastAsia="ru-RU"/>
        </w:rPr>
        <w:t>сыз</w:t>
      </w:r>
      <w:proofErr w:type="spellEnd"/>
      <w:r w:rsidR="001031D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сарком</w:t>
      </w:r>
      <w:r w:rsidR="001031DA" w:rsidRPr="00201FF4">
        <w:rPr>
          <w:rFonts w:ascii="Times New Roman" w:hAnsi="Times New Roman"/>
          <w:bCs/>
          <w:sz w:val="24"/>
          <w:szCs w:val="24"/>
          <w:lang w:eastAsia="ru-RU"/>
        </w:rPr>
        <w:t>аны</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жұмсақ</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тіндердің</w:t>
      </w:r>
      <w:proofErr w:type="spellEnd"/>
      <w:r w:rsidR="001031D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сарком</w:t>
      </w:r>
      <w:r w:rsidR="001031DA" w:rsidRPr="00201FF4">
        <w:rPr>
          <w:rFonts w:ascii="Times New Roman" w:hAnsi="Times New Roman"/>
          <w:bCs/>
          <w:sz w:val="24"/>
          <w:szCs w:val="24"/>
          <w:lang w:eastAsia="ru-RU"/>
        </w:rPr>
        <w:t>асын</w:t>
      </w:r>
      <w:proofErr w:type="spellEnd"/>
      <w:r w:rsidR="001031DA"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w:t>
      </w:r>
      <w:r w:rsidRPr="00201FF4">
        <w:rPr>
          <w:rFonts w:ascii="Times New Roman" w:hAnsi="Times New Roman"/>
          <w:bCs/>
          <w:sz w:val="24"/>
          <w:szCs w:val="24"/>
          <w:lang w:val="en-US" w:eastAsia="ru-RU"/>
        </w:rPr>
        <w:t>NRSTS</w:t>
      </w:r>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Вильмс</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ісігін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қоса</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алғанда</w:t>
      </w:r>
      <w:proofErr w:type="spellEnd"/>
      <w:r w:rsidRPr="00201FF4">
        <w:rPr>
          <w:rFonts w:ascii="Times New Roman" w:hAnsi="Times New Roman"/>
          <w:bCs/>
          <w:sz w:val="24"/>
          <w:szCs w:val="24"/>
          <w:lang w:eastAsia="ru-RU"/>
        </w:rPr>
        <w:t>), остеосарком</w:t>
      </w:r>
      <w:r w:rsidR="001031DA" w:rsidRPr="00201FF4">
        <w:rPr>
          <w:rFonts w:ascii="Times New Roman" w:hAnsi="Times New Roman"/>
          <w:bCs/>
          <w:sz w:val="24"/>
          <w:szCs w:val="24"/>
          <w:lang w:eastAsia="ru-RU"/>
        </w:rPr>
        <w:t xml:space="preserve">а </w:t>
      </w:r>
      <w:proofErr w:type="spellStart"/>
      <w:r w:rsidR="001031DA" w:rsidRPr="00201FF4">
        <w:rPr>
          <w:rFonts w:ascii="Times New Roman" w:hAnsi="Times New Roman"/>
          <w:bCs/>
          <w:sz w:val="24"/>
          <w:szCs w:val="24"/>
          <w:lang w:eastAsia="ru-RU"/>
        </w:rPr>
        <w:t>қабаттарын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және</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ауқымды</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ісіктердің</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сирек</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қабаттарын</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қалқанша</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бездің</w:t>
      </w:r>
      <w:proofErr w:type="spellEnd"/>
      <w:r w:rsidR="001031D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медулляр</w:t>
      </w:r>
      <w:r w:rsidR="001031DA" w:rsidRPr="00201FF4">
        <w:rPr>
          <w:rFonts w:ascii="Times New Roman" w:hAnsi="Times New Roman"/>
          <w:bCs/>
          <w:sz w:val="24"/>
          <w:szCs w:val="24"/>
          <w:lang w:eastAsia="ru-RU"/>
        </w:rPr>
        <w:t>лық</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обырын</w:t>
      </w:r>
      <w:proofErr w:type="spellEnd"/>
      <w:r w:rsidRPr="00201FF4">
        <w:rPr>
          <w:rFonts w:ascii="Times New Roman" w:hAnsi="Times New Roman"/>
          <w:bCs/>
          <w:sz w:val="24"/>
          <w:szCs w:val="24"/>
          <w:lang w:eastAsia="ru-RU"/>
        </w:rPr>
        <w:t>(</w:t>
      </w:r>
      <w:r w:rsidRPr="00201FF4">
        <w:rPr>
          <w:rFonts w:ascii="Times New Roman" w:hAnsi="Times New Roman"/>
          <w:bCs/>
          <w:sz w:val="24"/>
          <w:szCs w:val="24"/>
          <w:lang w:val="en-US" w:eastAsia="ru-RU"/>
        </w:rPr>
        <w:t>MTC</w:t>
      </w:r>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бүйрек-жасушалық</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обырды</w:t>
      </w:r>
      <w:proofErr w:type="spellEnd"/>
      <w:r w:rsidRPr="00201FF4">
        <w:rPr>
          <w:rFonts w:ascii="Times New Roman" w:hAnsi="Times New Roman"/>
          <w:bCs/>
          <w:sz w:val="24"/>
          <w:szCs w:val="24"/>
          <w:lang w:eastAsia="ru-RU"/>
        </w:rPr>
        <w:t xml:space="preserve">, </w:t>
      </w:r>
      <w:r w:rsidR="00E715EA">
        <w:rPr>
          <w:rFonts w:ascii="Times New Roman" w:hAnsi="Times New Roman"/>
          <w:bCs/>
          <w:sz w:val="24"/>
          <w:szCs w:val="24"/>
          <w:lang w:val="kk-KZ" w:eastAsia="ru-RU"/>
        </w:rPr>
        <w:t>бауыр</w:t>
      </w:r>
      <w:r w:rsidR="00E715EA" w:rsidRPr="00201FF4">
        <w:rPr>
          <w:rFonts w:ascii="Times New Roman" w:hAnsi="Times New Roman"/>
          <w:bCs/>
          <w:sz w:val="24"/>
          <w:szCs w:val="24"/>
          <w:lang w:eastAsia="ru-RU"/>
        </w:rPr>
        <w:t>-</w:t>
      </w:r>
      <w:proofErr w:type="spellStart"/>
      <w:r w:rsidR="00E715EA" w:rsidRPr="00201FF4">
        <w:rPr>
          <w:rFonts w:ascii="Times New Roman" w:hAnsi="Times New Roman"/>
          <w:bCs/>
          <w:sz w:val="24"/>
          <w:szCs w:val="24"/>
          <w:lang w:eastAsia="ru-RU"/>
        </w:rPr>
        <w:t>жасушалық</w:t>
      </w:r>
      <w:proofErr w:type="spellEnd"/>
      <w:r w:rsidR="00E715E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обырды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гепатобластома</w:t>
      </w:r>
      <w:r w:rsidR="001031DA" w:rsidRPr="00201FF4">
        <w:rPr>
          <w:rFonts w:ascii="Times New Roman" w:hAnsi="Times New Roman"/>
          <w:bCs/>
          <w:sz w:val="24"/>
          <w:szCs w:val="24"/>
          <w:lang w:eastAsia="ru-RU"/>
        </w:rPr>
        <w:t>ны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адренокортикаль</w:t>
      </w:r>
      <w:r w:rsidR="001031DA" w:rsidRPr="00201FF4">
        <w:rPr>
          <w:rFonts w:ascii="Times New Roman" w:hAnsi="Times New Roman"/>
          <w:bCs/>
          <w:sz w:val="24"/>
          <w:szCs w:val="24"/>
          <w:lang w:eastAsia="ru-RU"/>
        </w:rPr>
        <w:t>ді</w:t>
      </w:r>
      <w:proofErr w:type="spellEnd"/>
      <w:r w:rsidR="001031D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карцинома</w:t>
      </w:r>
      <w:r w:rsidR="001031DA" w:rsidRPr="00201FF4">
        <w:rPr>
          <w:rFonts w:ascii="Times New Roman" w:hAnsi="Times New Roman"/>
          <w:bCs/>
          <w:sz w:val="24"/>
          <w:szCs w:val="24"/>
          <w:lang w:eastAsia="ru-RU"/>
        </w:rPr>
        <w:t>ны</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және</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басқа</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ауқымды</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ісіктерді</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қоса</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алғанда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Кабозантиниб</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күніне</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бір</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рет</w:t>
      </w:r>
      <w:proofErr w:type="spellEnd"/>
      <w:r w:rsidR="001031DA"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перораль</w:t>
      </w:r>
      <w:r w:rsidR="001031DA" w:rsidRPr="00201FF4">
        <w:rPr>
          <w:rFonts w:ascii="Times New Roman" w:hAnsi="Times New Roman"/>
          <w:bCs/>
          <w:sz w:val="24"/>
          <w:szCs w:val="24"/>
          <w:lang w:eastAsia="ru-RU"/>
        </w:rPr>
        <w:t>ді</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түрде</w:t>
      </w:r>
      <w:proofErr w:type="spellEnd"/>
      <w:r w:rsidR="001031DA"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28</w:t>
      </w:r>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күндік</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цикл</w:t>
      </w:r>
      <w:r w:rsidR="001031DA" w:rsidRPr="00201FF4">
        <w:rPr>
          <w:rFonts w:ascii="Times New Roman" w:hAnsi="Times New Roman"/>
          <w:bCs/>
          <w:sz w:val="24"/>
          <w:szCs w:val="24"/>
          <w:lang w:eastAsia="ru-RU"/>
        </w:rPr>
        <w:t>дардан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тұратын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үздіксіз</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дозалау</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сызбасы</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бойынша</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тәулігіне</w:t>
      </w:r>
      <w:proofErr w:type="spellEnd"/>
      <w:r w:rsidRPr="00201FF4">
        <w:rPr>
          <w:rFonts w:ascii="Times New Roman" w:hAnsi="Times New Roman"/>
          <w:bCs/>
          <w:sz w:val="24"/>
          <w:szCs w:val="24"/>
          <w:lang w:eastAsia="ru-RU"/>
        </w:rPr>
        <w:t xml:space="preserve"> 40 мг/м</w:t>
      </w:r>
      <w:r w:rsidRPr="00201FF4">
        <w:rPr>
          <w:rFonts w:ascii="Times New Roman" w:hAnsi="Times New Roman"/>
          <w:bCs/>
          <w:sz w:val="24"/>
          <w:szCs w:val="24"/>
          <w:vertAlign w:val="superscript"/>
          <w:lang w:eastAsia="ru-RU"/>
        </w:rPr>
        <w:t>2</w:t>
      </w:r>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дозада</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енгізілді</w:t>
      </w:r>
      <w:proofErr w:type="spellEnd"/>
      <w:r w:rsidR="001031DA"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w:t>
      </w:r>
      <w:proofErr w:type="spellStart"/>
      <w:r w:rsidR="001031DA" w:rsidRPr="00201FF4">
        <w:rPr>
          <w:rFonts w:ascii="Times New Roman" w:hAnsi="Times New Roman"/>
          <w:bCs/>
          <w:sz w:val="24"/>
          <w:szCs w:val="24"/>
          <w:lang w:eastAsia="ru-RU"/>
        </w:rPr>
        <w:t>дозалау</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номограммасын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пайдаланумен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жиынтық</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апталық</w:t>
      </w:r>
      <w:proofErr w:type="spellEnd"/>
      <w:r w:rsidRPr="00201FF4">
        <w:rPr>
          <w:rFonts w:ascii="Times New Roman" w:hAnsi="Times New Roman"/>
          <w:bCs/>
          <w:sz w:val="24"/>
          <w:szCs w:val="24"/>
          <w:lang w:eastAsia="ru-RU"/>
        </w:rPr>
        <w:t xml:space="preserve"> доза 280 мг/м</w:t>
      </w:r>
      <w:r w:rsidRPr="00201FF4">
        <w:rPr>
          <w:rFonts w:ascii="Times New Roman" w:hAnsi="Times New Roman"/>
          <w:bCs/>
          <w:sz w:val="24"/>
          <w:szCs w:val="24"/>
          <w:vertAlign w:val="superscript"/>
          <w:lang w:eastAsia="ru-RU"/>
        </w:rPr>
        <w:t>2</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Субъект</w:t>
      </w:r>
      <w:r w:rsidR="001031DA" w:rsidRPr="00201FF4">
        <w:rPr>
          <w:rFonts w:ascii="Times New Roman" w:hAnsi="Times New Roman"/>
          <w:bCs/>
          <w:sz w:val="24"/>
          <w:szCs w:val="24"/>
          <w:lang w:eastAsia="ru-RU"/>
        </w:rPr>
        <w:t>ілер</w:t>
      </w:r>
      <w:proofErr w:type="spellEnd"/>
      <w:r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зерттеуге</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қосылу</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сәтінде</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барлық</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страталар</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үшін</w:t>
      </w:r>
      <w:proofErr w:type="spellEnd"/>
      <w:r w:rsidR="001031DA"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 xml:space="preserve">≥2 </w:t>
      </w:r>
      <w:proofErr w:type="spellStart"/>
      <w:r w:rsidR="001031DA"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≤30 </w:t>
      </w:r>
      <w:proofErr w:type="spellStart"/>
      <w:r w:rsidR="001031DA" w:rsidRPr="00201FF4">
        <w:rPr>
          <w:rFonts w:ascii="Times New Roman" w:hAnsi="Times New Roman"/>
          <w:bCs/>
          <w:sz w:val="24"/>
          <w:szCs w:val="24"/>
          <w:lang w:eastAsia="ru-RU"/>
        </w:rPr>
        <w:t>жаста</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болды</w:t>
      </w:r>
      <w:proofErr w:type="spellEnd"/>
      <w:r w:rsidRPr="00201FF4">
        <w:rPr>
          <w:rFonts w:ascii="Times New Roman" w:hAnsi="Times New Roman"/>
          <w:bCs/>
          <w:sz w:val="24"/>
          <w:szCs w:val="24"/>
          <w:lang w:eastAsia="ru-RU"/>
        </w:rPr>
        <w:t xml:space="preserve">, </w:t>
      </w:r>
      <w:r w:rsidRPr="00201FF4">
        <w:rPr>
          <w:rFonts w:ascii="Times New Roman" w:hAnsi="Times New Roman"/>
          <w:bCs/>
          <w:sz w:val="24"/>
          <w:szCs w:val="24"/>
          <w:lang w:val="en-US" w:eastAsia="ru-RU"/>
        </w:rPr>
        <w:t>MTC</w:t>
      </w:r>
      <w:r w:rsidRPr="00201FF4">
        <w:rPr>
          <w:rFonts w:ascii="Times New Roman" w:hAnsi="Times New Roman"/>
          <w:bCs/>
          <w:sz w:val="24"/>
          <w:szCs w:val="24"/>
          <w:lang w:eastAsia="ru-RU"/>
        </w:rPr>
        <w:t xml:space="preserve">, </w:t>
      </w:r>
      <w:proofErr w:type="spellStart"/>
      <w:r w:rsidR="00E715EA" w:rsidRPr="00201FF4">
        <w:rPr>
          <w:rFonts w:ascii="Times New Roman" w:hAnsi="Times New Roman"/>
          <w:bCs/>
          <w:sz w:val="24"/>
          <w:szCs w:val="24"/>
          <w:lang w:eastAsia="ru-RU"/>
        </w:rPr>
        <w:t>бүйрек-жасушалық</w:t>
      </w:r>
      <w:proofErr w:type="spellEnd"/>
      <w:r w:rsidR="00E715EA" w:rsidRPr="00201FF4">
        <w:rPr>
          <w:rFonts w:ascii="Times New Roman" w:hAnsi="Times New Roman"/>
          <w:bCs/>
          <w:sz w:val="24"/>
          <w:szCs w:val="24"/>
          <w:lang w:eastAsia="ru-RU"/>
        </w:rPr>
        <w:t xml:space="preserve"> </w:t>
      </w:r>
      <w:proofErr w:type="spellStart"/>
      <w:r w:rsidR="00E715EA" w:rsidRPr="00201FF4">
        <w:rPr>
          <w:rFonts w:ascii="Times New Roman" w:hAnsi="Times New Roman"/>
          <w:bCs/>
          <w:sz w:val="24"/>
          <w:szCs w:val="24"/>
          <w:lang w:eastAsia="ru-RU"/>
        </w:rPr>
        <w:t>обыр</w:t>
      </w:r>
      <w:proofErr w:type="spellEnd"/>
      <w:r w:rsidR="00E715E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r w:rsidR="00E715EA">
        <w:rPr>
          <w:rFonts w:ascii="Times New Roman" w:hAnsi="Times New Roman"/>
          <w:bCs/>
          <w:sz w:val="24"/>
          <w:szCs w:val="24"/>
          <w:lang w:val="kk-KZ" w:eastAsia="ru-RU"/>
        </w:rPr>
        <w:t>бауыр</w:t>
      </w:r>
      <w:r w:rsidR="00E715EA" w:rsidRPr="00201FF4">
        <w:rPr>
          <w:rFonts w:ascii="Times New Roman" w:hAnsi="Times New Roman"/>
          <w:bCs/>
          <w:sz w:val="24"/>
          <w:szCs w:val="24"/>
          <w:lang w:eastAsia="ru-RU"/>
        </w:rPr>
        <w:t>-</w:t>
      </w:r>
      <w:proofErr w:type="spellStart"/>
      <w:r w:rsidR="00E715EA" w:rsidRPr="00201FF4">
        <w:rPr>
          <w:rFonts w:ascii="Times New Roman" w:hAnsi="Times New Roman"/>
          <w:bCs/>
          <w:sz w:val="24"/>
          <w:szCs w:val="24"/>
          <w:lang w:eastAsia="ru-RU"/>
        </w:rPr>
        <w:t>жасушалық</w:t>
      </w:r>
      <w:proofErr w:type="spellEnd"/>
      <w:r w:rsidR="00E715EA" w:rsidRPr="00201FF4">
        <w:rPr>
          <w:rFonts w:ascii="Times New Roman" w:hAnsi="Times New Roman"/>
          <w:bCs/>
          <w:sz w:val="24"/>
          <w:szCs w:val="24"/>
          <w:lang w:eastAsia="ru-RU"/>
        </w:rPr>
        <w:t xml:space="preserve"> </w:t>
      </w:r>
      <w:proofErr w:type="spellStart"/>
      <w:r w:rsidR="00E715EA" w:rsidRPr="00201FF4">
        <w:rPr>
          <w:rFonts w:ascii="Times New Roman" w:hAnsi="Times New Roman"/>
          <w:bCs/>
          <w:sz w:val="24"/>
          <w:szCs w:val="24"/>
          <w:lang w:eastAsia="ru-RU"/>
        </w:rPr>
        <w:t>обыр</w:t>
      </w:r>
      <w:proofErr w:type="spellEnd"/>
      <w:r w:rsidR="00E715E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үшін</w:t>
      </w:r>
      <w:proofErr w:type="spellEnd"/>
      <w:r w:rsidR="001031DA" w:rsidRPr="00201FF4">
        <w:rPr>
          <w:rFonts w:ascii="Times New Roman" w:hAnsi="Times New Roman"/>
          <w:bCs/>
          <w:sz w:val="24"/>
          <w:szCs w:val="24"/>
          <w:lang w:eastAsia="ru-RU"/>
        </w:rPr>
        <w:t xml:space="preserve"> ≤18 </w:t>
      </w:r>
      <w:proofErr w:type="spellStart"/>
      <w:r w:rsidR="001031DA" w:rsidRPr="00201FF4">
        <w:rPr>
          <w:rFonts w:ascii="Times New Roman" w:hAnsi="Times New Roman"/>
          <w:bCs/>
          <w:sz w:val="24"/>
          <w:szCs w:val="24"/>
          <w:lang w:eastAsia="ru-RU"/>
        </w:rPr>
        <w:t>жастың</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жоғарғы</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жас</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шегін</w:t>
      </w:r>
      <w:proofErr w:type="spellEnd"/>
      <w:r w:rsidR="001031DA" w:rsidRPr="00201FF4">
        <w:rPr>
          <w:rFonts w:ascii="Times New Roman" w:hAnsi="Times New Roman"/>
          <w:bCs/>
          <w:sz w:val="24"/>
          <w:szCs w:val="24"/>
          <w:lang w:eastAsia="ru-RU"/>
        </w:rPr>
        <w:t xml:space="preserve"> </w:t>
      </w:r>
      <w:proofErr w:type="spellStart"/>
      <w:r w:rsidR="001031DA" w:rsidRPr="00201FF4">
        <w:rPr>
          <w:rFonts w:ascii="Times New Roman" w:hAnsi="Times New Roman"/>
          <w:bCs/>
          <w:sz w:val="24"/>
          <w:szCs w:val="24"/>
          <w:lang w:eastAsia="ru-RU"/>
        </w:rPr>
        <w:t>қоспағанда</w:t>
      </w:r>
      <w:proofErr w:type="spellEnd"/>
      <w:r w:rsidRPr="00201FF4">
        <w:rPr>
          <w:rFonts w:ascii="Times New Roman" w:hAnsi="Times New Roman"/>
          <w:bCs/>
          <w:sz w:val="24"/>
          <w:szCs w:val="24"/>
          <w:lang w:eastAsia="ru-RU"/>
        </w:rPr>
        <w:t>.</w:t>
      </w:r>
    </w:p>
    <w:p w14:paraId="7DA94F32" w14:textId="6C4CB2E6" w:rsidR="00C63DF6" w:rsidRPr="00201FF4" w:rsidRDefault="001031DA" w:rsidP="00C63DF6">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О</w:t>
      </w:r>
      <w:r w:rsidR="00C63DF6" w:rsidRPr="00201FF4">
        <w:rPr>
          <w:rFonts w:ascii="Times New Roman" w:hAnsi="Times New Roman"/>
          <w:bCs/>
          <w:sz w:val="24"/>
          <w:szCs w:val="24"/>
          <w:lang w:eastAsia="ru-RU"/>
        </w:rPr>
        <w:t>стеосарком</w:t>
      </w:r>
      <w:r w:rsidRPr="00201FF4">
        <w:rPr>
          <w:rFonts w:ascii="Times New Roman" w:hAnsi="Times New Roman"/>
          <w:bCs/>
          <w:sz w:val="24"/>
          <w:szCs w:val="24"/>
          <w:lang w:eastAsia="ru-RU"/>
        </w:rPr>
        <w:t>асыз</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страталар</w:t>
      </w:r>
      <w:proofErr w:type="spellEnd"/>
      <w:r w:rsidRPr="00201FF4">
        <w:rPr>
          <w:rFonts w:ascii="Times New Roman" w:hAnsi="Times New Roman"/>
          <w:bCs/>
          <w:sz w:val="24"/>
          <w:szCs w:val="24"/>
          <w:lang w:eastAsia="ru-RU"/>
        </w:rPr>
        <w:t xml:space="preserve"> мен</w:t>
      </w:r>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сирек</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ісіктер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үшін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бастапқы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соңғы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нүкте</w:t>
      </w:r>
      <w:proofErr w:type="spellEnd"/>
      <w:r w:rsidR="00C63DF6"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объектив</w:t>
      </w:r>
      <w:r w:rsidRPr="00201FF4">
        <w:rPr>
          <w:rFonts w:ascii="Times New Roman" w:hAnsi="Times New Roman"/>
          <w:bCs/>
          <w:sz w:val="24"/>
          <w:szCs w:val="24"/>
          <w:lang w:eastAsia="ru-RU"/>
        </w:rPr>
        <w:t>ті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жауаптар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жиілігі</w:t>
      </w:r>
      <w:proofErr w:type="spellEnd"/>
      <w:r w:rsidR="00C63DF6"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ОЖЖ</w:t>
      </w:r>
      <w:r w:rsidR="00C63DF6" w:rsidRPr="00201FF4">
        <w:rPr>
          <w:rFonts w:ascii="Times New Roman" w:hAnsi="Times New Roman"/>
          <w:bCs/>
          <w:sz w:val="24"/>
          <w:szCs w:val="24"/>
          <w:lang w:eastAsia="ru-RU"/>
        </w:rPr>
        <w:t>)</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болды</w:t>
      </w:r>
      <w:proofErr w:type="spellEnd"/>
      <w:r w:rsidR="00C63DF6" w:rsidRPr="00201FF4">
        <w:rPr>
          <w:rFonts w:ascii="Times New Roman" w:hAnsi="Times New Roman"/>
          <w:bCs/>
          <w:sz w:val="24"/>
          <w:szCs w:val="24"/>
          <w:lang w:eastAsia="ru-RU"/>
        </w:rPr>
        <w:t xml:space="preserve">. </w:t>
      </w:r>
      <w:r w:rsidRPr="00201FF4">
        <w:rPr>
          <w:rFonts w:ascii="Times New Roman" w:hAnsi="Times New Roman"/>
          <w:bCs/>
          <w:sz w:val="24"/>
          <w:szCs w:val="24"/>
          <w:lang w:eastAsia="ru-RU"/>
        </w:rPr>
        <w:t>О</w:t>
      </w:r>
      <w:r w:rsidR="00C63DF6" w:rsidRPr="00201FF4">
        <w:rPr>
          <w:rFonts w:ascii="Times New Roman" w:hAnsi="Times New Roman"/>
          <w:bCs/>
          <w:sz w:val="24"/>
          <w:szCs w:val="24"/>
          <w:lang w:eastAsia="ru-RU"/>
        </w:rPr>
        <w:t>стеосарком</w:t>
      </w:r>
      <w:r w:rsidRPr="00201FF4">
        <w:rPr>
          <w:rFonts w:ascii="Times New Roman" w:hAnsi="Times New Roman"/>
          <w:bCs/>
          <w:sz w:val="24"/>
          <w:szCs w:val="24"/>
          <w:lang w:eastAsia="ru-RU"/>
        </w:rPr>
        <w:t xml:space="preserve">а </w:t>
      </w:r>
      <w:proofErr w:type="spellStart"/>
      <w:r w:rsidRPr="00201FF4">
        <w:rPr>
          <w:rFonts w:ascii="Times New Roman" w:hAnsi="Times New Roman"/>
          <w:bCs/>
          <w:sz w:val="24"/>
          <w:szCs w:val="24"/>
          <w:lang w:eastAsia="ru-RU"/>
        </w:rPr>
        <w:t>қабаты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үшін</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екі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сатылы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жоспар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пайдаланылды</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ол</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ауқымды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ісіктердегі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w:t>
      </w:r>
      <w:r w:rsidR="009F3963" w:rsidRPr="00201FF4">
        <w:rPr>
          <w:rFonts w:ascii="Times New Roman" w:hAnsi="Times New Roman"/>
          <w:bCs/>
          <w:sz w:val="24"/>
          <w:szCs w:val="24"/>
          <w:lang w:eastAsia="ru-RU"/>
        </w:rPr>
        <w:t>п</w:t>
      </w:r>
      <w:r w:rsidRPr="00201FF4">
        <w:rPr>
          <w:rFonts w:ascii="Times New Roman" w:hAnsi="Times New Roman"/>
          <w:bCs/>
          <w:sz w:val="24"/>
          <w:szCs w:val="24"/>
          <w:lang w:eastAsia="ru-RU"/>
        </w:rPr>
        <w:t>қа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баға</w:t>
      </w:r>
      <w:proofErr w:type="spellEnd"/>
      <w:r w:rsidRPr="00201FF4">
        <w:rPr>
          <w:rFonts w:ascii="Times New Roman" w:hAnsi="Times New Roman"/>
          <w:bCs/>
          <w:sz w:val="24"/>
          <w:szCs w:val="24"/>
          <w:lang w:eastAsia="ru-RU"/>
        </w:rPr>
        <w:t xml:space="preserve"> беру </w:t>
      </w:r>
      <w:proofErr w:type="spellStart"/>
      <w:r w:rsidRPr="00201FF4">
        <w:rPr>
          <w:rFonts w:ascii="Times New Roman" w:hAnsi="Times New Roman"/>
          <w:bCs/>
          <w:sz w:val="24"/>
          <w:szCs w:val="24"/>
          <w:lang w:eastAsia="ru-RU"/>
        </w:rPr>
        <w:t>критерийлерін</w:t>
      </w:r>
      <w:r w:rsidR="009F3963" w:rsidRPr="00201FF4">
        <w:rPr>
          <w:rFonts w:ascii="Times New Roman" w:hAnsi="Times New Roman"/>
          <w:bCs/>
          <w:sz w:val="24"/>
          <w:szCs w:val="24"/>
          <w:lang w:eastAsia="ru-RU"/>
        </w:rPr>
        <w:t>ің</w:t>
      </w:r>
      <w:proofErr w:type="spellEnd"/>
      <w:r w:rsidR="009F3963" w:rsidRPr="00201FF4">
        <w:rPr>
          <w:rFonts w:ascii="Times New Roman" w:hAnsi="Times New Roman"/>
          <w:bCs/>
          <w:sz w:val="24"/>
          <w:szCs w:val="24"/>
          <w:lang w:eastAsia="ru-RU"/>
        </w:rPr>
        <w:t xml:space="preserve"> (</w:t>
      </w:r>
      <w:r w:rsidR="009F3963" w:rsidRPr="00201FF4">
        <w:rPr>
          <w:rFonts w:ascii="Times New Roman" w:hAnsi="Times New Roman"/>
          <w:bCs/>
          <w:sz w:val="24"/>
          <w:szCs w:val="24"/>
          <w:lang w:val="en-US" w:eastAsia="ru-RU"/>
        </w:rPr>
        <w:t>RECIST</w:t>
      </w:r>
      <w:r w:rsidR="009F3963" w:rsidRPr="00201FF4">
        <w:rPr>
          <w:rFonts w:ascii="Times New Roman" w:hAnsi="Times New Roman"/>
          <w:bCs/>
          <w:sz w:val="24"/>
          <w:szCs w:val="24"/>
          <w:lang w:eastAsia="ru-RU"/>
        </w:rPr>
        <w:t xml:space="preserve">) 1.1 </w:t>
      </w:r>
      <w:proofErr w:type="spellStart"/>
      <w:r w:rsidR="009F3963" w:rsidRPr="00201FF4">
        <w:rPr>
          <w:rFonts w:ascii="Times New Roman" w:hAnsi="Times New Roman"/>
          <w:bCs/>
          <w:sz w:val="24"/>
          <w:szCs w:val="24"/>
          <w:lang w:eastAsia="ru-RU"/>
        </w:rPr>
        <w:t>нұсқасына</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және</w:t>
      </w:r>
      <w:proofErr w:type="spellEnd"/>
      <w:r w:rsidR="009F3963" w:rsidRPr="00201FF4">
        <w:rPr>
          <w:rFonts w:ascii="Times New Roman" w:hAnsi="Times New Roman"/>
          <w:bCs/>
          <w:sz w:val="24"/>
          <w:szCs w:val="24"/>
          <w:lang w:eastAsia="ru-RU"/>
        </w:rPr>
        <w:t xml:space="preserve"> ≥4 ай </w:t>
      </w:r>
      <w:proofErr w:type="spellStart"/>
      <w:r w:rsidR="009F3963" w:rsidRPr="00201FF4">
        <w:rPr>
          <w:rFonts w:ascii="Times New Roman" w:hAnsi="Times New Roman"/>
          <w:bCs/>
          <w:sz w:val="24"/>
          <w:szCs w:val="24"/>
          <w:lang w:eastAsia="ru-RU"/>
        </w:rPr>
        <w:t>ішіндегі</w:t>
      </w:r>
      <w:proofErr w:type="spellEnd"/>
      <w:r w:rsidR="009F3963" w:rsidRPr="00201FF4">
        <w:rPr>
          <w:rFonts w:ascii="Times New Roman" w:hAnsi="Times New Roman"/>
          <w:bCs/>
          <w:sz w:val="24"/>
          <w:szCs w:val="24"/>
          <w:lang w:eastAsia="ru-RU"/>
        </w:rPr>
        <w:t xml:space="preserve"> </w:t>
      </w:r>
      <w:r w:rsidR="009F3963" w:rsidRPr="00201FF4">
        <w:rPr>
          <w:rFonts w:ascii="Times New Roman" w:hAnsi="Times New Roman"/>
          <w:bCs/>
          <w:sz w:val="24"/>
          <w:szCs w:val="24"/>
          <w:lang w:val="en-US" w:eastAsia="ru-RU"/>
        </w:rPr>
        <w:t>SD</w:t>
      </w:r>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анықталғандай</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емдеудің</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сәттілігі</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критерийлеріне</w:t>
      </w:r>
      <w:proofErr w:type="spellEnd"/>
      <w:r w:rsidR="009F3963"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негізделген</w:t>
      </w:r>
      <w:proofErr w:type="spellEnd"/>
      <w:r w:rsidR="00C63DF6"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объектив</w:t>
      </w:r>
      <w:r w:rsidRPr="00201FF4">
        <w:rPr>
          <w:rFonts w:ascii="Times New Roman" w:hAnsi="Times New Roman"/>
          <w:bCs/>
          <w:sz w:val="24"/>
          <w:szCs w:val="24"/>
          <w:lang w:eastAsia="ru-RU"/>
        </w:rPr>
        <w:t>ті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жауаптың</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қосарлы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соңғы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нүктелерін</w:t>
      </w:r>
      <w:proofErr w:type="spellEnd"/>
      <w:r w:rsidR="009F3963" w:rsidRPr="00201FF4">
        <w:rPr>
          <w:rFonts w:ascii="Times New Roman" w:hAnsi="Times New Roman"/>
          <w:bCs/>
          <w:sz w:val="24"/>
          <w:szCs w:val="24"/>
          <w:lang w:eastAsia="ru-RU"/>
        </w:rPr>
        <w:t xml:space="preserve"> </w:t>
      </w:r>
      <w:r w:rsidR="00C63DF6" w:rsidRPr="00201FF4">
        <w:rPr>
          <w:rFonts w:ascii="Times New Roman" w:hAnsi="Times New Roman"/>
          <w:bCs/>
          <w:sz w:val="24"/>
          <w:szCs w:val="24"/>
          <w:lang w:eastAsia="ru-RU"/>
        </w:rPr>
        <w:t>(</w:t>
      </w:r>
      <w:r w:rsidR="00E715EA">
        <w:rPr>
          <w:rFonts w:ascii="Times New Roman" w:hAnsi="Times New Roman"/>
          <w:bCs/>
          <w:sz w:val="24"/>
          <w:szCs w:val="24"/>
          <w:lang w:val="kk-KZ" w:eastAsia="ru-RU"/>
        </w:rPr>
        <w:t>ТЖ</w:t>
      </w:r>
      <w:r w:rsidR="00C63DF6" w:rsidRPr="00201FF4">
        <w:rPr>
          <w:rFonts w:ascii="Times New Roman" w:hAnsi="Times New Roman"/>
          <w:bCs/>
          <w:sz w:val="24"/>
          <w:szCs w:val="24"/>
          <w:lang w:eastAsia="ru-RU"/>
        </w:rPr>
        <w:t xml:space="preserve"> + </w:t>
      </w:r>
      <w:r w:rsidR="00E715EA">
        <w:rPr>
          <w:rFonts w:ascii="Times New Roman" w:hAnsi="Times New Roman"/>
          <w:bCs/>
          <w:sz w:val="24"/>
          <w:szCs w:val="24"/>
          <w:lang w:val="kk-KZ" w:eastAsia="ru-RU"/>
        </w:rPr>
        <w:t>ІЖ</w:t>
      </w:r>
      <w:r w:rsidR="00C63DF6" w:rsidRPr="00201FF4">
        <w:rPr>
          <w:rFonts w:ascii="Times New Roman" w:hAnsi="Times New Roman"/>
          <w:bCs/>
          <w:sz w:val="24"/>
          <w:szCs w:val="24"/>
          <w:lang w:eastAsia="ru-RU"/>
        </w:rPr>
        <w:t>)</w:t>
      </w:r>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қамтыды</w:t>
      </w:r>
      <w:proofErr w:type="spellEnd"/>
      <w:r w:rsidR="00C63DF6"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Кабозантинибтің</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балалар</w:t>
      </w:r>
      <w:proofErr w:type="spellEnd"/>
      <w:r w:rsidR="009F3963" w:rsidRPr="00201FF4">
        <w:rPr>
          <w:rFonts w:ascii="Times New Roman" w:hAnsi="Times New Roman"/>
          <w:bCs/>
          <w:sz w:val="24"/>
          <w:szCs w:val="24"/>
          <w:lang w:eastAsia="ru-RU"/>
        </w:rPr>
        <w:t xml:space="preserve"> мен </w:t>
      </w:r>
      <w:proofErr w:type="spellStart"/>
      <w:r w:rsidR="009F3963" w:rsidRPr="00201FF4">
        <w:rPr>
          <w:rFonts w:ascii="Times New Roman" w:hAnsi="Times New Roman"/>
          <w:bCs/>
          <w:sz w:val="24"/>
          <w:szCs w:val="24"/>
          <w:lang w:eastAsia="ru-RU"/>
        </w:rPr>
        <w:t>жасөспірімдердегі</w:t>
      </w:r>
      <w:proofErr w:type="spellEnd"/>
      <w:r w:rsidR="009F3963"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фармакокинетик</w:t>
      </w:r>
      <w:r w:rsidR="009F3963" w:rsidRPr="00201FF4">
        <w:rPr>
          <w:rFonts w:ascii="Times New Roman" w:hAnsi="Times New Roman"/>
          <w:bCs/>
          <w:sz w:val="24"/>
          <w:szCs w:val="24"/>
          <w:lang w:eastAsia="ru-RU"/>
        </w:rPr>
        <w:t>асына</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баға</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берілді</w:t>
      </w:r>
      <w:proofErr w:type="spellEnd"/>
      <w:r w:rsidR="009F3963" w:rsidRPr="00201FF4">
        <w:rPr>
          <w:rFonts w:ascii="Times New Roman" w:hAnsi="Times New Roman"/>
          <w:bCs/>
          <w:sz w:val="24"/>
          <w:szCs w:val="24"/>
          <w:lang w:eastAsia="ru-RU"/>
        </w:rPr>
        <w:t xml:space="preserve"> </w:t>
      </w:r>
      <w:r w:rsidR="00C63DF6" w:rsidRPr="00201FF4">
        <w:rPr>
          <w:rFonts w:ascii="Times New Roman" w:hAnsi="Times New Roman"/>
          <w:bCs/>
          <w:sz w:val="24"/>
          <w:szCs w:val="24"/>
          <w:lang w:eastAsia="ru-RU"/>
        </w:rPr>
        <w:t>(5.2</w:t>
      </w:r>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бөлімін</w:t>
      </w:r>
      <w:proofErr w:type="spellEnd"/>
      <w:r w:rsidR="009F3963" w:rsidRPr="00201FF4">
        <w:rPr>
          <w:rFonts w:ascii="Times New Roman" w:hAnsi="Times New Roman"/>
          <w:bCs/>
          <w:sz w:val="24"/>
          <w:szCs w:val="24"/>
          <w:lang w:eastAsia="ru-RU"/>
        </w:rPr>
        <w:t xml:space="preserve"> </w:t>
      </w:r>
      <w:proofErr w:type="spellStart"/>
      <w:r w:rsidR="009F3963" w:rsidRPr="00201FF4">
        <w:rPr>
          <w:rFonts w:ascii="Times New Roman" w:hAnsi="Times New Roman"/>
          <w:bCs/>
          <w:sz w:val="24"/>
          <w:szCs w:val="24"/>
          <w:lang w:eastAsia="ru-RU"/>
        </w:rPr>
        <w:t>қараңыз</w:t>
      </w:r>
      <w:proofErr w:type="spellEnd"/>
      <w:r w:rsidR="00C63DF6" w:rsidRPr="00201FF4">
        <w:rPr>
          <w:rFonts w:ascii="Times New Roman" w:hAnsi="Times New Roman"/>
          <w:bCs/>
          <w:sz w:val="24"/>
          <w:szCs w:val="24"/>
          <w:lang w:eastAsia="ru-RU"/>
        </w:rPr>
        <w:t>).</w:t>
      </w:r>
    </w:p>
    <w:p w14:paraId="63502740" w14:textId="12E70608" w:rsidR="00C63DF6" w:rsidRPr="00201FF4" w:rsidRDefault="009F3963" w:rsidP="00C63DF6">
      <w:pPr>
        <w:autoSpaceDE w:val="0"/>
        <w:autoSpaceDN w:val="0"/>
        <w:adjustRightInd w:val="0"/>
        <w:spacing w:after="0" w:line="240" w:lineRule="auto"/>
        <w:jc w:val="both"/>
        <w:rPr>
          <w:rFonts w:ascii="Times New Roman" w:hAnsi="Times New Roman"/>
          <w:bCs/>
          <w:i/>
          <w:iCs/>
          <w:sz w:val="24"/>
          <w:szCs w:val="24"/>
          <w:lang w:eastAsia="ru-RU"/>
        </w:rPr>
      </w:pPr>
      <w:proofErr w:type="spellStart"/>
      <w:r w:rsidRPr="00201FF4">
        <w:rPr>
          <w:rFonts w:ascii="Times New Roman" w:hAnsi="Times New Roman"/>
          <w:bCs/>
          <w:i/>
          <w:iCs/>
          <w:sz w:val="24"/>
          <w:szCs w:val="24"/>
          <w:lang w:eastAsia="ru-RU"/>
        </w:rPr>
        <w:t>Тиімділік</w:t>
      </w:r>
      <w:proofErr w:type="spellEnd"/>
      <w:r w:rsidRPr="00201FF4">
        <w:rPr>
          <w:rFonts w:ascii="Times New Roman" w:hAnsi="Times New Roman"/>
          <w:bCs/>
          <w:i/>
          <w:iCs/>
          <w:sz w:val="24"/>
          <w:szCs w:val="24"/>
          <w:lang w:eastAsia="ru-RU"/>
        </w:rPr>
        <w:t xml:space="preserve"> </w:t>
      </w:r>
      <w:proofErr w:type="spellStart"/>
      <w:r w:rsidRPr="00201FF4">
        <w:rPr>
          <w:rFonts w:ascii="Times New Roman" w:hAnsi="Times New Roman"/>
          <w:bCs/>
          <w:i/>
          <w:iCs/>
          <w:sz w:val="24"/>
          <w:szCs w:val="24"/>
          <w:lang w:eastAsia="ru-RU"/>
        </w:rPr>
        <w:t>нәтижелерінің</w:t>
      </w:r>
      <w:proofErr w:type="spellEnd"/>
      <w:r w:rsidRPr="00201FF4">
        <w:rPr>
          <w:rFonts w:ascii="Times New Roman" w:hAnsi="Times New Roman"/>
          <w:bCs/>
          <w:i/>
          <w:iCs/>
          <w:sz w:val="24"/>
          <w:szCs w:val="24"/>
          <w:lang w:eastAsia="ru-RU"/>
        </w:rPr>
        <w:t xml:space="preserve"> </w:t>
      </w:r>
      <w:proofErr w:type="spellStart"/>
      <w:r w:rsidRPr="00201FF4">
        <w:rPr>
          <w:rFonts w:ascii="Times New Roman" w:hAnsi="Times New Roman"/>
          <w:bCs/>
          <w:i/>
          <w:iCs/>
          <w:sz w:val="24"/>
          <w:szCs w:val="24"/>
          <w:lang w:eastAsia="ru-RU"/>
        </w:rPr>
        <w:t>жиынтық</w:t>
      </w:r>
      <w:proofErr w:type="spellEnd"/>
      <w:r w:rsidRPr="00201FF4">
        <w:rPr>
          <w:rFonts w:ascii="Times New Roman" w:hAnsi="Times New Roman"/>
          <w:bCs/>
          <w:i/>
          <w:iCs/>
          <w:sz w:val="24"/>
          <w:szCs w:val="24"/>
          <w:lang w:eastAsia="ru-RU"/>
        </w:rPr>
        <w:t xml:space="preserve"> </w:t>
      </w:r>
      <w:proofErr w:type="spellStart"/>
      <w:r w:rsidRPr="00201FF4">
        <w:rPr>
          <w:rFonts w:ascii="Times New Roman" w:hAnsi="Times New Roman"/>
          <w:bCs/>
          <w:i/>
          <w:iCs/>
          <w:sz w:val="24"/>
          <w:szCs w:val="24"/>
          <w:lang w:eastAsia="ru-RU"/>
        </w:rPr>
        <w:t>мәліметі</w:t>
      </w:r>
      <w:proofErr w:type="spellEnd"/>
    </w:p>
    <w:p w14:paraId="14FEA648" w14:textId="3BE7111D" w:rsidR="00C63DF6" w:rsidRPr="00201FF4" w:rsidRDefault="009F3963" w:rsidP="00C63DF6">
      <w:pPr>
        <w:autoSpaceDE w:val="0"/>
        <w:autoSpaceDN w:val="0"/>
        <w:adjustRightInd w:val="0"/>
        <w:spacing w:after="0" w:line="240" w:lineRule="auto"/>
        <w:jc w:val="both"/>
        <w:rPr>
          <w:rFonts w:ascii="Times New Roman" w:hAnsi="Times New Roman"/>
          <w:bCs/>
          <w:sz w:val="24"/>
          <w:szCs w:val="24"/>
          <w:lang w:eastAsia="ru-RU"/>
        </w:rPr>
      </w:pPr>
      <w:proofErr w:type="spellStart"/>
      <w:r w:rsidRPr="00201FF4">
        <w:rPr>
          <w:rFonts w:ascii="Times New Roman" w:hAnsi="Times New Roman"/>
          <w:bCs/>
          <w:sz w:val="24"/>
          <w:szCs w:val="24"/>
          <w:lang w:eastAsia="ru-RU"/>
        </w:rPr>
        <w:t>Деректерді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жинау</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аяқталған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күні</w:t>
      </w:r>
      <w:proofErr w:type="spellEnd"/>
      <w:r w:rsidR="00C63DF6" w:rsidRPr="00201FF4">
        <w:rPr>
          <w:rFonts w:ascii="Times New Roman" w:hAnsi="Times New Roman"/>
          <w:bCs/>
          <w:sz w:val="24"/>
          <w:szCs w:val="24"/>
          <w:lang w:eastAsia="ru-RU"/>
        </w:rPr>
        <w:t xml:space="preserve"> (30 </w:t>
      </w:r>
      <w:proofErr w:type="spellStart"/>
      <w:r w:rsidRPr="00201FF4">
        <w:rPr>
          <w:rFonts w:ascii="Times New Roman" w:hAnsi="Times New Roman"/>
          <w:bCs/>
          <w:sz w:val="24"/>
          <w:szCs w:val="24"/>
          <w:lang w:eastAsia="ru-RU"/>
        </w:rPr>
        <w:t>маусым</w:t>
      </w:r>
      <w:proofErr w:type="spellEnd"/>
      <w:r w:rsidR="00C63DF6" w:rsidRPr="00201FF4">
        <w:rPr>
          <w:rFonts w:ascii="Times New Roman" w:hAnsi="Times New Roman"/>
          <w:bCs/>
          <w:sz w:val="24"/>
          <w:szCs w:val="24"/>
          <w:lang w:eastAsia="ru-RU"/>
        </w:rPr>
        <w:t xml:space="preserve"> 2021 </w:t>
      </w:r>
      <w:r w:rsidRPr="00201FF4">
        <w:rPr>
          <w:rFonts w:ascii="Times New Roman" w:hAnsi="Times New Roman"/>
          <w:bCs/>
          <w:sz w:val="24"/>
          <w:szCs w:val="24"/>
          <w:lang w:eastAsia="ru-RU"/>
        </w:rPr>
        <w:t>ж</w:t>
      </w:r>
      <w:r w:rsidR="00C63DF6" w:rsidRPr="00201FF4">
        <w:rPr>
          <w:rFonts w:ascii="Times New Roman" w:hAnsi="Times New Roman"/>
          <w:bCs/>
          <w:sz w:val="24"/>
          <w:szCs w:val="24"/>
          <w:lang w:eastAsia="ru-RU"/>
        </w:rPr>
        <w:t xml:space="preserve">.) 109 </w:t>
      </w:r>
      <w:proofErr w:type="spellStart"/>
      <w:r w:rsidR="00C63DF6"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інің</w:t>
      </w:r>
      <w:proofErr w:type="spellEnd"/>
      <w:r w:rsidRPr="00201FF4">
        <w:rPr>
          <w:rFonts w:ascii="Times New Roman" w:hAnsi="Times New Roman"/>
          <w:bCs/>
          <w:sz w:val="24"/>
          <w:szCs w:val="24"/>
          <w:lang w:eastAsia="ru-RU"/>
        </w:rPr>
        <w:t xml:space="preserve"> 108-і </w:t>
      </w:r>
      <w:proofErr w:type="spellStart"/>
      <w:r w:rsidR="00C63DF6" w:rsidRPr="00201FF4">
        <w:rPr>
          <w:rFonts w:ascii="Times New Roman" w:hAnsi="Times New Roman"/>
          <w:bCs/>
          <w:sz w:val="24"/>
          <w:szCs w:val="24"/>
          <w:lang w:eastAsia="ru-RU"/>
        </w:rPr>
        <w:t>кабозантиниб</w:t>
      </w:r>
      <w:r w:rsidRPr="00201FF4">
        <w:rPr>
          <w:rFonts w:ascii="Times New Roman" w:hAnsi="Times New Roman"/>
          <w:bCs/>
          <w:sz w:val="24"/>
          <w:szCs w:val="24"/>
          <w:lang w:eastAsia="ru-RU"/>
        </w:rPr>
        <w:t>тің</w:t>
      </w:r>
      <w:proofErr w:type="spellEnd"/>
      <w:r w:rsidRPr="00201FF4">
        <w:rPr>
          <w:rFonts w:ascii="Times New Roman" w:hAnsi="Times New Roman"/>
          <w:bCs/>
          <w:sz w:val="24"/>
          <w:szCs w:val="24"/>
          <w:lang w:eastAsia="ru-RU"/>
        </w:rPr>
        <w:t xml:space="preserve"> кем </w:t>
      </w:r>
      <w:proofErr w:type="spellStart"/>
      <w:r w:rsidRPr="00201FF4">
        <w:rPr>
          <w:rFonts w:ascii="Times New Roman" w:hAnsi="Times New Roman"/>
          <w:bCs/>
          <w:sz w:val="24"/>
          <w:szCs w:val="24"/>
          <w:lang w:eastAsia="ru-RU"/>
        </w:rPr>
        <w:t>дегенде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бір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дозасын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алды</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Остеосаркомасыз</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страталардағы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әрбір</w:t>
      </w:r>
      <w:proofErr w:type="spellEnd"/>
      <w:r w:rsidR="00C63DF6"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статисти</w:t>
      </w:r>
      <w:r w:rsidRPr="00201FF4">
        <w:rPr>
          <w:rFonts w:ascii="Times New Roman" w:hAnsi="Times New Roman"/>
          <w:bCs/>
          <w:sz w:val="24"/>
          <w:szCs w:val="24"/>
          <w:lang w:eastAsia="ru-RU"/>
        </w:rPr>
        <w:t>калық</w:t>
      </w:r>
      <w:proofErr w:type="spellEnd"/>
      <w:r w:rsidRPr="00201FF4">
        <w:rPr>
          <w:rFonts w:ascii="Times New Roman" w:hAnsi="Times New Roman"/>
          <w:bCs/>
          <w:sz w:val="24"/>
          <w:szCs w:val="24"/>
          <w:lang w:eastAsia="ru-RU"/>
        </w:rPr>
        <w:t xml:space="preserve"> </w:t>
      </w:r>
      <w:r w:rsidR="00C63DF6" w:rsidRPr="00201FF4">
        <w:rPr>
          <w:rFonts w:ascii="Times New Roman" w:hAnsi="Times New Roman"/>
          <w:bCs/>
          <w:sz w:val="24"/>
          <w:szCs w:val="24"/>
          <w:lang w:eastAsia="ru-RU"/>
        </w:rPr>
        <w:t xml:space="preserve">когорта 13 </w:t>
      </w:r>
      <w:proofErr w:type="spellStart"/>
      <w:r w:rsidR="00C63DF6"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іні</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қамтыды</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Бұл</w:t>
      </w:r>
      <w:proofErr w:type="spellEnd"/>
      <w:r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статисти</w:t>
      </w:r>
      <w:r w:rsidRPr="00201FF4">
        <w:rPr>
          <w:rFonts w:ascii="Times New Roman" w:hAnsi="Times New Roman"/>
          <w:bCs/>
          <w:sz w:val="24"/>
          <w:szCs w:val="24"/>
          <w:lang w:eastAsia="ru-RU"/>
        </w:rPr>
        <w:t>калық</w:t>
      </w:r>
      <w:proofErr w:type="spellEnd"/>
      <w:r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когорта</w:t>
      </w:r>
      <w:r w:rsidRPr="00201FF4">
        <w:rPr>
          <w:rFonts w:ascii="Times New Roman" w:hAnsi="Times New Roman"/>
          <w:bCs/>
          <w:sz w:val="24"/>
          <w:szCs w:val="24"/>
          <w:lang w:eastAsia="ru-RU"/>
        </w:rPr>
        <w:t>ларда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жауаптар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байқалған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жоқ</w:t>
      </w:r>
      <w:proofErr w:type="spellEnd"/>
      <w:r w:rsidR="00C06D53" w:rsidRPr="00201FF4">
        <w:rPr>
          <w:rFonts w:ascii="Times New Roman" w:hAnsi="Times New Roman"/>
          <w:bCs/>
          <w:sz w:val="24"/>
          <w:szCs w:val="24"/>
          <w:lang w:eastAsia="ru-RU"/>
        </w:rPr>
        <w:t>. О</w:t>
      </w:r>
      <w:r w:rsidR="00C63DF6" w:rsidRPr="00201FF4">
        <w:rPr>
          <w:rFonts w:ascii="Times New Roman" w:hAnsi="Times New Roman"/>
          <w:bCs/>
          <w:sz w:val="24"/>
          <w:szCs w:val="24"/>
          <w:lang w:eastAsia="ru-RU"/>
        </w:rPr>
        <w:t>стеосарком</w:t>
      </w:r>
      <w:r w:rsidR="00C06D53" w:rsidRPr="00201FF4">
        <w:rPr>
          <w:rFonts w:ascii="Times New Roman" w:hAnsi="Times New Roman"/>
          <w:bCs/>
          <w:sz w:val="24"/>
          <w:szCs w:val="24"/>
          <w:lang w:eastAsia="ru-RU"/>
        </w:rPr>
        <w:t xml:space="preserve">а </w:t>
      </w:r>
      <w:proofErr w:type="spellStart"/>
      <w:r w:rsidR="00C06D53" w:rsidRPr="00201FF4">
        <w:rPr>
          <w:rFonts w:ascii="Times New Roman" w:hAnsi="Times New Roman"/>
          <w:bCs/>
          <w:sz w:val="24"/>
          <w:szCs w:val="24"/>
          <w:lang w:eastAsia="ru-RU"/>
        </w:rPr>
        <w:t>қабатына</w:t>
      </w:r>
      <w:proofErr w:type="spellEnd"/>
      <w:r w:rsidR="00C63DF6" w:rsidRPr="00201FF4">
        <w:rPr>
          <w:rFonts w:ascii="Times New Roman" w:hAnsi="Times New Roman"/>
          <w:bCs/>
          <w:sz w:val="24"/>
          <w:szCs w:val="24"/>
          <w:lang w:eastAsia="ru-RU"/>
        </w:rPr>
        <w:t xml:space="preserve"> 29 </w:t>
      </w:r>
      <w:proofErr w:type="spellStart"/>
      <w:r w:rsidR="00C06D53" w:rsidRPr="00201FF4">
        <w:rPr>
          <w:rFonts w:ascii="Times New Roman" w:hAnsi="Times New Roman"/>
          <w:bCs/>
          <w:sz w:val="24"/>
          <w:szCs w:val="24"/>
          <w:lang w:eastAsia="ru-RU"/>
        </w:rPr>
        <w:t>адам</w:t>
      </w:r>
      <w:proofErr w:type="spellEnd"/>
      <w:r w:rsidR="00C06D53"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кірді</w:t>
      </w:r>
      <w:proofErr w:type="spellEnd"/>
      <w:r w:rsidR="00C63DF6"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оның</w:t>
      </w:r>
      <w:proofErr w:type="spellEnd"/>
      <w:r w:rsidR="00C06D53"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ішінде</w:t>
      </w:r>
      <w:proofErr w:type="spellEnd"/>
      <w:r w:rsidR="00C63DF6" w:rsidRPr="00201FF4">
        <w:rPr>
          <w:rFonts w:ascii="Times New Roman" w:hAnsi="Times New Roman"/>
          <w:bCs/>
          <w:sz w:val="24"/>
          <w:szCs w:val="24"/>
          <w:lang w:eastAsia="ru-RU"/>
        </w:rPr>
        <w:t xml:space="preserve"> 17 </w:t>
      </w:r>
      <w:r w:rsidR="00C06D53" w:rsidRPr="00201FF4">
        <w:rPr>
          <w:rFonts w:ascii="Times New Roman" w:hAnsi="Times New Roman"/>
          <w:bCs/>
          <w:sz w:val="24"/>
          <w:szCs w:val="24"/>
          <w:lang w:eastAsia="ru-RU"/>
        </w:rPr>
        <w:t>бала</w:t>
      </w:r>
      <w:r w:rsidR="00C63DF6" w:rsidRPr="00201FF4">
        <w:rPr>
          <w:rFonts w:ascii="Times New Roman" w:hAnsi="Times New Roman"/>
          <w:bCs/>
          <w:sz w:val="24"/>
          <w:szCs w:val="24"/>
          <w:lang w:eastAsia="ru-RU"/>
        </w:rPr>
        <w:t xml:space="preserve"> (9</w:t>
      </w:r>
      <w:r w:rsidR="00C06D53" w:rsidRPr="00201FF4">
        <w:rPr>
          <w:rFonts w:ascii="Times New Roman" w:hAnsi="Times New Roman"/>
          <w:bCs/>
          <w:sz w:val="24"/>
          <w:szCs w:val="24"/>
          <w:lang w:eastAsia="ru-RU"/>
        </w:rPr>
        <w:t>-дан</w:t>
      </w:r>
      <w:r w:rsidR="00C63DF6" w:rsidRPr="00201FF4">
        <w:rPr>
          <w:rFonts w:ascii="Times New Roman" w:hAnsi="Times New Roman"/>
          <w:bCs/>
          <w:sz w:val="24"/>
          <w:szCs w:val="24"/>
          <w:lang w:eastAsia="ru-RU"/>
        </w:rPr>
        <w:t xml:space="preserve"> 17 </w:t>
      </w:r>
      <w:proofErr w:type="spellStart"/>
      <w:r w:rsidR="00C06D53" w:rsidRPr="00201FF4">
        <w:rPr>
          <w:rFonts w:ascii="Times New Roman" w:hAnsi="Times New Roman"/>
          <w:bCs/>
          <w:sz w:val="24"/>
          <w:szCs w:val="24"/>
          <w:lang w:eastAsia="ru-RU"/>
        </w:rPr>
        <w:t>жасқа</w:t>
      </w:r>
      <w:proofErr w:type="spellEnd"/>
      <w:r w:rsidR="00C06D53"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дейін</w:t>
      </w:r>
      <w:proofErr w:type="spellEnd"/>
      <w:r w:rsidR="00C63DF6"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және</w:t>
      </w:r>
      <w:proofErr w:type="spellEnd"/>
      <w:r w:rsidR="00C63DF6" w:rsidRPr="00201FF4">
        <w:rPr>
          <w:rFonts w:ascii="Times New Roman" w:hAnsi="Times New Roman"/>
          <w:bCs/>
          <w:sz w:val="24"/>
          <w:szCs w:val="24"/>
          <w:lang w:eastAsia="ru-RU"/>
        </w:rPr>
        <w:t xml:space="preserve"> 12 </w:t>
      </w:r>
      <w:proofErr w:type="spellStart"/>
      <w:r w:rsidR="00C06D53" w:rsidRPr="00201FF4">
        <w:rPr>
          <w:rFonts w:ascii="Times New Roman" w:hAnsi="Times New Roman"/>
          <w:bCs/>
          <w:sz w:val="24"/>
          <w:szCs w:val="24"/>
          <w:lang w:eastAsia="ru-RU"/>
        </w:rPr>
        <w:t>ересек</w:t>
      </w:r>
      <w:proofErr w:type="spellEnd"/>
      <w:r w:rsidR="00C63DF6" w:rsidRPr="00201FF4">
        <w:rPr>
          <w:rFonts w:ascii="Times New Roman" w:hAnsi="Times New Roman"/>
          <w:bCs/>
          <w:sz w:val="24"/>
          <w:szCs w:val="24"/>
          <w:lang w:eastAsia="ru-RU"/>
        </w:rPr>
        <w:t xml:space="preserve"> (18</w:t>
      </w:r>
      <w:r w:rsidR="00C06D53" w:rsidRPr="00201FF4">
        <w:rPr>
          <w:rFonts w:ascii="Times New Roman" w:hAnsi="Times New Roman"/>
          <w:bCs/>
          <w:sz w:val="24"/>
          <w:szCs w:val="24"/>
          <w:lang w:eastAsia="ru-RU"/>
        </w:rPr>
        <w:t>-ден</w:t>
      </w:r>
      <w:r w:rsidR="00C63DF6" w:rsidRPr="00201FF4">
        <w:rPr>
          <w:rFonts w:ascii="Times New Roman" w:hAnsi="Times New Roman"/>
          <w:bCs/>
          <w:sz w:val="24"/>
          <w:szCs w:val="24"/>
          <w:lang w:eastAsia="ru-RU"/>
        </w:rPr>
        <w:t xml:space="preserve"> 22 </w:t>
      </w:r>
      <w:proofErr w:type="spellStart"/>
      <w:r w:rsidR="00C06D53" w:rsidRPr="00201FF4">
        <w:rPr>
          <w:rFonts w:ascii="Times New Roman" w:hAnsi="Times New Roman"/>
          <w:bCs/>
          <w:sz w:val="24"/>
          <w:szCs w:val="24"/>
          <w:lang w:eastAsia="ru-RU"/>
        </w:rPr>
        <w:t>жасқа</w:t>
      </w:r>
      <w:proofErr w:type="spellEnd"/>
      <w:r w:rsidR="00C06D53" w:rsidRPr="00201FF4">
        <w:rPr>
          <w:rFonts w:ascii="Times New Roman" w:hAnsi="Times New Roman"/>
          <w:bCs/>
          <w:sz w:val="24"/>
          <w:szCs w:val="24"/>
          <w:lang w:eastAsia="ru-RU"/>
        </w:rPr>
        <w:t xml:space="preserve"> </w:t>
      </w:r>
      <w:proofErr w:type="spellStart"/>
      <w:r w:rsidR="00C06D53" w:rsidRPr="00201FF4">
        <w:rPr>
          <w:rFonts w:ascii="Times New Roman" w:hAnsi="Times New Roman"/>
          <w:bCs/>
          <w:sz w:val="24"/>
          <w:szCs w:val="24"/>
          <w:lang w:eastAsia="ru-RU"/>
        </w:rPr>
        <w:t>дейін</w:t>
      </w:r>
      <w:proofErr w:type="spellEnd"/>
      <w:r w:rsidR="00C63DF6" w:rsidRPr="00201FF4">
        <w:rPr>
          <w:rFonts w:ascii="Times New Roman" w:hAnsi="Times New Roman"/>
          <w:bCs/>
          <w:sz w:val="24"/>
          <w:szCs w:val="24"/>
          <w:lang w:eastAsia="ru-RU"/>
        </w:rPr>
        <w:t>).</w:t>
      </w:r>
    </w:p>
    <w:p w14:paraId="083DDE71" w14:textId="6F8FAD23" w:rsidR="00E1156E" w:rsidRPr="00201FF4" w:rsidRDefault="00562289" w:rsidP="009172C1">
      <w:pPr>
        <w:autoSpaceDE w:val="0"/>
        <w:autoSpaceDN w:val="0"/>
        <w:adjustRightInd w:val="0"/>
        <w:spacing w:after="0" w:line="240" w:lineRule="auto"/>
        <w:jc w:val="both"/>
        <w:rPr>
          <w:rFonts w:ascii="Times New Roman" w:hAnsi="Times New Roman"/>
          <w:bCs/>
          <w:sz w:val="24"/>
          <w:szCs w:val="24"/>
          <w:lang w:eastAsia="ru-RU"/>
        </w:rPr>
      </w:pPr>
      <w:r w:rsidRPr="00201FF4">
        <w:rPr>
          <w:rFonts w:ascii="Times New Roman" w:hAnsi="Times New Roman"/>
          <w:bCs/>
          <w:sz w:val="24"/>
          <w:szCs w:val="24"/>
          <w:lang w:eastAsia="ru-RU"/>
        </w:rPr>
        <w:t>О</w:t>
      </w:r>
      <w:r w:rsidR="00C63DF6" w:rsidRPr="00201FF4">
        <w:rPr>
          <w:rFonts w:ascii="Times New Roman" w:hAnsi="Times New Roman"/>
          <w:bCs/>
          <w:sz w:val="24"/>
          <w:szCs w:val="24"/>
          <w:lang w:eastAsia="ru-RU"/>
        </w:rPr>
        <w:t>стеосарком</w:t>
      </w:r>
      <w:r w:rsidRPr="00201FF4">
        <w:rPr>
          <w:rFonts w:ascii="Times New Roman" w:hAnsi="Times New Roman"/>
          <w:bCs/>
          <w:sz w:val="24"/>
          <w:szCs w:val="24"/>
          <w:lang w:eastAsia="ru-RU"/>
        </w:rPr>
        <w:t xml:space="preserve">а </w:t>
      </w:r>
      <w:proofErr w:type="spellStart"/>
      <w:r w:rsidRPr="00201FF4">
        <w:rPr>
          <w:rFonts w:ascii="Times New Roman" w:hAnsi="Times New Roman"/>
          <w:bCs/>
          <w:sz w:val="24"/>
          <w:szCs w:val="24"/>
          <w:lang w:eastAsia="ru-RU"/>
        </w:rPr>
        <w:t>қабатында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барлық</w:t>
      </w:r>
      <w:proofErr w:type="spellEnd"/>
      <w:r w:rsidR="00C63DF6" w:rsidRPr="00201FF4">
        <w:rPr>
          <w:rFonts w:ascii="Times New Roman" w:hAnsi="Times New Roman"/>
          <w:bCs/>
          <w:sz w:val="24"/>
          <w:szCs w:val="24"/>
          <w:lang w:eastAsia="ru-RU"/>
        </w:rPr>
        <w:t xml:space="preserve"> </w:t>
      </w:r>
      <w:proofErr w:type="spellStart"/>
      <w:r w:rsidR="00C63DF6" w:rsidRPr="00201FF4">
        <w:rPr>
          <w:rFonts w:ascii="Times New Roman" w:hAnsi="Times New Roman"/>
          <w:bCs/>
          <w:sz w:val="24"/>
          <w:szCs w:val="24"/>
          <w:lang w:eastAsia="ru-RU"/>
        </w:rPr>
        <w:t>субъект</w:t>
      </w:r>
      <w:r w:rsidRPr="00201FF4">
        <w:rPr>
          <w:rFonts w:ascii="Times New Roman" w:hAnsi="Times New Roman"/>
          <w:bCs/>
          <w:sz w:val="24"/>
          <w:szCs w:val="24"/>
          <w:lang w:eastAsia="ru-RU"/>
        </w:rPr>
        <w:t>ілер</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бұрын</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жүйелі</w:t>
      </w:r>
      <w:proofErr w:type="spellEnd"/>
      <w:r w:rsidRPr="00201FF4">
        <w:rPr>
          <w:rFonts w:ascii="Times New Roman" w:hAnsi="Times New Roman"/>
          <w:bCs/>
          <w:sz w:val="24"/>
          <w:szCs w:val="24"/>
          <w:lang w:eastAsia="ru-RU"/>
        </w:rPr>
        <w:t xml:space="preserve"> ем </w:t>
      </w:r>
      <w:proofErr w:type="spellStart"/>
      <w:r w:rsidRPr="00201FF4">
        <w:rPr>
          <w:rFonts w:ascii="Times New Roman" w:hAnsi="Times New Roman"/>
          <w:bCs/>
          <w:sz w:val="24"/>
          <w:szCs w:val="24"/>
          <w:lang w:eastAsia="ru-RU"/>
        </w:rPr>
        <w:t>қабылдаған</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Ішінара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жауап</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бір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ересекте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және</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бір</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балада</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байқалды</w:t>
      </w:r>
      <w:proofErr w:type="spellEnd"/>
      <w:r w:rsidR="00C63DF6"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Ауруды</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бақылау</w:t>
      </w:r>
      <w:proofErr w:type="spellEnd"/>
      <w:r w:rsidRPr="00201FF4">
        <w:rPr>
          <w:rFonts w:ascii="Times New Roman" w:hAnsi="Times New Roman"/>
          <w:bCs/>
          <w:sz w:val="24"/>
          <w:szCs w:val="24"/>
          <w:lang w:eastAsia="ru-RU"/>
        </w:rPr>
        <w:t xml:space="preserve"> </w:t>
      </w:r>
      <w:proofErr w:type="spellStart"/>
      <w:r w:rsidRPr="00201FF4">
        <w:rPr>
          <w:rFonts w:ascii="Times New Roman" w:hAnsi="Times New Roman"/>
          <w:bCs/>
          <w:sz w:val="24"/>
          <w:szCs w:val="24"/>
          <w:lang w:eastAsia="ru-RU"/>
        </w:rPr>
        <w:t>деңгейі</w:t>
      </w:r>
      <w:proofErr w:type="spellEnd"/>
      <w:r w:rsidRPr="00201FF4">
        <w:rPr>
          <w:rFonts w:ascii="Times New Roman" w:hAnsi="Times New Roman"/>
          <w:bCs/>
          <w:sz w:val="24"/>
          <w:szCs w:val="24"/>
          <w:lang w:eastAsia="ru-RU"/>
        </w:rPr>
        <w:t xml:space="preserve"> (АБД) </w:t>
      </w:r>
      <w:r w:rsidR="00C63DF6" w:rsidRPr="00201FF4">
        <w:rPr>
          <w:rFonts w:ascii="Times New Roman" w:hAnsi="Times New Roman"/>
          <w:bCs/>
          <w:sz w:val="24"/>
          <w:szCs w:val="24"/>
          <w:lang w:eastAsia="ru-RU"/>
        </w:rPr>
        <w:t xml:space="preserve">34,5% </w:t>
      </w:r>
      <w:proofErr w:type="spellStart"/>
      <w:r w:rsidRPr="00201FF4">
        <w:rPr>
          <w:rFonts w:ascii="Times New Roman" w:hAnsi="Times New Roman"/>
          <w:bCs/>
          <w:sz w:val="24"/>
          <w:szCs w:val="24"/>
          <w:lang w:eastAsia="ru-RU"/>
        </w:rPr>
        <w:t>құрады</w:t>
      </w:r>
      <w:proofErr w:type="spellEnd"/>
      <w:r w:rsidRPr="00201FF4">
        <w:rPr>
          <w:rFonts w:ascii="Times New Roman" w:hAnsi="Times New Roman"/>
          <w:bCs/>
          <w:sz w:val="24"/>
          <w:szCs w:val="24"/>
          <w:lang w:eastAsia="ru-RU"/>
        </w:rPr>
        <w:t xml:space="preserve"> </w:t>
      </w:r>
      <w:r w:rsidR="00C63DF6" w:rsidRPr="00201FF4">
        <w:rPr>
          <w:rFonts w:ascii="Times New Roman" w:hAnsi="Times New Roman"/>
          <w:bCs/>
          <w:sz w:val="24"/>
          <w:szCs w:val="24"/>
          <w:lang w:eastAsia="ru-RU"/>
        </w:rPr>
        <w:t xml:space="preserve">(95% </w:t>
      </w:r>
      <w:r w:rsidRPr="00201FF4">
        <w:rPr>
          <w:rFonts w:ascii="Times New Roman" w:hAnsi="Times New Roman"/>
          <w:bCs/>
          <w:sz w:val="24"/>
          <w:szCs w:val="24"/>
          <w:lang w:eastAsia="ru-RU"/>
        </w:rPr>
        <w:t>СА</w:t>
      </w:r>
      <w:r w:rsidR="00C63DF6" w:rsidRPr="00201FF4">
        <w:rPr>
          <w:rFonts w:ascii="Times New Roman" w:hAnsi="Times New Roman"/>
          <w:bCs/>
          <w:sz w:val="24"/>
          <w:szCs w:val="24"/>
          <w:lang w:eastAsia="ru-RU"/>
        </w:rPr>
        <w:t>: 17</w:t>
      </w:r>
      <w:r w:rsidR="00985761" w:rsidRPr="00201FF4">
        <w:rPr>
          <w:rFonts w:ascii="Times New Roman" w:hAnsi="Times New Roman"/>
          <w:bCs/>
          <w:sz w:val="24"/>
          <w:szCs w:val="24"/>
          <w:lang w:eastAsia="ru-RU"/>
        </w:rPr>
        <w:t>.</w:t>
      </w:r>
      <w:r w:rsidR="00C63DF6" w:rsidRPr="00201FF4">
        <w:rPr>
          <w:rFonts w:ascii="Times New Roman" w:hAnsi="Times New Roman"/>
          <w:bCs/>
          <w:sz w:val="24"/>
          <w:szCs w:val="24"/>
          <w:lang w:eastAsia="ru-RU"/>
        </w:rPr>
        <w:t>9, 54</w:t>
      </w:r>
      <w:r w:rsidR="00985761" w:rsidRPr="00201FF4">
        <w:rPr>
          <w:rFonts w:ascii="Times New Roman" w:hAnsi="Times New Roman"/>
          <w:bCs/>
          <w:sz w:val="24"/>
          <w:szCs w:val="24"/>
          <w:lang w:eastAsia="ru-RU"/>
        </w:rPr>
        <w:t>.</w:t>
      </w:r>
      <w:r w:rsidR="00C63DF6" w:rsidRPr="00201FF4">
        <w:rPr>
          <w:rFonts w:ascii="Times New Roman" w:hAnsi="Times New Roman"/>
          <w:bCs/>
          <w:sz w:val="24"/>
          <w:szCs w:val="24"/>
          <w:lang w:eastAsia="ru-RU"/>
        </w:rPr>
        <w:t>3).</w:t>
      </w:r>
    </w:p>
    <w:p w14:paraId="488B5710" w14:textId="7E7F2CBD" w:rsidR="00C153F2" w:rsidRPr="00201FF4"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201FF4">
        <w:rPr>
          <w:rFonts w:ascii="Times New Roman" w:hAnsi="Times New Roman"/>
          <w:b/>
          <w:sz w:val="24"/>
          <w:szCs w:val="24"/>
          <w:lang w:eastAsia="ru-RU"/>
        </w:rPr>
        <w:t xml:space="preserve">5.2 </w:t>
      </w:r>
      <w:proofErr w:type="spellStart"/>
      <w:r w:rsidR="00DD5E3A" w:rsidRPr="00201FF4">
        <w:rPr>
          <w:rFonts w:ascii="Times New Roman" w:eastAsia="TimesNewRomanPSMT" w:hAnsi="Times New Roman"/>
          <w:b/>
          <w:sz w:val="24"/>
          <w:szCs w:val="24"/>
          <w:lang w:eastAsia="ru-RU"/>
        </w:rPr>
        <w:t>Фармакокинети</w:t>
      </w:r>
      <w:r w:rsidR="00562289" w:rsidRPr="00201FF4">
        <w:rPr>
          <w:rFonts w:ascii="Times New Roman" w:eastAsia="TimesNewRomanPSMT" w:hAnsi="Times New Roman"/>
          <w:b/>
          <w:sz w:val="24"/>
          <w:szCs w:val="24"/>
          <w:lang w:eastAsia="ru-RU"/>
        </w:rPr>
        <w:t>калық</w:t>
      </w:r>
      <w:proofErr w:type="spellEnd"/>
      <w:r w:rsidR="00562289" w:rsidRPr="00201FF4">
        <w:rPr>
          <w:rFonts w:ascii="Times New Roman" w:eastAsia="TimesNewRomanPSMT" w:hAnsi="Times New Roman"/>
          <w:b/>
          <w:sz w:val="24"/>
          <w:szCs w:val="24"/>
          <w:lang w:eastAsia="ru-RU"/>
        </w:rPr>
        <w:t xml:space="preserve"> </w:t>
      </w:r>
      <w:proofErr w:type="spellStart"/>
      <w:r w:rsidR="00562289" w:rsidRPr="00201FF4">
        <w:rPr>
          <w:rFonts w:ascii="Times New Roman" w:eastAsia="TimesNewRomanPSMT" w:hAnsi="Times New Roman"/>
          <w:b/>
          <w:sz w:val="24"/>
          <w:szCs w:val="24"/>
          <w:lang w:eastAsia="ru-RU"/>
        </w:rPr>
        <w:t>қасиеттері</w:t>
      </w:r>
      <w:proofErr w:type="spellEnd"/>
    </w:p>
    <w:p w14:paraId="2497DBA1" w14:textId="260B3684" w:rsidR="00CE03ED" w:rsidRPr="00201FF4" w:rsidRDefault="00C153F2" w:rsidP="0078568D">
      <w:pPr>
        <w:autoSpaceDE w:val="0"/>
        <w:autoSpaceDN w:val="0"/>
        <w:adjustRightInd w:val="0"/>
        <w:spacing w:after="0" w:line="240" w:lineRule="auto"/>
        <w:rPr>
          <w:rFonts w:ascii="Times New Roman" w:hAnsi="Times New Roman"/>
          <w:i/>
          <w:sz w:val="24"/>
          <w:szCs w:val="24"/>
          <w:lang w:bidi="ru-RU"/>
        </w:rPr>
      </w:pPr>
      <w:proofErr w:type="spellStart"/>
      <w:r w:rsidRPr="00201FF4">
        <w:rPr>
          <w:rFonts w:ascii="Times New Roman" w:hAnsi="Times New Roman"/>
          <w:i/>
          <w:sz w:val="24"/>
          <w:szCs w:val="24"/>
          <w:lang w:bidi="ru-RU"/>
        </w:rPr>
        <w:t>Абсорбция</w:t>
      </w:r>
      <w:r w:rsidR="00562289" w:rsidRPr="00201FF4">
        <w:rPr>
          <w:rFonts w:ascii="Times New Roman" w:hAnsi="Times New Roman"/>
          <w:i/>
          <w:sz w:val="24"/>
          <w:szCs w:val="24"/>
          <w:lang w:bidi="ru-RU"/>
        </w:rPr>
        <w:t>сы</w:t>
      </w:r>
      <w:proofErr w:type="spellEnd"/>
    </w:p>
    <w:p w14:paraId="70D168A8" w14:textId="3D985BEF" w:rsidR="000162F9" w:rsidRPr="00201FF4" w:rsidRDefault="00DC723F" w:rsidP="000162F9">
      <w:pPr>
        <w:autoSpaceDE w:val="0"/>
        <w:autoSpaceDN w:val="0"/>
        <w:adjustRightInd w:val="0"/>
        <w:spacing w:after="0" w:line="240" w:lineRule="auto"/>
        <w:jc w:val="both"/>
        <w:rPr>
          <w:rFonts w:ascii="Times New Roman" w:hAnsi="Times New Roman"/>
          <w:iCs/>
          <w:sz w:val="24"/>
          <w:szCs w:val="24"/>
          <w:lang w:eastAsia="ru-RU"/>
        </w:rPr>
      </w:pPr>
      <w:proofErr w:type="spellStart"/>
      <w:r w:rsidRPr="00201FF4">
        <w:rPr>
          <w:rFonts w:ascii="Times New Roman" w:hAnsi="Times New Roman"/>
          <w:iCs/>
          <w:sz w:val="24"/>
          <w:szCs w:val="24"/>
          <w:lang w:eastAsia="ru-RU"/>
        </w:rPr>
        <w:t>Кабозантинибті</w:t>
      </w:r>
      <w:proofErr w:type="spellEnd"/>
      <w:r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перораль</w:t>
      </w:r>
      <w:r w:rsidRPr="00201FF4">
        <w:rPr>
          <w:rFonts w:ascii="Times New Roman" w:hAnsi="Times New Roman"/>
          <w:iCs/>
          <w:sz w:val="24"/>
          <w:szCs w:val="24"/>
          <w:lang w:eastAsia="ru-RU"/>
        </w:rPr>
        <w:t>ді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қабылдаудан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кейін</w:t>
      </w:r>
      <w:proofErr w:type="spellEnd"/>
      <w:r w:rsidR="000162F9"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кабозантиниб</w:t>
      </w:r>
      <w:r w:rsidRPr="00201FF4">
        <w:rPr>
          <w:rFonts w:ascii="Times New Roman" w:hAnsi="Times New Roman"/>
          <w:iCs/>
          <w:sz w:val="24"/>
          <w:szCs w:val="24"/>
          <w:lang w:eastAsia="ru-RU"/>
        </w:rPr>
        <w:t>тің</w:t>
      </w:r>
      <w:proofErr w:type="spellEnd"/>
      <w:r w:rsidR="000162F9"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плазм</w:t>
      </w:r>
      <w:r w:rsidRPr="00201FF4">
        <w:rPr>
          <w:rFonts w:ascii="Times New Roman" w:hAnsi="Times New Roman"/>
          <w:iCs/>
          <w:sz w:val="24"/>
          <w:szCs w:val="24"/>
          <w:lang w:eastAsia="ru-RU"/>
        </w:rPr>
        <w:t>адағы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шыңдық</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концентрацияларына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қабылдаудан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соң</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 xml:space="preserve">3–4 </w:t>
      </w:r>
      <w:proofErr w:type="spellStart"/>
      <w:r w:rsidRPr="00201FF4">
        <w:rPr>
          <w:rFonts w:ascii="Times New Roman" w:hAnsi="Times New Roman"/>
          <w:iCs/>
          <w:sz w:val="24"/>
          <w:szCs w:val="24"/>
          <w:lang w:eastAsia="ru-RU"/>
        </w:rPr>
        <w:t>сағат</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өткенде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жетеді</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Плазмадағы</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концентраци</w:t>
      </w:r>
      <w:r w:rsidRPr="00201FF4">
        <w:rPr>
          <w:rFonts w:ascii="Times New Roman" w:hAnsi="Times New Roman"/>
          <w:iCs/>
          <w:sz w:val="24"/>
          <w:szCs w:val="24"/>
          <w:lang w:eastAsia="ru-RU"/>
        </w:rPr>
        <w:t xml:space="preserve">я </w:t>
      </w:r>
      <w:proofErr w:type="spellStart"/>
      <w:r w:rsidRPr="00201FF4">
        <w:rPr>
          <w:rFonts w:ascii="Times New Roman" w:hAnsi="Times New Roman"/>
          <w:iCs/>
          <w:sz w:val="24"/>
          <w:szCs w:val="24"/>
          <w:lang w:eastAsia="ru-RU"/>
        </w:rPr>
        <w:t>және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уақыт</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бейіндері</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енгізуден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кейін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шамамен</w:t>
      </w:r>
      <w:proofErr w:type="spellEnd"/>
      <w:r w:rsidRPr="00201FF4">
        <w:rPr>
          <w:rFonts w:ascii="Times New Roman" w:hAnsi="Times New Roman"/>
          <w:iCs/>
          <w:sz w:val="24"/>
          <w:szCs w:val="24"/>
          <w:lang w:eastAsia="ru-RU"/>
        </w:rPr>
        <w:t xml:space="preserve"> 24 </w:t>
      </w:r>
      <w:proofErr w:type="spellStart"/>
      <w:r w:rsidRPr="00201FF4">
        <w:rPr>
          <w:rFonts w:ascii="Times New Roman" w:hAnsi="Times New Roman"/>
          <w:iCs/>
          <w:sz w:val="24"/>
          <w:szCs w:val="24"/>
          <w:lang w:eastAsia="ru-RU"/>
        </w:rPr>
        <w:t>сағаттан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соң</w:t>
      </w:r>
      <w:proofErr w:type="spellEnd"/>
      <w:r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абсорбци</w:t>
      </w:r>
      <w:r w:rsidRPr="00201FF4">
        <w:rPr>
          <w:rFonts w:ascii="Times New Roman" w:hAnsi="Times New Roman"/>
          <w:iCs/>
          <w:sz w:val="24"/>
          <w:szCs w:val="24"/>
          <w:lang w:eastAsia="ru-RU"/>
        </w:rPr>
        <w:t>яның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екінші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шыңын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көрсетеді</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бұл</w:t>
      </w:r>
      <w:proofErr w:type="spellEnd"/>
      <w:r w:rsidR="000162F9"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кабозантиниб</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ішек-бауыр</w:t>
      </w:r>
      <w:proofErr w:type="spellEnd"/>
      <w:r w:rsidR="000162F9"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рециркуляци</w:t>
      </w:r>
      <w:r w:rsidRPr="00201FF4">
        <w:rPr>
          <w:rFonts w:ascii="Times New Roman" w:hAnsi="Times New Roman"/>
          <w:iCs/>
          <w:sz w:val="24"/>
          <w:szCs w:val="24"/>
          <w:lang w:eastAsia="ru-RU"/>
        </w:rPr>
        <w:t>ясына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ұшырауы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мүмкін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деп</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болжауға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жол</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ашады</w:t>
      </w:r>
      <w:proofErr w:type="spellEnd"/>
      <w:r w:rsidR="000162F9" w:rsidRPr="00201FF4">
        <w:rPr>
          <w:rFonts w:ascii="Times New Roman" w:hAnsi="Times New Roman"/>
          <w:iCs/>
          <w:sz w:val="24"/>
          <w:szCs w:val="24"/>
          <w:lang w:eastAsia="ru-RU"/>
        </w:rPr>
        <w:t>.</w:t>
      </w:r>
    </w:p>
    <w:p w14:paraId="2CA8E593" w14:textId="73B19F71" w:rsidR="000162F9" w:rsidRPr="00201FF4" w:rsidRDefault="00DC723F" w:rsidP="000162F9">
      <w:pPr>
        <w:autoSpaceDE w:val="0"/>
        <w:autoSpaceDN w:val="0"/>
        <w:adjustRightInd w:val="0"/>
        <w:spacing w:after="0" w:line="240" w:lineRule="auto"/>
        <w:jc w:val="both"/>
        <w:rPr>
          <w:rFonts w:ascii="Times New Roman" w:hAnsi="Times New Roman"/>
          <w:iCs/>
          <w:sz w:val="24"/>
          <w:szCs w:val="24"/>
          <w:lang w:eastAsia="ru-RU"/>
        </w:rPr>
      </w:pPr>
      <w:proofErr w:type="spellStart"/>
      <w:r w:rsidRPr="00201FF4">
        <w:rPr>
          <w:rFonts w:ascii="Times New Roman" w:hAnsi="Times New Roman"/>
          <w:iCs/>
          <w:sz w:val="24"/>
          <w:szCs w:val="24"/>
          <w:lang w:eastAsia="ru-RU"/>
        </w:rPr>
        <w:t>К</w:t>
      </w:r>
      <w:r w:rsidR="000162F9" w:rsidRPr="00201FF4">
        <w:rPr>
          <w:rFonts w:ascii="Times New Roman" w:hAnsi="Times New Roman"/>
          <w:iCs/>
          <w:sz w:val="24"/>
          <w:szCs w:val="24"/>
          <w:lang w:eastAsia="ru-RU"/>
        </w:rPr>
        <w:t>абозантиниб</w:t>
      </w:r>
      <w:r w:rsidRPr="00201FF4">
        <w:rPr>
          <w:rFonts w:ascii="Times New Roman" w:hAnsi="Times New Roman"/>
          <w:iCs/>
          <w:sz w:val="24"/>
          <w:szCs w:val="24"/>
          <w:lang w:eastAsia="ru-RU"/>
        </w:rPr>
        <w:t>ті</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 xml:space="preserve">140 мг </w:t>
      </w:r>
      <w:proofErr w:type="spellStart"/>
      <w:r w:rsidRPr="00201FF4">
        <w:rPr>
          <w:rFonts w:ascii="Times New Roman" w:hAnsi="Times New Roman"/>
          <w:iCs/>
          <w:sz w:val="24"/>
          <w:szCs w:val="24"/>
          <w:lang w:eastAsia="ru-RU"/>
        </w:rPr>
        <w:t>дозада</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қайталап</w:t>
      </w:r>
      <w:proofErr w:type="spellEnd"/>
      <w:r w:rsidR="000162F9" w:rsidRPr="00201FF4">
        <w:rPr>
          <w:rFonts w:ascii="Times New Roman" w:hAnsi="Times New Roman"/>
          <w:iCs/>
          <w:sz w:val="24"/>
          <w:szCs w:val="24"/>
          <w:lang w:eastAsia="ru-RU"/>
        </w:rPr>
        <w:t xml:space="preserve"> 19 </w:t>
      </w:r>
      <w:proofErr w:type="spellStart"/>
      <w:r w:rsidRPr="00201FF4">
        <w:rPr>
          <w:rFonts w:ascii="Times New Roman" w:hAnsi="Times New Roman"/>
          <w:iCs/>
          <w:sz w:val="24"/>
          <w:szCs w:val="24"/>
          <w:lang w:eastAsia="ru-RU"/>
        </w:rPr>
        <w:t>күн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бойы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күнделікті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қабылдау</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бір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реттік</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дозаны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қабылдаумен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салыстырғанда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кабозантинибтің</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шамамен</w:t>
      </w:r>
      <w:proofErr w:type="spellEnd"/>
      <w:r w:rsidR="000162F9" w:rsidRPr="00201FF4">
        <w:rPr>
          <w:rFonts w:ascii="Times New Roman" w:hAnsi="Times New Roman"/>
          <w:iCs/>
          <w:sz w:val="24"/>
          <w:szCs w:val="24"/>
          <w:lang w:eastAsia="ru-RU"/>
        </w:rPr>
        <w:t xml:space="preserve"> 4-5</w:t>
      </w:r>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есе</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орташа</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жинақталуына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әкелді</w:t>
      </w:r>
      <w:proofErr w:type="spellEnd"/>
      <w:r w:rsidR="000162F9" w:rsidRPr="00201FF4">
        <w:rPr>
          <w:rFonts w:ascii="Times New Roman" w:hAnsi="Times New Roman"/>
          <w:iCs/>
          <w:sz w:val="24"/>
          <w:szCs w:val="24"/>
          <w:lang w:eastAsia="ru-RU"/>
        </w:rPr>
        <w:t xml:space="preserve"> (AUC</w:t>
      </w:r>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негізінде</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тұрақты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күйге</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шамамен</w:t>
      </w:r>
      <w:proofErr w:type="spellEnd"/>
      <w:r w:rsidR="000162F9" w:rsidRPr="00201FF4">
        <w:rPr>
          <w:rFonts w:ascii="Times New Roman" w:hAnsi="Times New Roman"/>
          <w:iCs/>
          <w:sz w:val="24"/>
          <w:szCs w:val="24"/>
          <w:lang w:eastAsia="ru-RU"/>
        </w:rPr>
        <w:t xml:space="preserve"> 15 </w:t>
      </w:r>
      <w:proofErr w:type="spellStart"/>
      <w:r w:rsidRPr="00201FF4">
        <w:rPr>
          <w:rFonts w:ascii="Times New Roman" w:hAnsi="Times New Roman"/>
          <w:iCs/>
          <w:sz w:val="24"/>
          <w:szCs w:val="24"/>
          <w:lang w:eastAsia="ru-RU"/>
        </w:rPr>
        <w:t>күнде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жетеді</w:t>
      </w:r>
      <w:proofErr w:type="spellEnd"/>
      <w:r w:rsidR="000162F9" w:rsidRPr="00201FF4">
        <w:rPr>
          <w:rFonts w:ascii="Times New Roman" w:hAnsi="Times New Roman"/>
          <w:iCs/>
          <w:sz w:val="24"/>
          <w:szCs w:val="24"/>
          <w:lang w:eastAsia="ru-RU"/>
        </w:rPr>
        <w:t>.</w:t>
      </w:r>
    </w:p>
    <w:p w14:paraId="667C0BA5" w14:textId="54FD6DFF" w:rsidR="000162F9" w:rsidRPr="00201FF4" w:rsidRDefault="00DC723F" w:rsidP="000162F9">
      <w:pPr>
        <w:autoSpaceDE w:val="0"/>
        <w:autoSpaceDN w:val="0"/>
        <w:adjustRightInd w:val="0"/>
        <w:spacing w:after="0" w:line="240" w:lineRule="auto"/>
        <w:jc w:val="both"/>
        <w:rPr>
          <w:rFonts w:ascii="Times New Roman" w:hAnsi="Times New Roman"/>
          <w:iCs/>
          <w:sz w:val="24"/>
          <w:szCs w:val="24"/>
          <w:lang w:eastAsia="ru-RU"/>
        </w:rPr>
      </w:pPr>
      <w:r w:rsidRPr="00201FF4">
        <w:rPr>
          <w:rFonts w:ascii="Times New Roman" w:hAnsi="Times New Roman"/>
          <w:iCs/>
          <w:sz w:val="24"/>
          <w:szCs w:val="24"/>
          <w:lang w:eastAsia="ru-RU"/>
        </w:rPr>
        <w:lastRenderedPageBreak/>
        <w:t xml:space="preserve">Май </w:t>
      </w:r>
      <w:proofErr w:type="spellStart"/>
      <w:r w:rsidRPr="00201FF4">
        <w:rPr>
          <w:rFonts w:ascii="Times New Roman" w:hAnsi="Times New Roman"/>
          <w:iCs/>
          <w:sz w:val="24"/>
          <w:szCs w:val="24"/>
          <w:lang w:eastAsia="ru-RU"/>
        </w:rPr>
        <w:t>мөлшері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жоғары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тағамды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жеу</w:t>
      </w:r>
      <w:proofErr w:type="spellEnd"/>
      <w:r w:rsidR="000162F9" w:rsidRPr="00201FF4">
        <w:rPr>
          <w:rFonts w:ascii="Times New Roman" w:hAnsi="Times New Roman"/>
          <w:iCs/>
          <w:sz w:val="24"/>
          <w:szCs w:val="24"/>
          <w:lang w:eastAsia="ru-RU"/>
        </w:rPr>
        <w:t xml:space="preserve"> </w:t>
      </w:r>
      <w:r w:rsidR="00AE0605" w:rsidRPr="00201FF4">
        <w:rPr>
          <w:rFonts w:ascii="Times New Roman" w:hAnsi="Times New Roman"/>
          <w:iCs/>
          <w:sz w:val="24"/>
          <w:szCs w:val="24"/>
          <w:lang w:eastAsia="ru-RU"/>
        </w:rPr>
        <w:t xml:space="preserve">140 мг </w:t>
      </w:r>
      <w:proofErr w:type="spellStart"/>
      <w:r w:rsidR="00AE0605" w:rsidRPr="00201FF4">
        <w:rPr>
          <w:rFonts w:ascii="Times New Roman" w:hAnsi="Times New Roman"/>
          <w:iCs/>
          <w:sz w:val="24"/>
          <w:szCs w:val="24"/>
          <w:lang w:eastAsia="ru-RU"/>
        </w:rPr>
        <w:t>кабозантинибтің</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бір</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реттік</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пероральді</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дозасын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қабылдаған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дені</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сау</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еріктілерде</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ашқарындағы</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жағдаймен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салыстырғанда</w:t>
      </w:r>
      <w:proofErr w:type="spellEnd"/>
      <w:r w:rsidR="00AE0605"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C</w:t>
      </w:r>
      <w:r w:rsidR="000162F9" w:rsidRPr="00201FF4">
        <w:rPr>
          <w:rFonts w:ascii="Times New Roman" w:hAnsi="Times New Roman"/>
          <w:iCs/>
          <w:sz w:val="24"/>
          <w:szCs w:val="24"/>
          <w:vertAlign w:val="subscript"/>
          <w:lang w:eastAsia="ru-RU"/>
        </w:rPr>
        <w:t>max</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және</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 xml:space="preserve">AUC </w:t>
      </w:r>
      <w:proofErr w:type="spellStart"/>
      <w:r w:rsidRPr="00201FF4">
        <w:rPr>
          <w:rFonts w:ascii="Times New Roman" w:hAnsi="Times New Roman"/>
          <w:iCs/>
          <w:sz w:val="24"/>
          <w:szCs w:val="24"/>
          <w:lang w:eastAsia="ru-RU"/>
        </w:rPr>
        <w:t>мәндерін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орташа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ұлғайтты</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w:t>
      </w:r>
      <w:proofErr w:type="spellStart"/>
      <w:r w:rsidRPr="00201FF4">
        <w:rPr>
          <w:rFonts w:ascii="Times New Roman" w:hAnsi="Times New Roman"/>
          <w:iCs/>
          <w:sz w:val="24"/>
          <w:szCs w:val="24"/>
          <w:lang w:eastAsia="ru-RU"/>
        </w:rPr>
        <w:t>сәйкесінше</w:t>
      </w:r>
      <w:proofErr w:type="spellEnd"/>
      <w:r w:rsidRPr="00201FF4">
        <w:rPr>
          <w:rFonts w:ascii="Times New Roman" w:hAnsi="Times New Roman"/>
          <w:iCs/>
          <w:sz w:val="24"/>
          <w:szCs w:val="24"/>
          <w:lang w:eastAsia="ru-RU"/>
        </w:rPr>
        <w:t xml:space="preserve"> </w:t>
      </w:r>
      <w:r w:rsidR="000162F9" w:rsidRPr="00201FF4">
        <w:rPr>
          <w:rFonts w:ascii="Times New Roman" w:hAnsi="Times New Roman"/>
          <w:iCs/>
          <w:sz w:val="24"/>
          <w:szCs w:val="24"/>
          <w:lang w:eastAsia="ru-RU"/>
        </w:rPr>
        <w:t xml:space="preserve">41% </w:t>
      </w:r>
      <w:proofErr w:type="spellStart"/>
      <w:r w:rsidRPr="00201FF4">
        <w:rPr>
          <w:rFonts w:ascii="Times New Roman" w:hAnsi="Times New Roman"/>
          <w:iCs/>
          <w:sz w:val="24"/>
          <w:szCs w:val="24"/>
          <w:lang w:eastAsia="ru-RU"/>
        </w:rPr>
        <w:t>және</w:t>
      </w:r>
      <w:proofErr w:type="spellEnd"/>
      <w:r w:rsidR="000162F9" w:rsidRPr="00201FF4">
        <w:rPr>
          <w:rFonts w:ascii="Times New Roman" w:hAnsi="Times New Roman"/>
          <w:iCs/>
          <w:sz w:val="24"/>
          <w:szCs w:val="24"/>
          <w:lang w:eastAsia="ru-RU"/>
        </w:rPr>
        <w:t xml:space="preserve"> 57%). </w:t>
      </w:r>
      <w:proofErr w:type="spellStart"/>
      <w:r w:rsidR="00AE0605" w:rsidRPr="00201FF4">
        <w:rPr>
          <w:rFonts w:ascii="Times New Roman" w:hAnsi="Times New Roman"/>
          <w:iCs/>
          <w:sz w:val="24"/>
          <w:szCs w:val="24"/>
          <w:lang w:eastAsia="ru-RU"/>
        </w:rPr>
        <w:t>К</w:t>
      </w:r>
      <w:r w:rsidR="000162F9" w:rsidRPr="00201FF4">
        <w:rPr>
          <w:rFonts w:ascii="Times New Roman" w:hAnsi="Times New Roman"/>
          <w:iCs/>
          <w:sz w:val="24"/>
          <w:szCs w:val="24"/>
          <w:lang w:eastAsia="ru-RU"/>
        </w:rPr>
        <w:t>абозантиниб</w:t>
      </w:r>
      <w:r w:rsidR="00AE0605" w:rsidRPr="00201FF4">
        <w:rPr>
          <w:rFonts w:ascii="Times New Roman" w:hAnsi="Times New Roman"/>
          <w:iCs/>
          <w:sz w:val="24"/>
          <w:szCs w:val="24"/>
          <w:lang w:eastAsia="ru-RU"/>
        </w:rPr>
        <w:t>ті</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тамақтан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кейін</w:t>
      </w:r>
      <w:proofErr w:type="spellEnd"/>
      <w:r w:rsidR="000162F9" w:rsidRPr="00201FF4">
        <w:rPr>
          <w:rFonts w:ascii="Times New Roman" w:hAnsi="Times New Roman"/>
          <w:iCs/>
          <w:sz w:val="24"/>
          <w:szCs w:val="24"/>
          <w:lang w:eastAsia="ru-RU"/>
        </w:rPr>
        <w:t xml:space="preserve"> 1 </w:t>
      </w:r>
      <w:proofErr w:type="spellStart"/>
      <w:r w:rsidR="00AE0605" w:rsidRPr="00201FF4">
        <w:rPr>
          <w:rFonts w:ascii="Times New Roman" w:hAnsi="Times New Roman"/>
          <w:iCs/>
          <w:sz w:val="24"/>
          <w:szCs w:val="24"/>
          <w:lang w:eastAsia="ru-RU"/>
        </w:rPr>
        <w:t>сағаттан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соң</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қабылдаған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кездегі</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нақты</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әсері</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туралы</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ақпарат</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жоқ</w:t>
      </w:r>
      <w:proofErr w:type="spellEnd"/>
      <w:r w:rsidR="000162F9" w:rsidRPr="00201FF4">
        <w:rPr>
          <w:rFonts w:ascii="Times New Roman" w:hAnsi="Times New Roman"/>
          <w:iCs/>
          <w:sz w:val="24"/>
          <w:szCs w:val="24"/>
          <w:lang w:eastAsia="ru-RU"/>
        </w:rPr>
        <w:t>.</w:t>
      </w:r>
    </w:p>
    <w:p w14:paraId="3FD7B194" w14:textId="2CF36213" w:rsidR="000162F9" w:rsidRPr="00201FF4" w:rsidRDefault="00AE0605" w:rsidP="000162F9">
      <w:pPr>
        <w:autoSpaceDE w:val="0"/>
        <w:autoSpaceDN w:val="0"/>
        <w:adjustRightInd w:val="0"/>
        <w:spacing w:after="0" w:line="240" w:lineRule="auto"/>
        <w:jc w:val="both"/>
        <w:rPr>
          <w:rFonts w:ascii="Times New Roman" w:hAnsi="Times New Roman"/>
          <w:iCs/>
          <w:sz w:val="24"/>
          <w:szCs w:val="24"/>
          <w:lang w:eastAsia="ru-RU"/>
        </w:rPr>
      </w:pPr>
      <w:proofErr w:type="spellStart"/>
      <w:r w:rsidRPr="00201FF4">
        <w:rPr>
          <w:rFonts w:ascii="Times New Roman" w:hAnsi="Times New Roman"/>
          <w:iCs/>
          <w:sz w:val="24"/>
          <w:szCs w:val="24"/>
          <w:lang w:eastAsia="ru-RU"/>
        </w:rPr>
        <w:t>К</w:t>
      </w:r>
      <w:r w:rsidR="000162F9" w:rsidRPr="00201FF4">
        <w:rPr>
          <w:rFonts w:ascii="Times New Roman" w:hAnsi="Times New Roman"/>
          <w:iCs/>
          <w:sz w:val="24"/>
          <w:szCs w:val="24"/>
          <w:lang w:eastAsia="ru-RU"/>
        </w:rPr>
        <w:t>апсула</w:t>
      </w:r>
      <w:r w:rsidRPr="00201FF4">
        <w:rPr>
          <w:rFonts w:ascii="Times New Roman" w:hAnsi="Times New Roman"/>
          <w:iCs/>
          <w:sz w:val="24"/>
          <w:szCs w:val="24"/>
          <w:lang w:eastAsia="ru-RU"/>
        </w:rPr>
        <w:t>лардағы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және</w:t>
      </w:r>
      <w:proofErr w:type="spellEnd"/>
      <w:r w:rsidR="000162F9"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таблетка</w:t>
      </w:r>
      <w:r w:rsidRPr="00201FF4">
        <w:rPr>
          <w:rFonts w:ascii="Times New Roman" w:hAnsi="Times New Roman"/>
          <w:iCs/>
          <w:sz w:val="24"/>
          <w:szCs w:val="24"/>
          <w:lang w:eastAsia="ru-RU"/>
        </w:rPr>
        <w:t>лардағы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кабозантинибтің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дені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сау</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субъектілер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бір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рет</w:t>
      </w:r>
      <w:proofErr w:type="spellEnd"/>
      <w:r w:rsidR="000162F9" w:rsidRPr="00201FF4">
        <w:rPr>
          <w:rFonts w:ascii="Times New Roman" w:hAnsi="Times New Roman"/>
          <w:iCs/>
          <w:sz w:val="24"/>
          <w:szCs w:val="24"/>
          <w:lang w:eastAsia="ru-RU"/>
        </w:rPr>
        <w:t xml:space="preserve"> 140 мг </w:t>
      </w:r>
      <w:proofErr w:type="spellStart"/>
      <w:r w:rsidRPr="00201FF4">
        <w:rPr>
          <w:rFonts w:ascii="Times New Roman" w:hAnsi="Times New Roman"/>
          <w:iCs/>
          <w:sz w:val="24"/>
          <w:szCs w:val="24"/>
          <w:lang w:eastAsia="ru-RU"/>
        </w:rPr>
        <w:t>қабылдаудан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кейінгі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биобаламалылығы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көрсетілген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жоқ</w:t>
      </w:r>
      <w:proofErr w:type="spellEnd"/>
      <w:r w:rsidR="000162F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Капсуладағы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құрамымен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салыстырғанда</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таблеткаланған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құрамындағы</w:t>
      </w:r>
      <w:proofErr w:type="spellEnd"/>
      <w:r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C</w:t>
      </w:r>
      <w:r w:rsidR="000162F9" w:rsidRPr="00201FF4">
        <w:rPr>
          <w:rFonts w:ascii="Times New Roman" w:hAnsi="Times New Roman"/>
          <w:iCs/>
          <w:sz w:val="24"/>
          <w:szCs w:val="24"/>
          <w:vertAlign w:val="subscript"/>
          <w:lang w:eastAsia="ru-RU"/>
        </w:rPr>
        <w:t>max</w:t>
      </w:r>
      <w:proofErr w:type="spellEnd"/>
      <w:r w:rsidR="000162F9"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 xml:space="preserve">19% </w:t>
      </w:r>
      <w:proofErr w:type="spellStart"/>
      <w:r w:rsidRPr="00201FF4">
        <w:rPr>
          <w:rFonts w:ascii="Times New Roman" w:hAnsi="Times New Roman"/>
          <w:iCs/>
          <w:sz w:val="24"/>
          <w:szCs w:val="24"/>
          <w:lang w:eastAsia="ru-RU"/>
        </w:rPr>
        <w:t>ұлғайғаны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байқалды</w:t>
      </w:r>
      <w:proofErr w:type="spellEnd"/>
      <w:r w:rsidR="000162F9" w:rsidRPr="00201FF4">
        <w:rPr>
          <w:rFonts w:ascii="Times New Roman" w:hAnsi="Times New Roman"/>
          <w:iCs/>
          <w:sz w:val="24"/>
          <w:szCs w:val="24"/>
          <w:lang w:eastAsia="ru-RU"/>
        </w:rPr>
        <w:t>.</w:t>
      </w:r>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Кабозантинибтің</w:t>
      </w:r>
      <w:proofErr w:type="spellEnd"/>
      <w:r w:rsidRPr="00201FF4">
        <w:rPr>
          <w:rFonts w:ascii="Times New Roman" w:hAnsi="Times New Roman"/>
          <w:iCs/>
          <w:sz w:val="24"/>
          <w:szCs w:val="24"/>
          <w:lang w:eastAsia="ru-RU"/>
        </w:rPr>
        <w:t xml:space="preserve"> </w:t>
      </w:r>
      <w:proofErr w:type="spellStart"/>
      <w:r w:rsidR="000162F9" w:rsidRPr="00201FF4">
        <w:rPr>
          <w:rFonts w:ascii="Times New Roman" w:hAnsi="Times New Roman"/>
          <w:iCs/>
          <w:sz w:val="24"/>
          <w:szCs w:val="24"/>
          <w:lang w:eastAsia="ru-RU"/>
        </w:rPr>
        <w:t>таблетка</w:t>
      </w:r>
      <w:r w:rsidRPr="00201FF4">
        <w:rPr>
          <w:rFonts w:ascii="Times New Roman" w:hAnsi="Times New Roman"/>
          <w:iCs/>
          <w:sz w:val="24"/>
          <w:szCs w:val="24"/>
          <w:lang w:eastAsia="ru-RU"/>
        </w:rPr>
        <w:t>лары</w:t>
      </w:r>
      <w:proofErr w:type="spellEnd"/>
      <w:r w:rsidRPr="00201FF4">
        <w:rPr>
          <w:rFonts w:ascii="Times New Roman" w:hAnsi="Times New Roman"/>
          <w:iCs/>
          <w:sz w:val="24"/>
          <w:szCs w:val="24"/>
          <w:lang w:eastAsia="ru-RU"/>
        </w:rPr>
        <w:t xml:space="preserve"> мен </w:t>
      </w:r>
      <w:proofErr w:type="spellStart"/>
      <w:r w:rsidR="000162F9" w:rsidRPr="00201FF4">
        <w:rPr>
          <w:rFonts w:ascii="Times New Roman" w:hAnsi="Times New Roman"/>
          <w:iCs/>
          <w:sz w:val="24"/>
          <w:szCs w:val="24"/>
          <w:lang w:eastAsia="ru-RU"/>
        </w:rPr>
        <w:t>капсула</w:t>
      </w:r>
      <w:r w:rsidRPr="00201FF4">
        <w:rPr>
          <w:rFonts w:ascii="Times New Roman" w:hAnsi="Times New Roman"/>
          <w:iCs/>
          <w:sz w:val="24"/>
          <w:szCs w:val="24"/>
          <w:lang w:eastAsia="ru-RU"/>
        </w:rPr>
        <w:t>ларының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арасындағы</w:t>
      </w:r>
      <w:proofErr w:type="spellEnd"/>
      <w:r w:rsidR="000162F9"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 xml:space="preserve">AUC </w:t>
      </w:r>
      <w:proofErr w:type="spellStart"/>
      <w:r w:rsidRPr="00201FF4">
        <w:rPr>
          <w:rFonts w:ascii="Times New Roman" w:hAnsi="Times New Roman"/>
          <w:iCs/>
          <w:sz w:val="24"/>
          <w:szCs w:val="24"/>
          <w:lang w:eastAsia="ru-RU"/>
        </w:rPr>
        <w:t>айырмашылығы</w:t>
      </w:r>
      <w:proofErr w:type="spellEnd"/>
      <w:r w:rsidR="000162F9" w:rsidRPr="00201FF4">
        <w:rPr>
          <w:rFonts w:ascii="Times New Roman" w:hAnsi="Times New Roman"/>
          <w:iCs/>
          <w:sz w:val="24"/>
          <w:szCs w:val="24"/>
          <w:lang w:eastAsia="ru-RU"/>
        </w:rPr>
        <w:t xml:space="preserve"> 10 %</w:t>
      </w:r>
      <w:r w:rsidRPr="00201FF4">
        <w:rPr>
          <w:rFonts w:ascii="Times New Roman" w:hAnsi="Times New Roman"/>
          <w:iCs/>
          <w:sz w:val="24"/>
          <w:szCs w:val="24"/>
          <w:lang w:eastAsia="ru-RU"/>
        </w:rPr>
        <w:t xml:space="preserve">-дан аз </w:t>
      </w:r>
      <w:proofErr w:type="spellStart"/>
      <w:r w:rsidRPr="00201FF4">
        <w:rPr>
          <w:rFonts w:ascii="Times New Roman" w:hAnsi="Times New Roman"/>
          <w:iCs/>
          <w:sz w:val="24"/>
          <w:szCs w:val="24"/>
          <w:lang w:eastAsia="ru-RU"/>
        </w:rPr>
        <w:t>болды</w:t>
      </w:r>
      <w:proofErr w:type="spellEnd"/>
      <w:r w:rsidR="000162F9" w:rsidRPr="00201FF4">
        <w:rPr>
          <w:rFonts w:ascii="Times New Roman" w:hAnsi="Times New Roman"/>
          <w:iCs/>
          <w:sz w:val="24"/>
          <w:szCs w:val="24"/>
          <w:lang w:eastAsia="ru-RU"/>
        </w:rPr>
        <w:t>.</w:t>
      </w:r>
    </w:p>
    <w:p w14:paraId="50C43F2D" w14:textId="32948722" w:rsidR="00A0709E" w:rsidRPr="00201FF4" w:rsidRDefault="00AE0605" w:rsidP="0078568D">
      <w:pPr>
        <w:autoSpaceDE w:val="0"/>
        <w:autoSpaceDN w:val="0"/>
        <w:adjustRightInd w:val="0"/>
        <w:spacing w:after="0" w:line="240" w:lineRule="auto"/>
        <w:rPr>
          <w:rFonts w:ascii="Times New Roman" w:hAnsi="Times New Roman"/>
          <w:i/>
          <w:sz w:val="24"/>
          <w:szCs w:val="24"/>
          <w:lang w:bidi="ru-RU"/>
        </w:rPr>
      </w:pPr>
      <w:proofErr w:type="spellStart"/>
      <w:r w:rsidRPr="00201FF4">
        <w:rPr>
          <w:rFonts w:ascii="Times New Roman" w:hAnsi="Times New Roman"/>
          <w:i/>
          <w:sz w:val="24"/>
          <w:szCs w:val="24"/>
          <w:lang w:bidi="ru-RU"/>
        </w:rPr>
        <w:t>Таралуы</w:t>
      </w:r>
      <w:proofErr w:type="spellEnd"/>
    </w:p>
    <w:p w14:paraId="13B874F8" w14:textId="5CCB2DFC" w:rsidR="009B0E0E" w:rsidRPr="00201FF4" w:rsidRDefault="009B0E0E" w:rsidP="009B0E0E">
      <w:pPr>
        <w:autoSpaceDE w:val="0"/>
        <w:autoSpaceDN w:val="0"/>
        <w:adjustRightInd w:val="0"/>
        <w:spacing w:after="0" w:line="240" w:lineRule="auto"/>
        <w:jc w:val="both"/>
        <w:rPr>
          <w:rFonts w:ascii="Times New Roman" w:hAnsi="Times New Roman"/>
          <w:iCs/>
          <w:sz w:val="24"/>
          <w:szCs w:val="24"/>
          <w:lang w:eastAsia="ru-RU"/>
        </w:rPr>
      </w:pPr>
      <w:proofErr w:type="spellStart"/>
      <w:r w:rsidRPr="00201FF4">
        <w:rPr>
          <w:rFonts w:ascii="Times New Roman" w:hAnsi="Times New Roman"/>
          <w:iCs/>
          <w:sz w:val="24"/>
          <w:szCs w:val="24"/>
          <w:lang w:eastAsia="ru-RU"/>
        </w:rPr>
        <w:t>Кабозантиниб</w:t>
      </w:r>
      <w:proofErr w:type="spellEnd"/>
      <w:r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адамның</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қан</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плазмасында</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ақуыздармен</w:t>
      </w:r>
      <w:proofErr w:type="spellEnd"/>
      <w:r w:rsidR="00AE0605"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in</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vitro</w:t>
      </w:r>
      <w:proofErr w:type="spellEnd"/>
      <w:r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жоғары</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дәрежеде</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байланысады</w:t>
      </w:r>
      <w:proofErr w:type="spellEnd"/>
      <w:r w:rsidR="00AE0605"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 xml:space="preserve">(≥ 99,7%). </w:t>
      </w:r>
      <w:proofErr w:type="spellStart"/>
      <w:r w:rsidR="00AE0605" w:rsidRPr="00201FF4">
        <w:rPr>
          <w:rFonts w:ascii="Times New Roman" w:hAnsi="Times New Roman"/>
          <w:iCs/>
          <w:sz w:val="24"/>
          <w:szCs w:val="24"/>
          <w:lang w:eastAsia="ru-RU"/>
        </w:rPr>
        <w:t>П</w:t>
      </w:r>
      <w:r w:rsidRPr="00201FF4">
        <w:rPr>
          <w:rFonts w:ascii="Times New Roman" w:hAnsi="Times New Roman"/>
          <w:iCs/>
          <w:sz w:val="24"/>
          <w:szCs w:val="24"/>
          <w:lang w:eastAsia="ru-RU"/>
        </w:rPr>
        <w:t>опуляци</w:t>
      </w:r>
      <w:r w:rsidR="00AE0605" w:rsidRPr="00201FF4">
        <w:rPr>
          <w:rFonts w:ascii="Times New Roman" w:hAnsi="Times New Roman"/>
          <w:iCs/>
          <w:sz w:val="24"/>
          <w:szCs w:val="24"/>
          <w:lang w:eastAsia="ru-RU"/>
        </w:rPr>
        <w:t>ялық</w:t>
      </w:r>
      <w:r w:rsidRPr="00201FF4">
        <w:rPr>
          <w:rFonts w:ascii="Times New Roman" w:hAnsi="Times New Roman"/>
          <w:iCs/>
          <w:sz w:val="24"/>
          <w:szCs w:val="24"/>
          <w:lang w:eastAsia="ru-RU"/>
        </w:rPr>
        <w:t>-фармакокинети</w:t>
      </w:r>
      <w:r w:rsidR="00AE0605" w:rsidRPr="00201FF4">
        <w:rPr>
          <w:rFonts w:ascii="Times New Roman" w:hAnsi="Times New Roman"/>
          <w:iCs/>
          <w:sz w:val="24"/>
          <w:szCs w:val="24"/>
          <w:lang w:eastAsia="ru-RU"/>
        </w:rPr>
        <w:t>калық</w:t>
      </w:r>
      <w:proofErr w:type="spellEnd"/>
      <w:r w:rsidR="00AE0605"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w:t>
      </w:r>
      <w:r w:rsidR="00235E9B" w:rsidRPr="00201FF4">
        <w:rPr>
          <w:rFonts w:ascii="Times New Roman" w:hAnsi="Times New Roman"/>
          <w:iCs/>
          <w:sz w:val="24"/>
          <w:szCs w:val="24"/>
          <w:lang w:eastAsia="ru-RU"/>
        </w:rPr>
        <w:t>ФК</w:t>
      </w:r>
      <w:r w:rsidRPr="00201FF4">
        <w:rPr>
          <w:rFonts w:ascii="Times New Roman" w:hAnsi="Times New Roman"/>
          <w:iCs/>
          <w:sz w:val="24"/>
          <w:szCs w:val="24"/>
          <w:lang w:eastAsia="ru-RU"/>
        </w:rPr>
        <w:t>) модел</w:t>
      </w:r>
      <w:r w:rsidR="00AE0605" w:rsidRPr="00201FF4">
        <w:rPr>
          <w:rFonts w:ascii="Times New Roman" w:hAnsi="Times New Roman"/>
          <w:iCs/>
          <w:sz w:val="24"/>
          <w:szCs w:val="24"/>
          <w:lang w:eastAsia="ru-RU"/>
        </w:rPr>
        <w:t xml:space="preserve">ь </w:t>
      </w:r>
      <w:proofErr w:type="spellStart"/>
      <w:r w:rsidR="00AE0605" w:rsidRPr="00201FF4">
        <w:rPr>
          <w:rFonts w:ascii="Times New Roman" w:hAnsi="Times New Roman"/>
          <w:iCs/>
          <w:sz w:val="24"/>
          <w:szCs w:val="24"/>
          <w:lang w:eastAsia="ru-RU"/>
        </w:rPr>
        <w:t>негізінде</w:t>
      </w:r>
      <w:proofErr w:type="spellEnd"/>
      <w:r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орталық</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компартмент</w:t>
      </w:r>
      <w:r w:rsidR="00AE0605" w:rsidRPr="00201FF4">
        <w:rPr>
          <w:rFonts w:ascii="Times New Roman" w:hAnsi="Times New Roman"/>
          <w:iCs/>
          <w:sz w:val="24"/>
          <w:szCs w:val="24"/>
          <w:lang w:eastAsia="ru-RU"/>
        </w:rPr>
        <w:t>тің</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таралу</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көлемі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Vc</w:t>
      </w:r>
      <w:proofErr w:type="spellEnd"/>
      <w:r w:rsidRPr="00201FF4">
        <w:rPr>
          <w:rFonts w:ascii="Times New Roman" w:hAnsi="Times New Roman"/>
          <w:iCs/>
          <w:sz w:val="24"/>
          <w:szCs w:val="24"/>
          <w:lang w:eastAsia="ru-RU"/>
        </w:rPr>
        <w:t>/F) 212 л</w:t>
      </w:r>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деп</w:t>
      </w:r>
      <w:proofErr w:type="spellEnd"/>
      <w:r w:rsidR="00AE0605" w:rsidRPr="00201FF4">
        <w:rPr>
          <w:rFonts w:ascii="Times New Roman" w:hAnsi="Times New Roman"/>
          <w:iCs/>
          <w:sz w:val="24"/>
          <w:szCs w:val="24"/>
          <w:lang w:eastAsia="ru-RU"/>
        </w:rPr>
        <w:t xml:space="preserve"> </w:t>
      </w:r>
      <w:proofErr w:type="spellStart"/>
      <w:r w:rsidR="00AE0605" w:rsidRPr="00201FF4">
        <w:rPr>
          <w:rFonts w:ascii="Times New Roman" w:hAnsi="Times New Roman"/>
          <w:iCs/>
          <w:sz w:val="24"/>
          <w:szCs w:val="24"/>
          <w:lang w:eastAsia="ru-RU"/>
        </w:rPr>
        <w:t>бағаланды</w:t>
      </w:r>
      <w:proofErr w:type="spellEnd"/>
      <w:r w:rsidRPr="00201FF4">
        <w:rPr>
          <w:rFonts w:ascii="Times New Roman" w:hAnsi="Times New Roman"/>
          <w:iCs/>
          <w:sz w:val="24"/>
          <w:szCs w:val="24"/>
          <w:lang w:eastAsia="ru-RU"/>
        </w:rPr>
        <w:t>.</w:t>
      </w:r>
    </w:p>
    <w:p w14:paraId="266C1CD8" w14:textId="72FB728D" w:rsidR="00A0709E" w:rsidRPr="00201FF4" w:rsidRDefault="00DF3381" w:rsidP="0078568D">
      <w:pPr>
        <w:autoSpaceDE w:val="0"/>
        <w:autoSpaceDN w:val="0"/>
        <w:adjustRightInd w:val="0"/>
        <w:spacing w:after="0" w:line="240" w:lineRule="auto"/>
        <w:rPr>
          <w:rFonts w:ascii="Times New Roman" w:hAnsi="Times New Roman"/>
          <w:i/>
          <w:sz w:val="24"/>
          <w:szCs w:val="24"/>
          <w:lang w:bidi="ru-RU"/>
        </w:rPr>
      </w:pPr>
      <w:proofErr w:type="spellStart"/>
      <w:r w:rsidRPr="00201FF4">
        <w:rPr>
          <w:rFonts w:ascii="Times New Roman" w:hAnsi="Times New Roman"/>
          <w:i/>
          <w:sz w:val="24"/>
          <w:szCs w:val="24"/>
          <w:lang w:bidi="ru-RU"/>
        </w:rPr>
        <w:t>Биотрансформация</w:t>
      </w:r>
      <w:r w:rsidR="00AE0605" w:rsidRPr="00201FF4">
        <w:rPr>
          <w:rFonts w:ascii="Times New Roman" w:hAnsi="Times New Roman"/>
          <w:i/>
          <w:sz w:val="24"/>
          <w:szCs w:val="24"/>
          <w:lang w:bidi="ru-RU"/>
        </w:rPr>
        <w:t>сы</w:t>
      </w:r>
      <w:proofErr w:type="spellEnd"/>
    </w:p>
    <w:p w14:paraId="1C9B60A4" w14:textId="2E166F76" w:rsidR="00235E9B" w:rsidRPr="00201FF4" w:rsidRDefault="00235E9B" w:rsidP="00235E9B">
      <w:pPr>
        <w:autoSpaceDE w:val="0"/>
        <w:autoSpaceDN w:val="0"/>
        <w:adjustRightInd w:val="0"/>
        <w:spacing w:after="0" w:line="240" w:lineRule="auto"/>
        <w:jc w:val="both"/>
        <w:rPr>
          <w:rFonts w:ascii="Times New Roman" w:hAnsi="Times New Roman"/>
          <w:iCs/>
          <w:sz w:val="24"/>
          <w:szCs w:val="24"/>
          <w:lang w:eastAsia="ru-RU"/>
        </w:rPr>
      </w:pPr>
      <w:proofErr w:type="spellStart"/>
      <w:r w:rsidRPr="00201FF4">
        <w:rPr>
          <w:rFonts w:ascii="Times New Roman" w:hAnsi="Times New Roman"/>
          <w:iCs/>
          <w:sz w:val="24"/>
          <w:szCs w:val="24"/>
          <w:lang w:eastAsia="ru-RU"/>
        </w:rPr>
        <w:t>Кабозантиниб</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
          <w:sz w:val="24"/>
          <w:szCs w:val="24"/>
          <w:lang w:eastAsia="ru-RU"/>
        </w:rPr>
        <w:t>in</w:t>
      </w:r>
      <w:proofErr w:type="spellEnd"/>
      <w:r w:rsidRPr="00201FF4">
        <w:rPr>
          <w:rFonts w:ascii="Times New Roman" w:hAnsi="Times New Roman"/>
          <w:i/>
          <w:sz w:val="24"/>
          <w:szCs w:val="24"/>
          <w:lang w:eastAsia="ru-RU"/>
        </w:rPr>
        <w:t xml:space="preserve"> </w:t>
      </w:r>
      <w:proofErr w:type="spellStart"/>
      <w:r w:rsidRPr="00201FF4">
        <w:rPr>
          <w:rFonts w:ascii="Times New Roman" w:hAnsi="Times New Roman"/>
          <w:i/>
          <w:sz w:val="24"/>
          <w:szCs w:val="24"/>
          <w:lang w:eastAsia="ru-RU"/>
        </w:rPr>
        <w:t>vivo</w:t>
      </w:r>
      <w:proofErr w:type="spellEnd"/>
      <w:r w:rsidR="00AE0605" w:rsidRPr="00201FF4">
        <w:rPr>
          <w:rFonts w:ascii="Times New Roman" w:hAnsi="Times New Roman"/>
          <w:i/>
          <w:sz w:val="24"/>
          <w:szCs w:val="24"/>
          <w:lang w:eastAsia="ru-RU"/>
        </w:rPr>
        <w:t xml:space="preserve"> </w:t>
      </w:r>
      <w:proofErr w:type="spellStart"/>
      <w:r w:rsidR="00AE0605" w:rsidRPr="00201FF4">
        <w:rPr>
          <w:rFonts w:ascii="Times New Roman" w:hAnsi="Times New Roman"/>
          <w:iCs/>
          <w:sz w:val="24"/>
          <w:szCs w:val="24"/>
          <w:lang w:eastAsia="ru-RU"/>
        </w:rPr>
        <w:t>метаболизденеді</w:t>
      </w:r>
      <w:proofErr w:type="spellEnd"/>
      <w:r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Бастапқыдан</w:t>
      </w:r>
      <w:proofErr w:type="spellEnd"/>
      <w:r w:rsidR="006B0C19"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 xml:space="preserve">10% </w:t>
      </w:r>
      <w:proofErr w:type="spellStart"/>
      <w:r w:rsidR="006B0C19" w:rsidRPr="00201FF4">
        <w:rPr>
          <w:rFonts w:ascii="Times New Roman" w:hAnsi="Times New Roman"/>
          <w:iCs/>
          <w:sz w:val="24"/>
          <w:szCs w:val="24"/>
          <w:lang w:eastAsia="ru-RU"/>
        </w:rPr>
        <w:t>асатын</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әсерлері</w:t>
      </w:r>
      <w:proofErr w:type="spellEnd"/>
      <w:r w:rsidR="006B0C19" w:rsidRPr="00201FF4">
        <w:rPr>
          <w:rFonts w:ascii="Times New Roman" w:hAnsi="Times New Roman"/>
          <w:iCs/>
          <w:sz w:val="24"/>
          <w:szCs w:val="24"/>
          <w:lang w:eastAsia="ru-RU"/>
        </w:rPr>
        <w:t xml:space="preserve"> (AUC) </w:t>
      </w:r>
      <w:proofErr w:type="spellStart"/>
      <w:r w:rsidR="006B0C19" w:rsidRPr="00201FF4">
        <w:rPr>
          <w:rFonts w:ascii="Times New Roman" w:hAnsi="Times New Roman"/>
          <w:iCs/>
          <w:sz w:val="24"/>
          <w:szCs w:val="24"/>
          <w:lang w:eastAsia="ru-RU"/>
        </w:rPr>
        <w:t>кезінде</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плазмада</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төрт</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метаболиті</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болды</w:t>
      </w:r>
      <w:proofErr w:type="spellEnd"/>
      <w:r w:rsidRPr="00201FF4">
        <w:rPr>
          <w:rFonts w:ascii="Times New Roman" w:hAnsi="Times New Roman"/>
          <w:iCs/>
          <w:sz w:val="24"/>
          <w:szCs w:val="24"/>
          <w:lang w:eastAsia="ru-RU"/>
        </w:rPr>
        <w:t>: XL184-N-</w:t>
      </w:r>
      <w:r w:rsidR="006B0C19" w:rsidRPr="00201FF4">
        <w:rPr>
          <w:rFonts w:ascii="Times New Roman" w:hAnsi="Times New Roman"/>
          <w:iCs/>
          <w:sz w:val="24"/>
          <w:szCs w:val="24"/>
          <w:lang w:eastAsia="ru-RU"/>
        </w:rPr>
        <w:t>тотығы</w:t>
      </w:r>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амид</w:t>
      </w:r>
      <w:r w:rsidR="006B0C19" w:rsidRPr="00201FF4">
        <w:rPr>
          <w:rFonts w:ascii="Times New Roman" w:hAnsi="Times New Roman"/>
          <w:iCs/>
          <w:sz w:val="24"/>
          <w:szCs w:val="24"/>
          <w:lang w:eastAsia="ru-RU"/>
        </w:rPr>
        <w:t>тің</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ыдырау</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өнімі</w:t>
      </w:r>
      <w:proofErr w:type="spellEnd"/>
      <w:r w:rsidRPr="00201FF4">
        <w:rPr>
          <w:rFonts w:ascii="Times New Roman" w:hAnsi="Times New Roman"/>
          <w:iCs/>
          <w:sz w:val="24"/>
          <w:szCs w:val="24"/>
          <w:lang w:eastAsia="ru-RU"/>
        </w:rPr>
        <w:t xml:space="preserve"> XL184, </w:t>
      </w:r>
      <w:proofErr w:type="spellStart"/>
      <w:r w:rsidRPr="00201FF4">
        <w:rPr>
          <w:rFonts w:ascii="Times New Roman" w:hAnsi="Times New Roman"/>
          <w:iCs/>
          <w:sz w:val="24"/>
          <w:szCs w:val="24"/>
          <w:lang w:eastAsia="ru-RU"/>
        </w:rPr>
        <w:t>моногидроксисульфат</w:t>
      </w:r>
      <w:proofErr w:type="spellEnd"/>
      <w:r w:rsidRPr="00201FF4">
        <w:rPr>
          <w:rFonts w:ascii="Times New Roman" w:hAnsi="Times New Roman"/>
          <w:iCs/>
          <w:sz w:val="24"/>
          <w:szCs w:val="24"/>
          <w:lang w:eastAsia="ru-RU"/>
        </w:rPr>
        <w:t xml:space="preserve"> XL184 </w:t>
      </w:r>
      <w:proofErr w:type="spellStart"/>
      <w:r w:rsidR="006B0C19" w:rsidRPr="00201FF4">
        <w:rPr>
          <w:rFonts w:ascii="Times New Roman" w:hAnsi="Times New Roman"/>
          <w:iCs/>
          <w:sz w:val="24"/>
          <w:szCs w:val="24"/>
          <w:lang w:eastAsia="ru-RU"/>
        </w:rPr>
        <w:t>және</w:t>
      </w:r>
      <w:proofErr w:type="spellEnd"/>
      <w:r w:rsidRPr="00201FF4">
        <w:rPr>
          <w:rFonts w:ascii="Times New Roman" w:hAnsi="Times New Roman"/>
          <w:iCs/>
          <w:sz w:val="24"/>
          <w:szCs w:val="24"/>
          <w:lang w:eastAsia="ru-RU"/>
        </w:rPr>
        <w:t xml:space="preserve"> 6-десметиламид </w:t>
      </w:r>
      <w:proofErr w:type="spellStart"/>
      <w:r w:rsidRPr="00201FF4">
        <w:rPr>
          <w:rFonts w:ascii="Times New Roman" w:hAnsi="Times New Roman"/>
          <w:iCs/>
          <w:sz w:val="24"/>
          <w:szCs w:val="24"/>
          <w:lang w:eastAsia="ru-RU"/>
        </w:rPr>
        <w:t>сульфат</w:t>
      </w:r>
      <w:r w:rsidR="006B0C19" w:rsidRPr="00201FF4">
        <w:rPr>
          <w:rFonts w:ascii="Times New Roman" w:hAnsi="Times New Roman"/>
          <w:iCs/>
          <w:sz w:val="24"/>
          <w:szCs w:val="24"/>
          <w:lang w:eastAsia="ru-RU"/>
        </w:rPr>
        <w:t>тың</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ыдырау</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өнімі</w:t>
      </w:r>
      <w:proofErr w:type="spellEnd"/>
      <w:r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Екі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конъюг</w:t>
      </w:r>
      <w:r w:rsidR="006B0C19" w:rsidRPr="00201FF4">
        <w:rPr>
          <w:rFonts w:ascii="Times New Roman" w:hAnsi="Times New Roman"/>
          <w:iCs/>
          <w:sz w:val="24"/>
          <w:szCs w:val="24"/>
          <w:lang w:eastAsia="ru-RU"/>
        </w:rPr>
        <w:t>ацияланбаған</w:t>
      </w:r>
      <w:proofErr w:type="spellEnd"/>
      <w:r w:rsidR="006B0C19"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метаболит</w:t>
      </w:r>
      <w:r w:rsidR="006B0C19" w:rsidRPr="00201FF4">
        <w:rPr>
          <w:rFonts w:ascii="Times New Roman" w:hAnsi="Times New Roman"/>
          <w:iCs/>
          <w:sz w:val="24"/>
          <w:szCs w:val="24"/>
          <w:lang w:eastAsia="ru-RU"/>
        </w:rPr>
        <w:t>і</w:t>
      </w:r>
      <w:proofErr w:type="spellEnd"/>
      <w:r w:rsidRPr="00201FF4">
        <w:rPr>
          <w:rFonts w:ascii="Times New Roman" w:hAnsi="Times New Roman"/>
          <w:iCs/>
          <w:sz w:val="24"/>
          <w:szCs w:val="24"/>
          <w:lang w:eastAsia="ru-RU"/>
        </w:rPr>
        <w:t xml:space="preserve"> (XL184-N-</w:t>
      </w:r>
      <w:r w:rsidR="006B0C19" w:rsidRPr="00201FF4">
        <w:rPr>
          <w:rFonts w:ascii="Times New Roman" w:hAnsi="Times New Roman"/>
          <w:iCs/>
          <w:sz w:val="24"/>
          <w:szCs w:val="24"/>
          <w:lang w:eastAsia="ru-RU"/>
        </w:rPr>
        <w:t xml:space="preserve">тотығы </w:t>
      </w:r>
      <w:proofErr w:type="spellStart"/>
      <w:r w:rsidR="006B0C19" w:rsidRPr="00201FF4">
        <w:rPr>
          <w:rFonts w:ascii="Times New Roman" w:hAnsi="Times New Roman"/>
          <w:iCs/>
          <w:sz w:val="24"/>
          <w:szCs w:val="24"/>
          <w:lang w:eastAsia="ru-RU"/>
        </w:rPr>
        <w:t>және</w:t>
      </w:r>
      <w:proofErr w:type="spellEnd"/>
      <w:r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амидтің</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ыдырау</w:t>
      </w:r>
      <w:proofErr w:type="spellEnd"/>
      <w:r w:rsidR="006B0C19" w:rsidRPr="00201FF4">
        <w:rPr>
          <w:rFonts w:ascii="Times New Roman" w:hAnsi="Times New Roman"/>
          <w:iCs/>
          <w:sz w:val="24"/>
          <w:szCs w:val="24"/>
          <w:lang w:eastAsia="ru-RU"/>
        </w:rPr>
        <w:t xml:space="preserve"> </w:t>
      </w:r>
      <w:proofErr w:type="spellStart"/>
      <w:r w:rsidR="006B0C19" w:rsidRPr="00201FF4">
        <w:rPr>
          <w:rFonts w:ascii="Times New Roman" w:hAnsi="Times New Roman"/>
          <w:iCs/>
          <w:sz w:val="24"/>
          <w:szCs w:val="24"/>
          <w:lang w:eastAsia="ru-RU"/>
        </w:rPr>
        <w:t>өнімі</w:t>
      </w:r>
      <w:proofErr w:type="spellEnd"/>
      <w:r w:rsidR="006B0C19" w:rsidRPr="00201FF4">
        <w:rPr>
          <w:rFonts w:ascii="Times New Roman" w:hAnsi="Times New Roman"/>
          <w:iCs/>
          <w:sz w:val="24"/>
          <w:szCs w:val="24"/>
          <w:lang w:eastAsia="ru-RU"/>
        </w:rPr>
        <w:t xml:space="preserve"> </w:t>
      </w:r>
      <w:r w:rsidRPr="00201FF4">
        <w:rPr>
          <w:rFonts w:ascii="Times New Roman" w:hAnsi="Times New Roman"/>
          <w:iCs/>
          <w:sz w:val="24"/>
          <w:szCs w:val="24"/>
          <w:lang w:eastAsia="ru-RU"/>
        </w:rPr>
        <w:t>XL184)</w:t>
      </w:r>
      <w:r w:rsidR="006B0C19"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бастапқы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w:t>
      </w:r>
      <w:r w:rsidR="00CB485F" w:rsidRPr="00201FF4">
        <w:rPr>
          <w:rFonts w:ascii="Times New Roman" w:hAnsi="Times New Roman"/>
          <w:iCs/>
          <w:sz w:val="24"/>
          <w:szCs w:val="24"/>
          <w:lang w:eastAsia="ru-RU"/>
        </w:rPr>
        <w:t>тің</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киназа-нысаналарын</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тежеу</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тиімділігінің</w:t>
      </w:r>
      <w:proofErr w:type="spellEnd"/>
      <w:r w:rsidR="00CB485F" w:rsidRPr="00201FF4">
        <w:rPr>
          <w:rFonts w:ascii="Times New Roman" w:hAnsi="Times New Roman"/>
          <w:iCs/>
          <w:sz w:val="24"/>
          <w:szCs w:val="24"/>
          <w:lang w:eastAsia="ru-RU"/>
        </w:rPr>
        <w:t xml:space="preserve"> &lt;1%-</w:t>
      </w:r>
      <w:proofErr w:type="spellStart"/>
      <w:r w:rsidR="00CB485F" w:rsidRPr="00201FF4">
        <w:rPr>
          <w:rFonts w:ascii="Times New Roman" w:hAnsi="Times New Roman"/>
          <w:iCs/>
          <w:sz w:val="24"/>
          <w:szCs w:val="24"/>
          <w:lang w:eastAsia="ru-RU"/>
        </w:rPr>
        <w:t>ына</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ие</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болады</w:t>
      </w:r>
      <w:proofErr w:type="spellEnd"/>
      <w:r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әрқайсысы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препарат</w:t>
      </w:r>
      <w:r w:rsidR="00CB485F" w:rsidRPr="00201FF4">
        <w:rPr>
          <w:rFonts w:ascii="Times New Roman" w:hAnsi="Times New Roman"/>
          <w:iCs/>
          <w:sz w:val="24"/>
          <w:szCs w:val="24"/>
          <w:lang w:eastAsia="ru-RU"/>
        </w:rPr>
        <w:t>тың</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қан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плазм</w:t>
      </w:r>
      <w:r w:rsidR="00CB485F" w:rsidRPr="00201FF4">
        <w:rPr>
          <w:rFonts w:ascii="Times New Roman" w:hAnsi="Times New Roman"/>
          <w:iCs/>
          <w:sz w:val="24"/>
          <w:szCs w:val="24"/>
          <w:lang w:eastAsia="ru-RU"/>
        </w:rPr>
        <w:t>асындағы</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жалпы</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әсерінің</w:t>
      </w:r>
      <w:proofErr w:type="spellEnd"/>
      <w:r w:rsidR="00CB485F" w:rsidRPr="00201FF4">
        <w:rPr>
          <w:rFonts w:ascii="Times New Roman" w:hAnsi="Times New Roman"/>
          <w:iCs/>
          <w:sz w:val="24"/>
          <w:szCs w:val="24"/>
          <w:lang w:eastAsia="ru-RU"/>
        </w:rPr>
        <w:t xml:space="preserve"> &lt;10%-</w:t>
      </w:r>
      <w:proofErr w:type="spellStart"/>
      <w:r w:rsidR="00CB485F" w:rsidRPr="00201FF4">
        <w:rPr>
          <w:rFonts w:ascii="Times New Roman" w:hAnsi="Times New Roman"/>
          <w:iCs/>
          <w:sz w:val="24"/>
          <w:szCs w:val="24"/>
          <w:lang w:eastAsia="ru-RU"/>
        </w:rPr>
        <w:t>ын</w:t>
      </w:r>
      <w:proofErr w:type="spellEnd"/>
      <w:r w:rsidR="00CB485F" w:rsidRPr="00201FF4">
        <w:rPr>
          <w:rFonts w:ascii="Times New Roman" w:hAnsi="Times New Roman"/>
          <w:iCs/>
          <w:sz w:val="24"/>
          <w:szCs w:val="24"/>
          <w:lang w:eastAsia="ru-RU"/>
        </w:rPr>
        <w:t xml:space="preserve"> </w:t>
      </w:r>
      <w:proofErr w:type="spellStart"/>
      <w:r w:rsidR="00CB485F" w:rsidRPr="00201FF4">
        <w:rPr>
          <w:rFonts w:ascii="Times New Roman" w:hAnsi="Times New Roman"/>
          <w:iCs/>
          <w:sz w:val="24"/>
          <w:szCs w:val="24"/>
          <w:lang w:eastAsia="ru-RU"/>
        </w:rPr>
        <w:t>құрайды</w:t>
      </w:r>
      <w:proofErr w:type="spellEnd"/>
      <w:r w:rsidRPr="00201FF4">
        <w:rPr>
          <w:rFonts w:ascii="Times New Roman" w:hAnsi="Times New Roman"/>
          <w:iCs/>
          <w:sz w:val="24"/>
          <w:szCs w:val="24"/>
          <w:lang w:eastAsia="ru-RU"/>
        </w:rPr>
        <w:t>.</w:t>
      </w:r>
    </w:p>
    <w:p w14:paraId="7F60DAEF" w14:textId="066C2195" w:rsidR="005A1575" w:rsidRPr="00201FF4" w:rsidRDefault="00931A34" w:rsidP="00235E9B">
      <w:pPr>
        <w:autoSpaceDE w:val="0"/>
        <w:autoSpaceDN w:val="0"/>
        <w:adjustRightInd w:val="0"/>
        <w:spacing w:after="0" w:line="240" w:lineRule="auto"/>
        <w:jc w:val="both"/>
        <w:rPr>
          <w:rFonts w:ascii="Times New Roman" w:hAnsi="Times New Roman"/>
          <w:i/>
          <w:iCs/>
          <w:sz w:val="24"/>
          <w:szCs w:val="24"/>
          <w:lang w:val="kk" w:eastAsia="ru-RU" w:bidi="ru-RU"/>
        </w:rPr>
      </w:pPr>
      <w:proofErr w:type="spellStart"/>
      <w:r w:rsidRPr="00201FF4">
        <w:rPr>
          <w:rFonts w:ascii="Times New Roman" w:hAnsi="Times New Roman"/>
          <w:iCs/>
          <w:sz w:val="24"/>
          <w:szCs w:val="24"/>
          <w:lang w:eastAsia="ru-RU"/>
        </w:rPr>
        <w:t>Кабозантиниб</w:t>
      </w:r>
      <w:proofErr w:type="spellEnd"/>
      <w:r w:rsidRPr="00201FF4">
        <w:rPr>
          <w:rFonts w:ascii="Times New Roman" w:hAnsi="Times New Roman"/>
          <w:iCs/>
          <w:sz w:val="24"/>
          <w:szCs w:val="24"/>
          <w:lang w:eastAsia="ru-RU"/>
        </w:rPr>
        <w:t xml:space="preserve"> CYP3A4 </w:t>
      </w:r>
      <w:proofErr w:type="spellStart"/>
      <w:r w:rsidRPr="00201FF4">
        <w:rPr>
          <w:rFonts w:ascii="Times New Roman" w:hAnsi="Times New Roman"/>
          <w:iCs/>
          <w:sz w:val="24"/>
          <w:szCs w:val="24"/>
          <w:lang w:eastAsia="ru-RU"/>
        </w:rPr>
        <w:t>метаболизмінің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in</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vitro</w:t>
      </w:r>
      <w:proofErr w:type="spellEnd"/>
      <w:r w:rsidRPr="00201FF4">
        <w:rPr>
          <w:rFonts w:ascii="Times New Roman" w:hAnsi="Times New Roman"/>
          <w:iCs/>
          <w:sz w:val="24"/>
          <w:szCs w:val="24"/>
          <w:lang w:eastAsia="ru-RU"/>
        </w:rPr>
        <w:t xml:space="preserve"> субстраты </w:t>
      </w:r>
      <w:proofErr w:type="spellStart"/>
      <w:r w:rsidRPr="00201FF4">
        <w:rPr>
          <w:rFonts w:ascii="Times New Roman" w:hAnsi="Times New Roman"/>
          <w:iCs/>
          <w:sz w:val="24"/>
          <w:szCs w:val="24"/>
          <w:lang w:eastAsia="ru-RU"/>
        </w:rPr>
        <w:t>болып</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табылады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өйткені</w:t>
      </w:r>
      <w:proofErr w:type="spellEnd"/>
      <w:r w:rsidRPr="00201FF4">
        <w:rPr>
          <w:rFonts w:ascii="Times New Roman" w:hAnsi="Times New Roman"/>
          <w:iCs/>
          <w:sz w:val="24"/>
          <w:szCs w:val="24"/>
          <w:lang w:eastAsia="ru-RU"/>
        </w:rPr>
        <w:t xml:space="preserve"> CYP3A4-ке </w:t>
      </w:r>
      <w:proofErr w:type="spellStart"/>
      <w:r w:rsidRPr="00201FF4">
        <w:rPr>
          <w:rFonts w:ascii="Times New Roman" w:hAnsi="Times New Roman"/>
          <w:iCs/>
          <w:sz w:val="24"/>
          <w:szCs w:val="24"/>
          <w:lang w:eastAsia="ru-RU"/>
        </w:rPr>
        <w:t>бейтараптандырушы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антидене</w:t>
      </w:r>
      <w:proofErr w:type="spellEnd"/>
      <w:r w:rsidRPr="00201FF4">
        <w:rPr>
          <w:rFonts w:ascii="Times New Roman" w:hAnsi="Times New Roman"/>
          <w:iCs/>
          <w:sz w:val="24"/>
          <w:szCs w:val="24"/>
          <w:lang w:eastAsia="ru-RU"/>
        </w:rPr>
        <w:t xml:space="preserve"> НАДФН </w:t>
      </w:r>
      <w:proofErr w:type="spellStart"/>
      <w:r w:rsidRPr="00201FF4">
        <w:rPr>
          <w:rFonts w:ascii="Times New Roman" w:hAnsi="Times New Roman"/>
          <w:iCs/>
          <w:sz w:val="24"/>
          <w:szCs w:val="24"/>
          <w:lang w:eastAsia="ru-RU"/>
        </w:rPr>
        <w:t>катализдейтін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адам</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бауырының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микросомаларын</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инкубациялауда</w:t>
      </w:r>
      <w:proofErr w:type="spellEnd"/>
      <w:r w:rsidRPr="00201FF4">
        <w:rPr>
          <w:rFonts w:ascii="Times New Roman" w:hAnsi="Times New Roman"/>
          <w:iCs/>
          <w:sz w:val="24"/>
          <w:szCs w:val="24"/>
          <w:lang w:eastAsia="ru-RU"/>
        </w:rPr>
        <w:t xml:space="preserve"> XL184 </w:t>
      </w:r>
      <w:proofErr w:type="spellStart"/>
      <w:r w:rsidRPr="00201FF4">
        <w:rPr>
          <w:rFonts w:ascii="Times New Roman" w:hAnsi="Times New Roman"/>
          <w:iCs/>
          <w:sz w:val="24"/>
          <w:szCs w:val="24"/>
          <w:lang w:eastAsia="ru-RU"/>
        </w:rPr>
        <w:t>метаболитінің</w:t>
      </w:r>
      <w:proofErr w:type="spellEnd"/>
      <w:r w:rsidRPr="00201FF4">
        <w:rPr>
          <w:rFonts w:ascii="Times New Roman" w:hAnsi="Times New Roman"/>
          <w:iCs/>
          <w:sz w:val="24"/>
          <w:szCs w:val="24"/>
          <w:lang w:eastAsia="ru-RU"/>
        </w:rPr>
        <w:t xml:space="preserve"> N-</w:t>
      </w:r>
      <w:proofErr w:type="spellStart"/>
      <w:r w:rsidRPr="00201FF4">
        <w:rPr>
          <w:rFonts w:ascii="Times New Roman" w:hAnsi="Times New Roman"/>
          <w:iCs/>
          <w:sz w:val="24"/>
          <w:szCs w:val="24"/>
          <w:lang w:eastAsia="ru-RU"/>
        </w:rPr>
        <w:t>тотығы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түзілуін</w:t>
      </w:r>
      <w:proofErr w:type="spellEnd"/>
      <w:r w:rsidRPr="00201FF4">
        <w:rPr>
          <w:rFonts w:ascii="Times New Roman" w:hAnsi="Times New Roman"/>
          <w:iCs/>
          <w:sz w:val="24"/>
          <w:szCs w:val="24"/>
          <w:lang w:eastAsia="ru-RU"/>
        </w:rPr>
        <w:t xml:space="preserve"> 80%-дан </w:t>
      </w:r>
      <w:proofErr w:type="spellStart"/>
      <w:r w:rsidRPr="00201FF4">
        <w:rPr>
          <w:rFonts w:ascii="Times New Roman" w:hAnsi="Times New Roman"/>
          <w:iCs/>
          <w:sz w:val="24"/>
          <w:szCs w:val="24"/>
          <w:lang w:eastAsia="ru-RU"/>
        </w:rPr>
        <w:t>астам</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тежейді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керісінше</w:t>
      </w:r>
      <w:proofErr w:type="spellEnd"/>
      <w:r w:rsidRPr="00201FF4">
        <w:rPr>
          <w:rFonts w:ascii="Times New Roman" w:hAnsi="Times New Roman"/>
          <w:iCs/>
          <w:sz w:val="24"/>
          <w:szCs w:val="24"/>
          <w:lang w:eastAsia="ru-RU"/>
        </w:rPr>
        <w:t xml:space="preserve">, CYP1A2, CYP2A6, CYP2B6, CYP2C8, CYP2C19, CYP2D6 </w:t>
      </w:r>
      <w:proofErr w:type="spellStart"/>
      <w:r w:rsidRPr="00201FF4">
        <w:rPr>
          <w:rFonts w:ascii="Times New Roman" w:hAnsi="Times New Roman"/>
          <w:iCs/>
          <w:sz w:val="24"/>
          <w:szCs w:val="24"/>
          <w:lang w:eastAsia="ru-RU"/>
        </w:rPr>
        <w:t>және</w:t>
      </w:r>
      <w:proofErr w:type="spellEnd"/>
      <w:r w:rsidRPr="00201FF4">
        <w:rPr>
          <w:rFonts w:ascii="Times New Roman" w:hAnsi="Times New Roman"/>
          <w:iCs/>
          <w:sz w:val="24"/>
          <w:szCs w:val="24"/>
          <w:lang w:eastAsia="ru-RU"/>
        </w:rPr>
        <w:t xml:space="preserve"> CYP2E1 </w:t>
      </w:r>
      <w:proofErr w:type="spellStart"/>
      <w:r w:rsidRPr="00201FF4">
        <w:rPr>
          <w:rFonts w:ascii="Times New Roman" w:hAnsi="Times New Roman"/>
          <w:iCs/>
          <w:sz w:val="24"/>
          <w:szCs w:val="24"/>
          <w:lang w:eastAsia="ru-RU"/>
        </w:rPr>
        <w:t>бейтараптандырушы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антиденелер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метаболиттерінің</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түзілуіне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әсер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етпеді</w:t>
      </w:r>
      <w:proofErr w:type="spellEnd"/>
      <w:r w:rsidRPr="00201FF4">
        <w:rPr>
          <w:rFonts w:ascii="Times New Roman" w:hAnsi="Times New Roman"/>
          <w:iCs/>
          <w:sz w:val="24"/>
          <w:szCs w:val="24"/>
          <w:lang w:eastAsia="ru-RU"/>
        </w:rPr>
        <w:t xml:space="preserve">. CYP2C9 </w:t>
      </w:r>
      <w:proofErr w:type="spellStart"/>
      <w:r w:rsidRPr="00201FF4">
        <w:rPr>
          <w:rFonts w:ascii="Times New Roman" w:hAnsi="Times New Roman"/>
          <w:iCs/>
          <w:sz w:val="24"/>
          <w:szCs w:val="24"/>
          <w:lang w:eastAsia="ru-RU"/>
        </w:rPr>
        <w:t>бейтараптандырушы</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антидене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кабозантиниб</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метаболизміне</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өте</w:t>
      </w:r>
      <w:proofErr w:type="spellEnd"/>
      <w:r w:rsidRPr="00201FF4">
        <w:rPr>
          <w:rFonts w:ascii="Times New Roman" w:hAnsi="Times New Roman"/>
          <w:iCs/>
          <w:sz w:val="24"/>
          <w:szCs w:val="24"/>
          <w:lang w:eastAsia="ru-RU"/>
        </w:rPr>
        <w:t xml:space="preserve"> аз </w:t>
      </w:r>
      <w:proofErr w:type="spellStart"/>
      <w:r w:rsidRPr="00201FF4">
        <w:rPr>
          <w:rFonts w:ascii="Times New Roman" w:hAnsi="Times New Roman"/>
          <w:iCs/>
          <w:sz w:val="24"/>
          <w:szCs w:val="24"/>
          <w:lang w:eastAsia="ru-RU"/>
        </w:rPr>
        <w:t>әсер</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етті</w:t>
      </w:r>
      <w:proofErr w:type="spellEnd"/>
      <w:r w:rsidRPr="00201FF4">
        <w:rPr>
          <w:rFonts w:ascii="Times New Roman" w:hAnsi="Times New Roman"/>
          <w:iCs/>
          <w:sz w:val="24"/>
          <w:szCs w:val="24"/>
          <w:lang w:eastAsia="ru-RU"/>
        </w:rPr>
        <w:t xml:space="preserve"> (</w:t>
      </w:r>
      <w:proofErr w:type="spellStart"/>
      <w:r w:rsidRPr="00201FF4">
        <w:rPr>
          <w:rFonts w:ascii="Times New Roman" w:hAnsi="Times New Roman"/>
          <w:iCs/>
          <w:sz w:val="24"/>
          <w:szCs w:val="24"/>
          <w:lang w:eastAsia="ru-RU"/>
        </w:rPr>
        <w:t>яғни</w:t>
      </w:r>
      <w:proofErr w:type="spellEnd"/>
      <w:r w:rsidRPr="00201FF4">
        <w:rPr>
          <w:rFonts w:ascii="Times New Roman" w:hAnsi="Times New Roman"/>
          <w:iCs/>
          <w:sz w:val="24"/>
          <w:szCs w:val="24"/>
          <w:lang w:eastAsia="ru-RU"/>
        </w:rPr>
        <w:t xml:space="preserve"> &lt; 20% </w:t>
      </w:r>
      <w:proofErr w:type="spellStart"/>
      <w:r w:rsidRPr="00201FF4">
        <w:rPr>
          <w:rFonts w:ascii="Times New Roman" w:hAnsi="Times New Roman"/>
          <w:iCs/>
          <w:sz w:val="24"/>
          <w:szCs w:val="24"/>
          <w:lang w:eastAsia="ru-RU"/>
        </w:rPr>
        <w:t>төмендеуі</w:t>
      </w:r>
      <w:proofErr w:type="spellEnd"/>
      <w:r w:rsidR="00235E9B" w:rsidRPr="00201FF4">
        <w:rPr>
          <w:rFonts w:ascii="Times New Roman" w:hAnsi="Times New Roman"/>
          <w:iCs/>
          <w:sz w:val="24"/>
          <w:szCs w:val="24"/>
          <w:lang w:val="kk" w:eastAsia="ru-RU"/>
        </w:rPr>
        <w:t>).</w:t>
      </w:r>
      <w:r w:rsidR="00235E9B" w:rsidRPr="00201FF4">
        <w:rPr>
          <w:rFonts w:ascii="Times New Roman" w:hAnsi="Times New Roman"/>
          <w:i/>
          <w:iCs/>
          <w:sz w:val="24"/>
          <w:szCs w:val="24"/>
          <w:lang w:val="kk" w:eastAsia="ru-RU" w:bidi="ru-RU"/>
        </w:rPr>
        <w:t xml:space="preserve"> </w:t>
      </w:r>
    </w:p>
    <w:p w14:paraId="0FD722B6" w14:textId="7D5492CA" w:rsidR="00A0709E" w:rsidRPr="00201FF4" w:rsidRDefault="00DF3381" w:rsidP="00235E9B">
      <w:pPr>
        <w:autoSpaceDE w:val="0"/>
        <w:autoSpaceDN w:val="0"/>
        <w:adjustRightInd w:val="0"/>
        <w:spacing w:after="0" w:line="240" w:lineRule="auto"/>
        <w:jc w:val="both"/>
        <w:rPr>
          <w:rFonts w:ascii="Times New Roman" w:hAnsi="Times New Roman"/>
          <w:i/>
          <w:sz w:val="24"/>
          <w:szCs w:val="24"/>
          <w:lang w:val="kk" w:bidi="ru-RU"/>
        </w:rPr>
      </w:pPr>
      <w:r w:rsidRPr="00201FF4">
        <w:rPr>
          <w:rFonts w:ascii="Times New Roman" w:hAnsi="Times New Roman"/>
          <w:i/>
          <w:sz w:val="24"/>
          <w:szCs w:val="24"/>
          <w:lang w:val="kk" w:bidi="ru-RU"/>
        </w:rPr>
        <w:t>Элиминация</w:t>
      </w:r>
      <w:r w:rsidR="00931A34" w:rsidRPr="00201FF4">
        <w:rPr>
          <w:rFonts w:ascii="Times New Roman" w:hAnsi="Times New Roman"/>
          <w:i/>
          <w:sz w:val="24"/>
          <w:szCs w:val="24"/>
          <w:lang w:val="kk" w:bidi="ru-RU"/>
        </w:rPr>
        <w:t>сы</w:t>
      </w:r>
    </w:p>
    <w:p w14:paraId="4B5B5D42" w14:textId="1274A4D3" w:rsidR="00096107" w:rsidRPr="00201FF4" w:rsidRDefault="00931A34" w:rsidP="00235E9B">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1883 пациенттен және дені сау 140 еріктіден 20-дан 140 мг дейінгі дозалар диапазонында пероральді қабылдағаннан кейін жиналған деректерді пайдаланып, кабозантинибтің популяциялық фармакокинетикалық талдауында плазмадан кабозантинибтің жартылай шығарылу кезеңі шамамен 110 сағатты құрайды</w:t>
      </w:r>
      <w:r w:rsidR="00096107" w:rsidRPr="00201FF4">
        <w:rPr>
          <w:rFonts w:ascii="Times New Roman" w:hAnsi="Times New Roman"/>
          <w:iCs/>
          <w:sz w:val="24"/>
          <w:szCs w:val="24"/>
          <w:lang w:val="kk" w:eastAsia="ru-RU"/>
        </w:rPr>
        <w:t xml:space="preserve">. </w:t>
      </w:r>
      <w:r w:rsidR="003E2581" w:rsidRPr="00201FF4">
        <w:rPr>
          <w:rFonts w:ascii="Times New Roman" w:hAnsi="Times New Roman"/>
          <w:sz w:val="24"/>
          <w:szCs w:val="24"/>
          <w:lang w:val="kk"/>
        </w:rPr>
        <w:t xml:space="preserve">Тұрақты күйіндегі орташа клиренс (CL/F) сағатына 2,48 л құрады. Дені сау еріктілерде </w:t>
      </w:r>
      <w:r w:rsidR="003E2581" w:rsidRPr="00201FF4">
        <w:rPr>
          <w:rFonts w:ascii="Times New Roman" w:hAnsi="Times New Roman"/>
          <w:sz w:val="24"/>
          <w:szCs w:val="24"/>
          <w:vertAlign w:val="superscript"/>
          <w:lang w:val="kk"/>
        </w:rPr>
        <w:t>14</w:t>
      </w:r>
      <w:r w:rsidR="003E2581" w:rsidRPr="00201FF4">
        <w:rPr>
          <w:rFonts w:ascii="Times New Roman" w:hAnsi="Times New Roman"/>
          <w:sz w:val="24"/>
          <w:szCs w:val="24"/>
          <w:lang w:val="kk"/>
        </w:rPr>
        <w:t>С-кабозантинибті бір реттік қабылдағаннан кейін 48 күндік жинау кезеңі ішінде жалпы енгізілген радиоактивтіліктің шамамен 81%, оның 54% нәжіспен және 27% несеппен шығарылды</w:t>
      </w:r>
    </w:p>
    <w:p w14:paraId="0B158F36" w14:textId="5AD0B465" w:rsidR="00A0709E" w:rsidRPr="00201FF4" w:rsidRDefault="00DF3381" w:rsidP="0078568D">
      <w:pPr>
        <w:autoSpaceDE w:val="0"/>
        <w:autoSpaceDN w:val="0"/>
        <w:adjustRightInd w:val="0"/>
        <w:spacing w:after="0" w:line="240" w:lineRule="auto"/>
        <w:rPr>
          <w:rFonts w:ascii="Times New Roman" w:hAnsi="Times New Roman"/>
          <w:i/>
          <w:sz w:val="24"/>
          <w:szCs w:val="24"/>
          <w:u w:val="single"/>
          <w:lang w:val="kk" w:bidi="ru-RU"/>
        </w:rPr>
      </w:pPr>
      <w:r w:rsidRPr="00201FF4">
        <w:rPr>
          <w:rFonts w:ascii="Times New Roman" w:hAnsi="Times New Roman"/>
          <w:i/>
          <w:sz w:val="24"/>
          <w:szCs w:val="24"/>
          <w:u w:val="single"/>
          <w:lang w:val="kk" w:bidi="ru-RU"/>
        </w:rPr>
        <w:t>Фармакокинети</w:t>
      </w:r>
      <w:r w:rsidR="003E2581" w:rsidRPr="00201FF4">
        <w:rPr>
          <w:rFonts w:ascii="Times New Roman" w:hAnsi="Times New Roman"/>
          <w:i/>
          <w:sz w:val="24"/>
          <w:szCs w:val="24"/>
          <w:u w:val="single"/>
          <w:lang w:val="kk" w:bidi="ru-RU"/>
        </w:rPr>
        <w:t>калық</w:t>
      </w:r>
      <w:r w:rsidRPr="00201FF4">
        <w:rPr>
          <w:rFonts w:ascii="Times New Roman" w:hAnsi="Times New Roman"/>
          <w:i/>
          <w:sz w:val="24"/>
          <w:szCs w:val="24"/>
          <w:u w:val="single"/>
          <w:lang w:val="kk" w:bidi="ru-RU"/>
        </w:rPr>
        <w:t>-фармакодинами</w:t>
      </w:r>
      <w:r w:rsidR="003E2581" w:rsidRPr="00201FF4">
        <w:rPr>
          <w:rFonts w:ascii="Times New Roman" w:hAnsi="Times New Roman"/>
          <w:i/>
          <w:sz w:val="24"/>
          <w:szCs w:val="24"/>
          <w:u w:val="single"/>
          <w:lang w:val="kk" w:bidi="ru-RU"/>
        </w:rPr>
        <w:t>калық тәуелділік</w:t>
      </w:r>
    </w:p>
    <w:p w14:paraId="5523C31D" w14:textId="5D56DD40" w:rsidR="000D545A" w:rsidRPr="00201FF4" w:rsidRDefault="003E2581" w:rsidP="000D545A">
      <w:pPr>
        <w:autoSpaceDE w:val="0"/>
        <w:autoSpaceDN w:val="0"/>
        <w:adjustRightInd w:val="0"/>
        <w:spacing w:after="0" w:line="240" w:lineRule="auto"/>
        <w:jc w:val="both"/>
        <w:rPr>
          <w:rFonts w:ascii="Times New Roman" w:hAnsi="Times New Roman"/>
          <w:i/>
          <w:sz w:val="24"/>
          <w:szCs w:val="24"/>
          <w:lang w:val="kk" w:bidi="ru-RU"/>
        </w:rPr>
      </w:pPr>
      <w:r w:rsidRPr="00201FF4">
        <w:rPr>
          <w:rFonts w:ascii="Times New Roman" w:hAnsi="Times New Roman"/>
          <w:i/>
          <w:sz w:val="24"/>
          <w:szCs w:val="24"/>
          <w:lang w:val="kk" w:bidi="ru-RU"/>
        </w:rPr>
        <w:t>Бүйрек жеткіліксіздігі</w:t>
      </w:r>
    </w:p>
    <w:p w14:paraId="580107BA" w14:textId="2C90A7AD" w:rsidR="000D545A" w:rsidRPr="00201FF4" w:rsidRDefault="00A1186E" w:rsidP="000D545A">
      <w:pPr>
        <w:autoSpaceDE w:val="0"/>
        <w:autoSpaceDN w:val="0"/>
        <w:adjustRightInd w:val="0"/>
        <w:spacing w:after="0" w:line="240" w:lineRule="auto"/>
        <w:jc w:val="both"/>
        <w:rPr>
          <w:rFonts w:ascii="Times New Roman" w:hAnsi="Times New Roman"/>
          <w:iCs/>
          <w:sz w:val="24"/>
          <w:szCs w:val="24"/>
          <w:lang w:val="kk" w:bidi="ru-RU"/>
        </w:rPr>
      </w:pPr>
      <w:r w:rsidRPr="00201FF4">
        <w:rPr>
          <w:rFonts w:ascii="Times New Roman" w:hAnsi="Times New Roman"/>
          <w:sz w:val="24"/>
          <w:szCs w:val="24"/>
          <w:lang w:val="kk"/>
        </w:rPr>
        <w:t>60 мг дозада кабозантинибті бір рет қабылдаған кезде жүргізілген, бүйрек функциясы бұзылған пациенттердегі зерттеуде</w:t>
      </w:r>
      <w:r w:rsidR="000D545A" w:rsidRPr="00201FF4">
        <w:rPr>
          <w:rFonts w:ascii="Times New Roman" w:hAnsi="Times New Roman"/>
          <w:iCs/>
          <w:sz w:val="24"/>
          <w:szCs w:val="24"/>
          <w:lang w:val="kk" w:bidi="ru-RU"/>
        </w:rPr>
        <w:t xml:space="preserve">, </w:t>
      </w:r>
      <w:r w:rsidRPr="00201FF4">
        <w:rPr>
          <w:rFonts w:ascii="Times New Roman" w:hAnsi="Times New Roman"/>
          <w:iCs/>
          <w:sz w:val="24"/>
          <w:szCs w:val="24"/>
          <w:lang w:val="kk" w:bidi="ru-RU"/>
        </w:rPr>
        <w:t xml:space="preserve">кабозантинибтің қан плащмасындағы жалпы мөлшері үшін </w:t>
      </w:r>
      <w:r w:rsidR="000D545A" w:rsidRPr="00201FF4">
        <w:rPr>
          <w:rFonts w:ascii="Times New Roman" w:hAnsi="Times New Roman"/>
          <w:iCs/>
          <w:sz w:val="24"/>
          <w:szCs w:val="24"/>
          <w:lang w:val="kk" w:bidi="ru-RU"/>
        </w:rPr>
        <w:t>геометри</w:t>
      </w:r>
      <w:r w:rsidRPr="00201FF4">
        <w:rPr>
          <w:rFonts w:ascii="Times New Roman" w:hAnsi="Times New Roman"/>
          <w:iCs/>
          <w:sz w:val="24"/>
          <w:szCs w:val="24"/>
          <w:lang w:val="kk" w:bidi="ru-RU"/>
        </w:rPr>
        <w:t>ялық орташа мәндердің арақатынасы</w:t>
      </w:r>
      <w:r w:rsidR="000D545A" w:rsidRPr="00201FF4">
        <w:rPr>
          <w:rFonts w:ascii="Times New Roman" w:hAnsi="Times New Roman"/>
          <w:iCs/>
          <w:sz w:val="24"/>
          <w:szCs w:val="24"/>
          <w:lang w:val="kk" w:bidi="ru-RU"/>
        </w:rPr>
        <w:t>, C</w:t>
      </w:r>
      <w:r w:rsidR="000D545A" w:rsidRPr="00201FF4">
        <w:rPr>
          <w:rFonts w:ascii="Times New Roman" w:hAnsi="Times New Roman"/>
          <w:iCs/>
          <w:sz w:val="24"/>
          <w:szCs w:val="24"/>
          <w:vertAlign w:val="subscript"/>
          <w:lang w:val="kk" w:bidi="ru-RU"/>
        </w:rPr>
        <w:t>max</w:t>
      </w:r>
      <w:r w:rsidR="000D545A" w:rsidRPr="00201FF4">
        <w:rPr>
          <w:rFonts w:ascii="Times New Roman" w:hAnsi="Times New Roman"/>
          <w:iCs/>
          <w:sz w:val="24"/>
          <w:szCs w:val="24"/>
          <w:lang w:val="kk" w:bidi="ru-RU"/>
        </w:rPr>
        <w:t xml:space="preserve"> </w:t>
      </w:r>
      <w:r w:rsidRPr="00201FF4">
        <w:rPr>
          <w:rFonts w:ascii="Times New Roman" w:hAnsi="Times New Roman"/>
          <w:iCs/>
          <w:sz w:val="24"/>
          <w:szCs w:val="24"/>
          <w:lang w:val="kk" w:bidi="ru-RU"/>
        </w:rPr>
        <w:t>және</w:t>
      </w:r>
      <w:r w:rsidR="000D545A" w:rsidRPr="00201FF4">
        <w:rPr>
          <w:rFonts w:ascii="Times New Roman" w:hAnsi="Times New Roman"/>
          <w:iCs/>
          <w:sz w:val="24"/>
          <w:szCs w:val="24"/>
          <w:lang w:val="kk" w:bidi="ru-RU"/>
        </w:rPr>
        <w:t xml:space="preserve"> AUC</w:t>
      </w:r>
      <w:r w:rsidR="000D545A" w:rsidRPr="00201FF4">
        <w:rPr>
          <w:rFonts w:ascii="Times New Roman" w:hAnsi="Times New Roman"/>
          <w:iCs/>
          <w:sz w:val="24"/>
          <w:szCs w:val="24"/>
          <w:vertAlign w:val="subscript"/>
          <w:lang w:val="kk" w:bidi="ru-RU"/>
        </w:rPr>
        <w:t xml:space="preserve">0-inf  </w:t>
      </w:r>
      <w:r w:rsidRPr="00201FF4">
        <w:rPr>
          <w:rFonts w:ascii="Times New Roman" w:hAnsi="Times New Roman"/>
          <w:sz w:val="24"/>
          <w:szCs w:val="24"/>
          <w:lang w:val="kk"/>
        </w:rPr>
        <w:t>бүйрек функциясы қалыпты пациенттермен салыстырғанда</w:t>
      </w:r>
      <w:r w:rsidRPr="00201FF4">
        <w:rPr>
          <w:rFonts w:ascii="Times New Roman" w:hAnsi="Times New Roman"/>
          <w:iCs/>
          <w:sz w:val="24"/>
          <w:szCs w:val="24"/>
          <w:lang w:val="kk" w:bidi="ru-RU"/>
        </w:rPr>
        <w:t xml:space="preserve"> бүйректің жеңіл жеткіліксіздігі бар пациенттерде</w:t>
      </w:r>
      <w:r w:rsidR="000D545A" w:rsidRPr="00201FF4">
        <w:rPr>
          <w:rFonts w:ascii="Times New Roman" w:hAnsi="Times New Roman"/>
          <w:iCs/>
          <w:sz w:val="24"/>
          <w:szCs w:val="24"/>
          <w:lang w:val="kk" w:bidi="ru-RU"/>
        </w:rPr>
        <w:t xml:space="preserve"> 19% </w:t>
      </w:r>
      <w:r w:rsidRPr="00201FF4">
        <w:rPr>
          <w:rFonts w:ascii="Times New Roman" w:hAnsi="Times New Roman"/>
          <w:iCs/>
          <w:sz w:val="24"/>
          <w:szCs w:val="24"/>
          <w:lang w:val="kk" w:bidi="ru-RU"/>
        </w:rPr>
        <w:t>және</w:t>
      </w:r>
      <w:r w:rsidR="000D545A" w:rsidRPr="00201FF4">
        <w:rPr>
          <w:rFonts w:ascii="Times New Roman" w:hAnsi="Times New Roman"/>
          <w:iCs/>
          <w:sz w:val="24"/>
          <w:szCs w:val="24"/>
          <w:lang w:val="kk" w:bidi="ru-RU"/>
        </w:rPr>
        <w:t xml:space="preserve"> 30% </w:t>
      </w:r>
      <w:r w:rsidRPr="00201FF4">
        <w:rPr>
          <w:rFonts w:ascii="Times New Roman" w:hAnsi="Times New Roman"/>
          <w:iCs/>
          <w:sz w:val="24"/>
          <w:szCs w:val="24"/>
          <w:lang w:val="kk" w:bidi="ru-RU"/>
        </w:rPr>
        <w:t xml:space="preserve">жоғары </w:t>
      </w:r>
      <w:r w:rsidR="000D545A" w:rsidRPr="00201FF4">
        <w:rPr>
          <w:rFonts w:ascii="Times New Roman" w:hAnsi="Times New Roman"/>
          <w:iCs/>
          <w:sz w:val="24"/>
          <w:szCs w:val="24"/>
          <w:lang w:val="kk" w:bidi="ru-RU"/>
        </w:rPr>
        <w:t>(91,60%</w:t>
      </w:r>
      <w:r w:rsidRPr="00201FF4">
        <w:rPr>
          <w:rFonts w:ascii="Times New Roman" w:hAnsi="Times New Roman"/>
          <w:iCs/>
          <w:sz w:val="24"/>
          <w:szCs w:val="24"/>
          <w:lang w:val="kk" w:bidi="ru-RU"/>
        </w:rPr>
        <w:t>-дан</w:t>
      </w:r>
      <w:r w:rsidR="000D545A" w:rsidRPr="00201FF4">
        <w:rPr>
          <w:rFonts w:ascii="Times New Roman" w:hAnsi="Times New Roman"/>
          <w:iCs/>
          <w:sz w:val="24"/>
          <w:szCs w:val="24"/>
          <w:lang w:val="kk" w:bidi="ru-RU"/>
        </w:rPr>
        <w:t xml:space="preserve"> 155,51%</w:t>
      </w:r>
      <w:r w:rsidRPr="00201FF4">
        <w:rPr>
          <w:rFonts w:ascii="Times New Roman" w:hAnsi="Times New Roman"/>
          <w:iCs/>
          <w:sz w:val="24"/>
          <w:szCs w:val="24"/>
          <w:lang w:val="kk" w:bidi="ru-RU"/>
        </w:rPr>
        <w:t>-ға дейін C</w:t>
      </w:r>
      <w:r w:rsidRPr="00201FF4">
        <w:rPr>
          <w:rFonts w:ascii="Times New Roman" w:hAnsi="Times New Roman"/>
          <w:iCs/>
          <w:sz w:val="24"/>
          <w:szCs w:val="24"/>
          <w:vertAlign w:val="subscript"/>
          <w:lang w:val="kk" w:bidi="ru-RU"/>
        </w:rPr>
        <w:t xml:space="preserve">max </w:t>
      </w:r>
      <w:r w:rsidRPr="00201FF4">
        <w:rPr>
          <w:rFonts w:ascii="Times New Roman" w:hAnsi="Times New Roman"/>
          <w:iCs/>
          <w:sz w:val="24"/>
          <w:szCs w:val="24"/>
          <w:lang w:val="kk" w:bidi="ru-RU"/>
        </w:rPr>
        <w:t>үшін 90% СА</w:t>
      </w:r>
      <w:r w:rsidR="000D545A" w:rsidRPr="00201FF4">
        <w:rPr>
          <w:rFonts w:ascii="Times New Roman" w:hAnsi="Times New Roman"/>
          <w:iCs/>
          <w:sz w:val="24"/>
          <w:szCs w:val="24"/>
          <w:lang w:val="kk" w:bidi="ru-RU"/>
        </w:rPr>
        <w:t>; AUC</w:t>
      </w:r>
      <w:r w:rsidR="000D545A" w:rsidRPr="00201FF4">
        <w:rPr>
          <w:rFonts w:ascii="Times New Roman" w:hAnsi="Times New Roman"/>
          <w:iCs/>
          <w:sz w:val="24"/>
          <w:szCs w:val="24"/>
          <w:vertAlign w:val="subscript"/>
          <w:lang w:val="kk" w:bidi="ru-RU"/>
        </w:rPr>
        <w:t xml:space="preserve">0-inf </w:t>
      </w:r>
      <w:r w:rsidR="000D545A" w:rsidRPr="00201FF4">
        <w:rPr>
          <w:rFonts w:ascii="Times New Roman" w:hAnsi="Times New Roman"/>
          <w:iCs/>
          <w:sz w:val="24"/>
          <w:szCs w:val="24"/>
          <w:lang w:val="kk" w:bidi="ru-RU"/>
        </w:rPr>
        <w:t xml:space="preserve">98,79%- 171,26%) </w:t>
      </w:r>
      <w:r w:rsidRPr="00201FF4">
        <w:rPr>
          <w:rFonts w:ascii="Times New Roman" w:hAnsi="Times New Roman"/>
          <w:iCs/>
          <w:sz w:val="24"/>
          <w:szCs w:val="24"/>
          <w:lang w:val="kk" w:bidi="ru-RU"/>
        </w:rPr>
        <w:t>және</w:t>
      </w:r>
      <w:r w:rsidR="000D545A" w:rsidRPr="00201FF4">
        <w:rPr>
          <w:rFonts w:ascii="Times New Roman" w:hAnsi="Times New Roman"/>
          <w:iCs/>
          <w:sz w:val="24"/>
          <w:szCs w:val="24"/>
          <w:lang w:val="kk" w:bidi="ru-RU"/>
        </w:rPr>
        <w:t xml:space="preserve"> </w:t>
      </w:r>
      <w:r w:rsidRPr="00201FF4">
        <w:rPr>
          <w:rFonts w:ascii="Times New Roman" w:hAnsi="Times New Roman"/>
          <w:iCs/>
          <w:sz w:val="24"/>
          <w:szCs w:val="24"/>
          <w:lang w:val="kk" w:bidi="ru-RU"/>
        </w:rPr>
        <w:t xml:space="preserve">бүйректің орташа  жеткіліксіздігі бар пациенттерде </w:t>
      </w:r>
      <w:r w:rsidR="000D545A" w:rsidRPr="00201FF4">
        <w:rPr>
          <w:rFonts w:ascii="Times New Roman" w:hAnsi="Times New Roman"/>
          <w:iCs/>
          <w:sz w:val="24"/>
          <w:szCs w:val="24"/>
          <w:lang w:val="kk" w:bidi="ru-RU"/>
        </w:rPr>
        <w:t xml:space="preserve">2% </w:t>
      </w:r>
      <w:r w:rsidRPr="00201FF4">
        <w:rPr>
          <w:rFonts w:ascii="Times New Roman" w:hAnsi="Times New Roman"/>
          <w:iCs/>
          <w:sz w:val="24"/>
          <w:szCs w:val="24"/>
          <w:lang w:val="kk" w:bidi="ru-RU"/>
        </w:rPr>
        <w:t>және</w:t>
      </w:r>
      <w:r w:rsidR="000D545A" w:rsidRPr="00201FF4">
        <w:rPr>
          <w:rFonts w:ascii="Times New Roman" w:hAnsi="Times New Roman"/>
          <w:iCs/>
          <w:sz w:val="24"/>
          <w:szCs w:val="24"/>
          <w:lang w:val="kk" w:bidi="ru-RU"/>
        </w:rPr>
        <w:t xml:space="preserve"> 6-7% </w:t>
      </w:r>
      <w:r w:rsidRPr="00201FF4">
        <w:rPr>
          <w:rFonts w:ascii="Times New Roman" w:hAnsi="Times New Roman"/>
          <w:iCs/>
          <w:sz w:val="24"/>
          <w:szCs w:val="24"/>
          <w:lang w:val="kk" w:bidi="ru-RU"/>
        </w:rPr>
        <w:t>жоғары</w:t>
      </w:r>
      <w:r w:rsidR="000D545A" w:rsidRPr="00201FF4">
        <w:rPr>
          <w:rFonts w:ascii="Times New Roman" w:hAnsi="Times New Roman"/>
          <w:iCs/>
          <w:sz w:val="24"/>
          <w:szCs w:val="24"/>
          <w:lang w:val="kk" w:bidi="ru-RU"/>
        </w:rPr>
        <w:t xml:space="preserve"> (78,64%</w:t>
      </w:r>
      <w:r w:rsidRPr="00201FF4">
        <w:rPr>
          <w:rFonts w:ascii="Times New Roman" w:hAnsi="Times New Roman"/>
          <w:iCs/>
          <w:sz w:val="24"/>
          <w:szCs w:val="24"/>
          <w:lang w:val="kk" w:bidi="ru-RU"/>
        </w:rPr>
        <w:t>-дан</w:t>
      </w:r>
      <w:r w:rsidR="000D545A" w:rsidRPr="00201FF4">
        <w:rPr>
          <w:rFonts w:ascii="Times New Roman" w:hAnsi="Times New Roman"/>
          <w:iCs/>
          <w:sz w:val="24"/>
          <w:szCs w:val="24"/>
          <w:lang w:val="kk" w:bidi="ru-RU"/>
        </w:rPr>
        <w:t xml:space="preserve"> 133,52%</w:t>
      </w:r>
      <w:r w:rsidRPr="00201FF4">
        <w:rPr>
          <w:rFonts w:ascii="Times New Roman" w:hAnsi="Times New Roman"/>
          <w:iCs/>
          <w:sz w:val="24"/>
          <w:szCs w:val="24"/>
          <w:lang w:val="kk" w:bidi="ru-RU"/>
        </w:rPr>
        <w:t>-ға дейін C</w:t>
      </w:r>
      <w:r w:rsidRPr="00201FF4">
        <w:rPr>
          <w:rFonts w:ascii="Times New Roman" w:hAnsi="Times New Roman"/>
          <w:iCs/>
          <w:sz w:val="24"/>
          <w:szCs w:val="24"/>
          <w:vertAlign w:val="subscript"/>
          <w:lang w:val="kk" w:bidi="ru-RU"/>
        </w:rPr>
        <w:t xml:space="preserve">max </w:t>
      </w:r>
      <w:r w:rsidRPr="00201FF4">
        <w:rPr>
          <w:rFonts w:ascii="Times New Roman" w:hAnsi="Times New Roman"/>
          <w:iCs/>
          <w:sz w:val="24"/>
          <w:szCs w:val="24"/>
          <w:lang w:val="kk" w:bidi="ru-RU"/>
        </w:rPr>
        <w:t>үшін 90% СА</w:t>
      </w:r>
      <w:r w:rsidR="000D545A" w:rsidRPr="00201FF4">
        <w:rPr>
          <w:rFonts w:ascii="Times New Roman" w:hAnsi="Times New Roman"/>
          <w:iCs/>
          <w:sz w:val="24"/>
          <w:szCs w:val="24"/>
          <w:lang w:val="kk" w:bidi="ru-RU"/>
        </w:rPr>
        <w:t>; AUC</w:t>
      </w:r>
      <w:r w:rsidR="000D545A" w:rsidRPr="00201FF4">
        <w:rPr>
          <w:rFonts w:ascii="Times New Roman" w:hAnsi="Times New Roman"/>
          <w:iCs/>
          <w:sz w:val="24"/>
          <w:szCs w:val="24"/>
          <w:vertAlign w:val="subscript"/>
          <w:lang w:val="kk" w:bidi="ru-RU"/>
        </w:rPr>
        <w:t xml:space="preserve">0-inf </w:t>
      </w:r>
      <w:r w:rsidR="000D545A" w:rsidRPr="00201FF4">
        <w:rPr>
          <w:rFonts w:ascii="Times New Roman" w:hAnsi="Times New Roman"/>
          <w:iCs/>
          <w:sz w:val="24"/>
          <w:szCs w:val="24"/>
          <w:lang w:val="kk" w:bidi="ru-RU"/>
        </w:rPr>
        <w:t>79,61%</w:t>
      </w:r>
      <w:r w:rsidRPr="00201FF4">
        <w:rPr>
          <w:rFonts w:ascii="Times New Roman" w:hAnsi="Times New Roman"/>
          <w:iCs/>
          <w:sz w:val="24"/>
          <w:szCs w:val="24"/>
          <w:lang w:val="kk" w:bidi="ru-RU"/>
        </w:rPr>
        <w:t>-дан</w:t>
      </w:r>
      <w:r w:rsidR="000D545A" w:rsidRPr="00201FF4">
        <w:rPr>
          <w:rFonts w:ascii="Times New Roman" w:hAnsi="Times New Roman"/>
          <w:iCs/>
          <w:sz w:val="24"/>
          <w:szCs w:val="24"/>
          <w:lang w:val="kk" w:bidi="ru-RU"/>
        </w:rPr>
        <w:t xml:space="preserve"> 140,11%</w:t>
      </w:r>
      <w:r w:rsidRPr="00201FF4">
        <w:rPr>
          <w:rFonts w:ascii="Times New Roman" w:hAnsi="Times New Roman"/>
          <w:iCs/>
          <w:sz w:val="24"/>
          <w:szCs w:val="24"/>
          <w:lang w:val="kk" w:bidi="ru-RU"/>
        </w:rPr>
        <w:t xml:space="preserve"> дейін</w:t>
      </w:r>
      <w:r w:rsidR="000D545A" w:rsidRPr="00201FF4">
        <w:rPr>
          <w:rFonts w:ascii="Times New Roman" w:hAnsi="Times New Roman"/>
          <w:iCs/>
          <w:sz w:val="24"/>
          <w:szCs w:val="24"/>
          <w:lang w:val="kk" w:bidi="ru-RU"/>
        </w:rPr>
        <w:t xml:space="preserve">) </w:t>
      </w:r>
      <w:r w:rsidRPr="00201FF4">
        <w:rPr>
          <w:rFonts w:ascii="Times New Roman" w:hAnsi="Times New Roman"/>
          <w:iCs/>
          <w:sz w:val="24"/>
          <w:szCs w:val="24"/>
          <w:lang w:val="kk" w:bidi="ru-RU"/>
        </w:rPr>
        <w:t>болды</w:t>
      </w:r>
      <w:r w:rsidR="000D545A" w:rsidRPr="00201FF4">
        <w:rPr>
          <w:rFonts w:ascii="Times New Roman" w:hAnsi="Times New Roman"/>
          <w:iCs/>
          <w:sz w:val="24"/>
          <w:szCs w:val="24"/>
          <w:lang w:val="kk" w:bidi="ru-RU"/>
        </w:rPr>
        <w:t xml:space="preserve">. </w:t>
      </w:r>
      <w:r w:rsidR="00092321" w:rsidRPr="00201FF4">
        <w:rPr>
          <w:rFonts w:ascii="Times New Roman" w:hAnsi="Times New Roman"/>
          <w:sz w:val="24"/>
          <w:szCs w:val="24"/>
          <w:lang w:val="kk"/>
        </w:rPr>
        <w:t>Қан плазмасындағы байланыспаған кабозантиниб AUC</w:t>
      </w:r>
      <w:r w:rsidR="00092321" w:rsidRPr="00201FF4">
        <w:rPr>
          <w:rFonts w:ascii="Times New Roman" w:hAnsi="Times New Roman"/>
          <w:sz w:val="24"/>
          <w:szCs w:val="24"/>
          <w:vertAlign w:val="subscript"/>
          <w:lang w:val="kk"/>
        </w:rPr>
        <w:t>0-inf</w:t>
      </w:r>
      <w:r w:rsidR="00092321" w:rsidRPr="00201FF4">
        <w:rPr>
          <w:rFonts w:ascii="Times New Roman" w:hAnsi="Times New Roman"/>
          <w:sz w:val="24"/>
          <w:szCs w:val="24"/>
          <w:lang w:val="kk"/>
        </w:rPr>
        <w:t xml:space="preserve"> үшін LS орташа геометриялық мәні </w:t>
      </w:r>
      <w:bookmarkStart w:id="47" w:name="_Hlk164868675"/>
      <w:r w:rsidR="00092321" w:rsidRPr="00201FF4">
        <w:rPr>
          <w:rFonts w:ascii="Times New Roman" w:hAnsi="Times New Roman"/>
          <w:sz w:val="24"/>
          <w:szCs w:val="24"/>
          <w:lang w:val="kk"/>
        </w:rPr>
        <w:t>бүйрек функциясы қалыпты пациенттермен салыстырғанда</w:t>
      </w:r>
      <w:bookmarkEnd w:id="47"/>
      <w:r w:rsidR="00092321" w:rsidRPr="00201FF4">
        <w:rPr>
          <w:rFonts w:ascii="Times New Roman" w:hAnsi="Times New Roman"/>
          <w:sz w:val="24"/>
          <w:szCs w:val="24"/>
          <w:lang w:val="kk"/>
        </w:rPr>
        <w:t xml:space="preserve"> бүйректің жеңіл жеткіліксіздігі бар пациенттерде 0,2% (90% СА 55,9%-дан 180% дейін) және бүйректің орташа жеткіліксіздігі бар пациенттерде 17% (90% СА 65,1%-дан 209,7% дейін) жоғары болды. Бүйректің ауыр жеткіліксіздігі бар пациенттер зерттелген жоқ</w:t>
      </w:r>
      <w:r w:rsidR="000D545A" w:rsidRPr="00201FF4">
        <w:rPr>
          <w:rFonts w:ascii="Times New Roman" w:hAnsi="Times New Roman"/>
          <w:iCs/>
          <w:sz w:val="24"/>
          <w:szCs w:val="24"/>
          <w:lang w:val="kk" w:bidi="ru-RU"/>
        </w:rPr>
        <w:t>.</w:t>
      </w:r>
    </w:p>
    <w:p w14:paraId="3A923C65" w14:textId="5A9CF30B" w:rsidR="007005B3" w:rsidRPr="00201FF4" w:rsidRDefault="00092321" w:rsidP="007005B3">
      <w:pPr>
        <w:autoSpaceDE w:val="0"/>
        <w:autoSpaceDN w:val="0"/>
        <w:adjustRightInd w:val="0"/>
        <w:spacing w:after="0" w:line="240" w:lineRule="auto"/>
        <w:jc w:val="both"/>
        <w:rPr>
          <w:rFonts w:ascii="Times New Roman" w:hAnsi="Times New Roman"/>
          <w:i/>
          <w:sz w:val="24"/>
          <w:szCs w:val="24"/>
          <w:lang w:val="kk" w:bidi="ru-RU"/>
        </w:rPr>
      </w:pPr>
      <w:r w:rsidRPr="00201FF4">
        <w:rPr>
          <w:rFonts w:ascii="Times New Roman" w:hAnsi="Times New Roman"/>
          <w:i/>
          <w:sz w:val="24"/>
          <w:szCs w:val="24"/>
          <w:lang w:val="kk" w:bidi="ru-RU"/>
        </w:rPr>
        <w:t>Бауыр жеткіліксіздігі</w:t>
      </w:r>
    </w:p>
    <w:p w14:paraId="1723AFA8" w14:textId="0C826291" w:rsidR="007005B3" w:rsidRPr="00201FF4" w:rsidRDefault="00541E7C" w:rsidP="007005B3">
      <w:pPr>
        <w:autoSpaceDE w:val="0"/>
        <w:autoSpaceDN w:val="0"/>
        <w:adjustRightInd w:val="0"/>
        <w:spacing w:after="0" w:line="240" w:lineRule="auto"/>
        <w:jc w:val="both"/>
        <w:rPr>
          <w:rFonts w:ascii="Times New Roman" w:hAnsi="Times New Roman"/>
          <w:iCs/>
          <w:sz w:val="24"/>
          <w:szCs w:val="24"/>
          <w:lang w:val="kk" w:bidi="ru-RU"/>
        </w:rPr>
      </w:pPr>
      <w:r w:rsidRPr="00201FF4">
        <w:rPr>
          <w:rFonts w:ascii="Times New Roman" w:hAnsi="Times New Roman"/>
          <w:sz w:val="24"/>
          <w:szCs w:val="24"/>
          <w:lang w:val="kk"/>
        </w:rPr>
        <w:lastRenderedPageBreak/>
        <w:t>Дені сау еріктілер мен обырмен ауыратын пациенттердегі (</w:t>
      </w:r>
      <w:r w:rsidR="00E715EA">
        <w:rPr>
          <w:rFonts w:ascii="Times New Roman" w:hAnsi="Times New Roman"/>
          <w:bCs/>
          <w:sz w:val="24"/>
          <w:szCs w:val="24"/>
          <w:lang w:val="kk-KZ" w:eastAsia="ru-RU"/>
        </w:rPr>
        <w:t>бауыр</w:t>
      </w:r>
      <w:r w:rsidR="00E715EA" w:rsidRPr="00E715EA">
        <w:rPr>
          <w:rFonts w:ascii="Times New Roman" w:hAnsi="Times New Roman"/>
          <w:bCs/>
          <w:sz w:val="24"/>
          <w:szCs w:val="24"/>
          <w:lang w:val="kk" w:eastAsia="ru-RU"/>
        </w:rPr>
        <w:t xml:space="preserve">-жасушалық обырды </w:t>
      </w:r>
      <w:r w:rsidRPr="00201FF4">
        <w:rPr>
          <w:rFonts w:ascii="Times New Roman" w:hAnsi="Times New Roman"/>
          <w:sz w:val="24"/>
          <w:szCs w:val="24"/>
          <w:lang w:val="kk"/>
        </w:rPr>
        <w:t>қоса) кабозантинибтің кіріктірілген популяциялық фармакокинетикалық талдауы негізінде бауыр функциясы қалыпты (n = 1425) және бауырдың жеңіл жеткіліксіздігі бар (n = 558) пациенттер арасында қан плазмасындағы кабозантинибтің орташа экспозициясының клиникалық маңызды айырмашылықтары байқалмады.  NCI-ODWG (Ұлттық обыр институты – ағзалар дисфункциясын зерттеу жөніндегі жұмыс тобы) критерийлеріне сәйкес бауырдың орташа жеткіліксіздігі бар пациенттер (n = 15) туралы шектеулі деректер бар. Бауырдың ауыр жеткіліксіздігі бар пациенттерде кабозантинибтің фармакокинетикасы бағаланбаған</w:t>
      </w:r>
      <w:r w:rsidR="007005B3" w:rsidRPr="00201FF4">
        <w:rPr>
          <w:rFonts w:ascii="Times New Roman" w:hAnsi="Times New Roman"/>
          <w:iCs/>
          <w:sz w:val="24"/>
          <w:szCs w:val="24"/>
          <w:lang w:val="kk" w:bidi="ru-RU"/>
        </w:rPr>
        <w:t>.</w:t>
      </w:r>
    </w:p>
    <w:p w14:paraId="4F168604" w14:textId="25F6EE2E" w:rsidR="007005B3" w:rsidRPr="00201FF4" w:rsidRDefault="00541E7C" w:rsidP="007005B3">
      <w:pPr>
        <w:autoSpaceDE w:val="0"/>
        <w:autoSpaceDN w:val="0"/>
        <w:adjustRightInd w:val="0"/>
        <w:spacing w:after="0" w:line="240" w:lineRule="auto"/>
        <w:jc w:val="both"/>
        <w:rPr>
          <w:rFonts w:ascii="Times New Roman" w:hAnsi="Times New Roman"/>
          <w:i/>
          <w:sz w:val="24"/>
          <w:szCs w:val="24"/>
          <w:lang w:val="kk" w:bidi="ru-RU"/>
        </w:rPr>
      </w:pPr>
      <w:r w:rsidRPr="00201FF4">
        <w:rPr>
          <w:rFonts w:ascii="Times New Roman" w:hAnsi="Times New Roman"/>
          <w:i/>
          <w:sz w:val="24"/>
          <w:szCs w:val="24"/>
          <w:lang w:val="kk" w:bidi="ru-RU"/>
        </w:rPr>
        <w:t>Нәсіл</w:t>
      </w:r>
    </w:p>
    <w:p w14:paraId="2E2013F5" w14:textId="7748945B" w:rsidR="007005B3" w:rsidRPr="00201FF4" w:rsidRDefault="00541E7C" w:rsidP="007005B3">
      <w:pPr>
        <w:autoSpaceDE w:val="0"/>
        <w:autoSpaceDN w:val="0"/>
        <w:adjustRightInd w:val="0"/>
        <w:spacing w:after="0" w:line="240" w:lineRule="auto"/>
        <w:jc w:val="both"/>
        <w:rPr>
          <w:rFonts w:ascii="Times New Roman" w:hAnsi="Times New Roman"/>
          <w:iCs/>
          <w:sz w:val="24"/>
          <w:szCs w:val="24"/>
          <w:lang w:val="kk" w:bidi="ru-RU"/>
        </w:rPr>
      </w:pPr>
      <w:r w:rsidRPr="00201FF4">
        <w:rPr>
          <w:rFonts w:ascii="Times New Roman" w:hAnsi="Times New Roman"/>
          <w:sz w:val="24"/>
          <w:szCs w:val="24"/>
          <w:lang w:val="kk"/>
        </w:rPr>
        <w:t>Популяциялық фармакокинетикалық талдау нәсілге байланысты кабозантиниб фармакокинетикасында клиникалық маңызды айырмашылықтарды анықтаған жоқ</w:t>
      </w:r>
      <w:r w:rsidR="007005B3" w:rsidRPr="00201FF4">
        <w:rPr>
          <w:rFonts w:ascii="Times New Roman" w:hAnsi="Times New Roman"/>
          <w:iCs/>
          <w:sz w:val="24"/>
          <w:szCs w:val="24"/>
          <w:lang w:val="kk" w:bidi="ru-RU"/>
        </w:rPr>
        <w:t>.</w:t>
      </w:r>
    </w:p>
    <w:p w14:paraId="1FAA62F1" w14:textId="32E4B5D0" w:rsidR="007005B3" w:rsidRPr="00201FF4" w:rsidRDefault="00541E7C" w:rsidP="007005B3">
      <w:pPr>
        <w:autoSpaceDE w:val="0"/>
        <w:autoSpaceDN w:val="0"/>
        <w:adjustRightInd w:val="0"/>
        <w:spacing w:after="0" w:line="240" w:lineRule="auto"/>
        <w:rPr>
          <w:rFonts w:ascii="Times New Roman" w:hAnsi="Times New Roman"/>
          <w:i/>
          <w:sz w:val="24"/>
          <w:szCs w:val="24"/>
          <w:lang w:val="kk" w:eastAsia="ru-RU"/>
        </w:rPr>
      </w:pPr>
      <w:r w:rsidRPr="00201FF4">
        <w:rPr>
          <w:rFonts w:ascii="Times New Roman" w:hAnsi="Times New Roman"/>
          <w:i/>
          <w:sz w:val="24"/>
          <w:szCs w:val="24"/>
          <w:lang w:val="kk" w:eastAsia="ru-RU"/>
        </w:rPr>
        <w:t>Балалар</w:t>
      </w:r>
    </w:p>
    <w:p w14:paraId="66A26F38" w14:textId="179E194D" w:rsidR="007005B3" w:rsidRPr="00201FF4" w:rsidRDefault="00183852" w:rsidP="007005B3">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 xml:space="preserve">Дені сау субъектілерде, сондай-ақ қатерлі жаңа түзілімдердің әртүрлі типтері бар ересек пациенттерде жасалған популяциялық фармакокинетикалық модельді пайдалана отырып жүргізілген модельдеу нәтижесінде алынған деректер 12 жастағы және одан асқан жасөспірімдерде салмағы </w:t>
      </w:r>
      <w:r w:rsidRPr="00201FF4">
        <w:rPr>
          <w:rFonts w:ascii="Times New Roman" w:hAnsi="Times New Roman"/>
          <w:iCs/>
          <w:sz w:val="24"/>
          <w:szCs w:val="24"/>
          <w:lang w:val="kk" w:eastAsia="ru-RU"/>
        </w:rPr>
        <w:t xml:space="preserve">&lt; 40 </w:t>
      </w:r>
      <w:r w:rsidRPr="00201FF4">
        <w:rPr>
          <w:rFonts w:ascii="Times New Roman" w:hAnsi="Times New Roman"/>
          <w:sz w:val="24"/>
          <w:szCs w:val="24"/>
          <w:lang w:val="kk"/>
        </w:rPr>
        <w:t>пациенттер үшін тәулігіне бір рет 40 мг кабозантиниб дозасы, немесе дене салмағы ≥ 40 кг пациенттер үшін тәулігіне бір рет 60 мг дозасы кабозантинибті күніне бір рет 60 мг дозада алған ересектердегі плазмадағы ұқсас экспозиция деңгейіне әкелетінін көрсетеді (4.2 бөлімін қараңыз</w:t>
      </w:r>
      <w:r w:rsidR="007005B3" w:rsidRPr="00201FF4">
        <w:rPr>
          <w:rFonts w:ascii="Times New Roman" w:hAnsi="Times New Roman"/>
          <w:iCs/>
          <w:sz w:val="24"/>
          <w:szCs w:val="24"/>
          <w:lang w:val="kk" w:eastAsia="ru-RU"/>
        </w:rPr>
        <w:t>).</w:t>
      </w:r>
    </w:p>
    <w:p w14:paraId="0091B5FA" w14:textId="0F686741" w:rsidR="00957BAF" w:rsidRPr="00201FF4" w:rsidRDefault="000E4D25" w:rsidP="007F559B">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iCs/>
          <w:sz w:val="24"/>
          <w:szCs w:val="24"/>
          <w:lang w:val="kk" w:eastAsia="ru-RU"/>
        </w:rPr>
        <w:t xml:space="preserve">Ауқымды ісіктері бар балаларда </w:t>
      </w:r>
      <w:r w:rsidR="007005B3" w:rsidRPr="00201FF4">
        <w:rPr>
          <w:rFonts w:ascii="Times New Roman" w:hAnsi="Times New Roman"/>
          <w:iCs/>
          <w:sz w:val="24"/>
          <w:szCs w:val="24"/>
          <w:lang w:val="kk" w:eastAsia="ru-RU"/>
        </w:rPr>
        <w:t xml:space="preserve">COG </w:t>
      </w:r>
      <w:r w:rsidRPr="00201FF4">
        <w:rPr>
          <w:rFonts w:ascii="Times New Roman" w:hAnsi="Times New Roman"/>
          <w:iCs/>
          <w:sz w:val="24"/>
          <w:szCs w:val="24"/>
          <w:lang w:val="kk" w:eastAsia="ru-RU"/>
        </w:rPr>
        <w:t>жүргізген екі клиникалық зерттеуде</w:t>
      </w:r>
      <w:r w:rsidR="007005B3" w:rsidRPr="00201FF4">
        <w:rPr>
          <w:rFonts w:ascii="Times New Roman" w:hAnsi="Times New Roman"/>
          <w:iCs/>
          <w:sz w:val="24"/>
          <w:szCs w:val="24"/>
          <w:lang w:val="kk" w:eastAsia="ru-RU"/>
        </w:rPr>
        <w:t xml:space="preserve"> (ADVL1211 </w:t>
      </w:r>
      <w:r w:rsidRPr="00201FF4">
        <w:rPr>
          <w:rFonts w:ascii="Times New Roman" w:hAnsi="Times New Roman"/>
          <w:iCs/>
          <w:sz w:val="24"/>
          <w:szCs w:val="24"/>
          <w:lang w:val="kk" w:eastAsia="ru-RU"/>
        </w:rPr>
        <w:t>және</w:t>
      </w:r>
      <w:r w:rsidR="007005B3" w:rsidRPr="00201FF4">
        <w:rPr>
          <w:rFonts w:ascii="Times New Roman" w:hAnsi="Times New Roman"/>
          <w:iCs/>
          <w:sz w:val="24"/>
          <w:szCs w:val="24"/>
          <w:lang w:val="kk" w:eastAsia="ru-RU"/>
        </w:rPr>
        <w:t xml:space="preserve"> ADVL1622) кабозантиниб </w:t>
      </w:r>
      <w:r w:rsidRPr="00201FF4">
        <w:rPr>
          <w:rFonts w:ascii="Times New Roman" w:hAnsi="Times New Roman"/>
          <w:iCs/>
          <w:sz w:val="24"/>
          <w:szCs w:val="24"/>
          <w:lang w:val="kk" w:eastAsia="ru-RU"/>
        </w:rPr>
        <w:t>дене беткейінің ауданына</w:t>
      </w:r>
      <w:r w:rsidR="007005B3" w:rsidRPr="00201FF4">
        <w:rPr>
          <w:rFonts w:ascii="Times New Roman" w:hAnsi="Times New Roman"/>
          <w:iCs/>
          <w:sz w:val="24"/>
          <w:szCs w:val="24"/>
          <w:lang w:val="kk" w:eastAsia="ru-RU"/>
        </w:rPr>
        <w:t xml:space="preserve"> (</w:t>
      </w:r>
      <w:r w:rsidRPr="00201FF4">
        <w:rPr>
          <w:rFonts w:ascii="Times New Roman" w:hAnsi="Times New Roman"/>
          <w:iCs/>
          <w:sz w:val="24"/>
          <w:szCs w:val="24"/>
          <w:lang w:val="kk" w:eastAsia="ru-RU"/>
        </w:rPr>
        <w:t>ДБА</w:t>
      </w:r>
      <w:r w:rsidR="007005B3" w:rsidRPr="00201FF4">
        <w:rPr>
          <w:rFonts w:ascii="Times New Roman" w:hAnsi="Times New Roman"/>
          <w:iCs/>
          <w:sz w:val="24"/>
          <w:szCs w:val="24"/>
          <w:lang w:val="kk" w:eastAsia="ru-RU"/>
        </w:rPr>
        <w:t xml:space="preserve">) </w:t>
      </w:r>
      <w:r w:rsidRPr="00201FF4">
        <w:rPr>
          <w:rFonts w:ascii="Times New Roman" w:hAnsi="Times New Roman"/>
          <w:iCs/>
          <w:sz w:val="24"/>
          <w:szCs w:val="24"/>
          <w:lang w:val="kk" w:eastAsia="ru-RU"/>
        </w:rPr>
        <w:t>байланысты</w:t>
      </w:r>
      <w:r w:rsidR="007005B3" w:rsidRPr="00201FF4">
        <w:rPr>
          <w:rFonts w:ascii="Times New Roman" w:hAnsi="Times New Roman"/>
          <w:iCs/>
          <w:sz w:val="24"/>
          <w:szCs w:val="24"/>
          <w:lang w:val="kk" w:eastAsia="ru-RU"/>
        </w:rPr>
        <w:t xml:space="preserve"> </w:t>
      </w:r>
      <w:r w:rsidRPr="00201FF4">
        <w:rPr>
          <w:rFonts w:ascii="Times New Roman" w:hAnsi="Times New Roman"/>
          <w:iCs/>
          <w:sz w:val="24"/>
          <w:szCs w:val="24"/>
          <w:lang w:val="kk" w:eastAsia="ru-RU"/>
        </w:rPr>
        <w:t xml:space="preserve">дозалау </w:t>
      </w:r>
      <w:r w:rsidR="007005B3" w:rsidRPr="00201FF4">
        <w:rPr>
          <w:rFonts w:ascii="Times New Roman" w:hAnsi="Times New Roman"/>
          <w:iCs/>
          <w:sz w:val="24"/>
          <w:szCs w:val="24"/>
          <w:lang w:val="kk" w:eastAsia="ru-RU"/>
        </w:rPr>
        <w:t>номограмм</w:t>
      </w:r>
      <w:r w:rsidRPr="00201FF4">
        <w:rPr>
          <w:rFonts w:ascii="Times New Roman" w:hAnsi="Times New Roman"/>
          <w:iCs/>
          <w:sz w:val="24"/>
          <w:szCs w:val="24"/>
          <w:lang w:val="kk" w:eastAsia="ru-RU"/>
        </w:rPr>
        <w:t xml:space="preserve">асына сәйкес ересектерге арналған </w:t>
      </w:r>
      <w:r w:rsidR="007005B3" w:rsidRPr="00201FF4">
        <w:rPr>
          <w:rFonts w:ascii="Times New Roman" w:hAnsi="Times New Roman"/>
          <w:iCs/>
          <w:sz w:val="24"/>
          <w:szCs w:val="24"/>
          <w:lang w:val="kk" w:eastAsia="ru-RU"/>
        </w:rPr>
        <w:t xml:space="preserve">20 мг </w:t>
      </w:r>
      <w:r w:rsidRPr="00201FF4">
        <w:rPr>
          <w:rFonts w:ascii="Times New Roman" w:hAnsi="Times New Roman"/>
          <w:iCs/>
          <w:sz w:val="24"/>
          <w:szCs w:val="24"/>
          <w:lang w:val="kk" w:eastAsia="ru-RU"/>
        </w:rPr>
        <w:t xml:space="preserve">және </w:t>
      </w:r>
      <w:r w:rsidR="007005B3" w:rsidRPr="00201FF4">
        <w:rPr>
          <w:rFonts w:ascii="Times New Roman" w:hAnsi="Times New Roman"/>
          <w:iCs/>
          <w:sz w:val="24"/>
          <w:szCs w:val="24"/>
          <w:lang w:val="kk" w:eastAsia="ru-RU"/>
        </w:rPr>
        <w:t>60 мг</w:t>
      </w:r>
      <w:r w:rsidRPr="00201FF4">
        <w:rPr>
          <w:rFonts w:ascii="Times New Roman" w:hAnsi="Times New Roman"/>
          <w:iCs/>
          <w:sz w:val="24"/>
          <w:szCs w:val="24"/>
          <w:lang w:val="kk" w:eastAsia="ru-RU"/>
        </w:rPr>
        <w:t xml:space="preserve"> қолжетімді таблеткаларды пайдаланып дозаланды</w:t>
      </w:r>
      <w:r w:rsidR="007005B3" w:rsidRPr="00201FF4">
        <w:rPr>
          <w:rFonts w:ascii="Times New Roman" w:hAnsi="Times New Roman"/>
          <w:iCs/>
          <w:sz w:val="24"/>
          <w:szCs w:val="24"/>
          <w:lang w:val="kk" w:eastAsia="ru-RU"/>
        </w:rPr>
        <w:t>. 55 пациент</w:t>
      </w:r>
      <w:r w:rsidRPr="00201FF4">
        <w:rPr>
          <w:rFonts w:ascii="Times New Roman" w:hAnsi="Times New Roman"/>
          <w:iCs/>
          <w:sz w:val="24"/>
          <w:szCs w:val="24"/>
          <w:lang w:val="kk" w:eastAsia="ru-RU"/>
        </w:rPr>
        <w:t>тің ішінде</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орташа жас</w:t>
      </w:r>
      <w:r w:rsidR="007005B3" w:rsidRPr="00201FF4">
        <w:rPr>
          <w:rFonts w:ascii="Times New Roman" w:hAnsi="Times New Roman"/>
          <w:iCs/>
          <w:sz w:val="24"/>
          <w:szCs w:val="24"/>
          <w:lang w:val="kk" w:eastAsia="ru-RU"/>
        </w:rPr>
        <w:t xml:space="preserve"> 13 </w:t>
      </w:r>
      <w:r w:rsidR="00702FE8" w:rsidRPr="00201FF4">
        <w:rPr>
          <w:rFonts w:ascii="Times New Roman" w:hAnsi="Times New Roman"/>
          <w:iCs/>
          <w:sz w:val="24"/>
          <w:szCs w:val="24"/>
          <w:lang w:val="kk" w:eastAsia="ru-RU"/>
        </w:rPr>
        <w:t>жасты құрады</w:t>
      </w:r>
      <w:r w:rsidR="007005B3" w:rsidRPr="00201FF4">
        <w:rPr>
          <w:rFonts w:ascii="Times New Roman" w:hAnsi="Times New Roman"/>
          <w:iCs/>
          <w:sz w:val="24"/>
          <w:szCs w:val="24"/>
          <w:lang w:val="kk" w:eastAsia="ru-RU"/>
        </w:rPr>
        <w:t xml:space="preserve"> (диапазон</w:t>
      </w:r>
      <w:r w:rsidR="00702FE8" w:rsidRPr="00201FF4">
        <w:rPr>
          <w:rFonts w:ascii="Times New Roman" w:hAnsi="Times New Roman"/>
          <w:iCs/>
          <w:sz w:val="24"/>
          <w:szCs w:val="24"/>
          <w:lang w:val="kk" w:eastAsia="ru-RU"/>
        </w:rPr>
        <w:t>ы</w:t>
      </w:r>
      <w:r w:rsidR="007005B3" w:rsidRPr="00201FF4">
        <w:rPr>
          <w:rFonts w:ascii="Times New Roman" w:hAnsi="Times New Roman"/>
          <w:iCs/>
          <w:sz w:val="24"/>
          <w:szCs w:val="24"/>
          <w:lang w:val="kk" w:eastAsia="ru-RU"/>
        </w:rPr>
        <w:t>: 4</w:t>
      </w:r>
      <w:r w:rsidR="00702FE8" w:rsidRPr="00201FF4">
        <w:rPr>
          <w:rFonts w:ascii="Times New Roman" w:hAnsi="Times New Roman"/>
          <w:iCs/>
          <w:sz w:val="24"/>
          <w:szCs w:val="24"/>
          <w:lang w:val="kk" w:eastAsia="ru-RU"/>
        </w:rPr>
        <w:t xml:space="preserve">-тен </w:t>
      </w:r>
      <w:r w:rsidR="007005B3" w:rsidRPr="00201FF4">
        <w:rPr>
          <w:rFonts w:ascii="Times New Roman" w:hAnsi="Times New Roman"/>
          <w:iCs/>
          <w:sz w:val="24"/>
          <w:szCs w:val="24"/>
          <w:lang w:val="kk" w:eastAsia="ru-RU"/>
        </w:rPr>
        <w:t xml:space="preserve">18 </w:t>
      </w:r>
      <w:r w:rsidR="00702FE8" w:rsidRPr="00201FF4">
        <w:rPr>
          <w:rFonts w:ascii="Times New Roman" w:hAnsi="Times New Roman"/>
          <w:iCs/>
          <w:sz w:val="24"/>
          <w:szCs w:val="24"/>
          <w:lang w:val="kk" w:eastAsia="ru-RU"/>
        </w:rPr>
        <w:t>жасқа дейін</w:t>
      </w:r>
      <w:r w:rsidR="007005B3" w:rsidRPr="00201FF4">
        <w:rPr>
          <w:rFonts w:ascii="Times New Roman" w:hAnsi="Times New Roman"/>
          <w:iCs/>
          <w:sz w:val="24"/>
          <w:szCs w:val="24"/>
          <w:lang w:val="kk" w:eastAsia="ru-RU"/>
        </w:rPr>
        <w:t>). Популяци</w:t>
      </w:r>
      <w:r w:rsidR="00702FE8" w:rsidRPr="00201FF4">
        <w:rPr>
          <w:rFonts w:ascii="Times New Roman" w:hAnsi="Times New Roman"/>
          <w:iCs/>
          <w:sz w:val="24"/>
          <w:szCs w:val="24"/>
          <w:lang w:val="kk" w:eastAsia="ru-RU"/>
        </w:rPr>
        <w:t xml:space="preserve">ялық </w:t>
      </w:r>
      <w:r w:rsidR="007005B3" w:rsidRPr="00201FF4">
        <w:rPr>
          <w:rFonts w:ascii="Times New Roman" w:hAnsi="Times New Roman"/>
          <w:iCs/>
          <w:sz w:val="24"/>
          <w:szCs w:val="24"/>
          <w:lang w:val="kk" w:eastAsia="ru-RU"/>
        </w:rPr>
        <w:t>ФК-</w:t>
      </w:r>
      <w:r w:rsidR="00702FE8" w:rsidRPr="00201FF4">
        <w:rPr>
          <w:rFonts w:ascii="Times New Roman" w:hAnsi="Times New Roman"/>
          <w:iCs/>
          <w:sz w:val="24"/>
          <w:szCs w:val="24"/>
          <w:lang w:val="kk" w:eastAsia="ru-RU"/>
        </w:rPr>
        <w:t>талдау</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 xml:space="preserve">екі зерттеуде жиналған </w:t>
      </w:r>
      <w:r w:rsidR="007005B3" w:rsidRPr="00201FF4">
        <w:rPr>
          <w:rFonts w:ascii="Times New Roman" w:hAnsi="Times New Roman"/>
          <w:iCs/>
          <w:sz w:val="24"/>
          <w:szCs w:val="24"/>
          <w:lang w:val="kk" w:eastAsia="ru-RU"/>
        </w:rPr>
        <w:t>ФК-</w:t>
      </w:r>
      <w:r w:rsidR="00702FE8" w:rsidRPr="00201FF4">
        <w:rPr>
          <w:rFonts w:ascii="Times New Roman" w:hAnsi="Times New Roman"/>
          <w:iCs/>
          <w:sz w:val="24"/>
          <w:szCs w:val="24"/>
          <w:lang w:val="kk" w:eastAsia="ru-RU"/>
        </w:rPr>
        <w:t>деректерді пайдалана отырып құрылды</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 xml:space="preserve">Кабозантинибтің </w:t>
      </w:r>
      <w:r w:rsidR="007005B3" w:rsidRPr="00201FF4">
        <w:rPr>
          <w:rFonts w:ascii="Times New Roman" w:hAnsi="Times New Roman"/>
          <w:iCs/>
          <w:sz w:val="24"/>
          <w:szCs w:val="24"/>
          <w:lang w:val="kk" w:eastAsia="ru-RU"/>
        </w:rPr>
        <w:t xml:space="preserve">ФК </w:t>
      </w:r>
      <w:r w:rsidR="00702FE8" w:rsidRPr="00201FF4">
        <w:rPr>
          <w:rFonts w:ascii="Times New Roman" w:hAnsi="Times New Roman"/>
          <w:iCs/>
          <w:sz w:val="24"/>
          <w:szCs w:val="24"/>
          <w:lang w:val="kk" w:eastAsia="ru-RU"/>
        </w:rPr>
        <w:t xml:space="preserve">бірінші тәртіптегі </w:t>
      </w:r>
      <w:r w:rsidR="007005B3" w:rsidRPr="00201FF4">
        <w:rPr>
          <w:rFonts w:ascii="Times New Roman" w:hAnsi="Times New Roman"/>
          <w:iCs/>
          <w:sz w:val="24"/>
          <w:szCs w:val="24"/>
          <w:lang w:val="kk" w:eastAsia="ru-RU"/>
        </w:rPr>
        <w:t>элиминаци</w:t>
      </w:r>
      <w:r w:rsidR="00702FE8" w:rsidRPr="00201FF4">
        <w:rPr>
          <w:rFonts w:ascii="Times New Roman" w:hAnsi="Times New Roman"/>
          <w:iCs/>
          <w:sz w:val="24"/>
          <w:szCs w:val="24"/>
          <w:lang w:val="kk" w:eastAsia="ru-RU"/>
        </w:rPr>
        <w:t>я және</w:t>
      </w:r>
      <w:r w:rsidR="007005B3" w:rsidRPr="00201FF4">
        <w:rPr>
          <w:rFonts w:ascii="Times New Roman" w:hAnsi="Times New Roman"/>
          <w:iCs/>
          <w:sz w:val="24"/>
          <w:szCs w:val="24"/>
          <w:lang w:val="kk" w:eastAsia="ru-RU"/>
        </w:rPr>
        <w:t xml:space="preserve"> абсорбци</w:t>
      </w:r>
      <w:r w:rsidR="00702FE8" w:rsidRPr="00201FF4">
        <w:rPr>
          <w:rFonts w:ascii="Times New Roman" w:hAnsi="Times New Roman"/>
          <w:iCs/>
          <w:sz w:val="24"/>
          <w:szCs w:val="24"/>
          <w:lang w:val="kk" w:eastAsia="ru-RU"/>
        </w:rPr>
        <w:t>я үдерістері бар екі компонентті модельмен талапқа сай сипатталады</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Жас шамасы</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жынысы</w:t>
      </w:r>
      <w:r w:rsidR="007005B3" w:rsidRPr="00201FF4">
        <w:rPr>
          <w:rFonts w:ascii="Times New Roman" w:hAnsi="Times New Roman"/>
          <w:iCs/>
          <w:sz w:val="24"/>
          <w:szCs w:val="24"/>
          <w:lang w:val="kk" w:eastAsia="ru-RU"/>
        </w:rPr>
        <w:t xml:space="preserve">, </w:t>
      </w:r>
      <w:r w:rsidR="00702FE8" w:rsidRPr="00201FF4">
        <w:rPr>
          <w:rFonts w:ascii="Times New Roman" w:hAnsi="Times New Roman"/>
          <w:iCs/>
          <w:sz w:val="24"/>
          <w:szCs w:val="24"/>
          <w:lang w:val="kk" w:eastAsia="ru-RU"/>
        </w:rPr>
        <w:t>нәсілі</w:t>
      </w:r>
      <w:r w:rsidR="007005B3" w:rsidRPr="00201FF4">
        <w:rPr>
          <w:rFonts w:ascii="Times New Roman" w:hAnsi="Times New Roman"/>
          <w:iCs/>
          <w:sz w:val="24"/>
          <w:szCs w:val="24"/>
          <w:lang w:val="kk" w:eastAsia="ru-RU"/>
        </w:rPr>
        <w:t>, этн</w:t>
      </w:r>
      <w:r w:rsidR="00702FE8" w:rsidRPr="00201FF4">
        <w:rPr>
          <w:rFonts w:ascii="Times New Roman" w:hAnsi="Times New Roman"/>
          <w:iCs/>
          <w:sz w:val="24"/>
          <w:szCs w:val="24"/>
          <w:lang w:val="kk" w:eastAsia="ru-RU"/>
        </w:rPr>
        <w:t xml:space="preserve">остық шығу тегі және ісіктің типі балалар мен жасөспірімдерде кабозантинибтің </w:t>
      </w:r>
      <w:r w:rsidR="007005B3" w:rsidRPr="00201FF4">
        <w:rPr>
          <w:rFonts w:ascii="Times New Roman" w:hAnsi="Times New Roman"/>
          <w:iCs/>
          <w:sz w:val="24"/>
          <w:szCs w:val="24"/>
          <w:lang w:val="kk" w:eastAsia="ru-RU"/>
        </w:rPr>
        <w:t>фармакокинетик</w:t>
      </w:r>
      <w:r w:rsidR="00702FE8" w:rsidRPr="00201FF4">
        <w:rPr>
          <w:rFonts w:ascii="Times New Roman" w:hAnsi="Times New Roman"/>
          <w:iCs/>
          <w:sz w:val="24"/>
          <w:szCs w:val="24"/>
          <w:lang w:val="kk" w:eastAsia="ru-RU"/>
        </w:rPr>
        <w:t>асына ықпал ететініне дәлелдер болған жоқ</w:t>
      </w:r>
      <w:r w:rsidR="007005B3" w:rsidRPr="00201FF4">
        <w:rPr>
          <w:rFonts w:ascii="Times New Roman" w:hAnsi="Times New Roman"/>
          <w:iCs/>
          <w:sz w:val="24"/>
          <w:szCs w:val="24"/>
          <w:lang w:val="kk" w:eastAsia="ru-RU"/>
        </w:rPr>
        <w:t xml:space="preserve">. </w:t>
      </w:r>
      <w:r w:rsidR="00C109D8" w:rsidRPr="00201FF4">
        <w:rPr>
          <w:rFonts w:ascii="Times New Roman" w:hAnsi="Times New Roman"/>
          <w:iCs/>
          <w:sz w:val="24"/>
          <w:szCs w:val="24"/>
          <w:lang w:val="kk" w:eastAsia="ru-RU"/>
        </w:rPr>
        <w:t xml:space="preserve">ДБА </w:t>
      </w:r>
      <w:r w:rsidR="008E747F" w:rsidRPr="00201FF4">
        <w:rPr>
          <w:rFonts w:ascii="Times New Roman" w:hAnsi="Times New Roman"/>
          <w:iCs/>
          <w:sz w:val="24"/>
          <w:szCs w:val="24"/>
          <w:lang w:val="kk" w:eastAsia="ru-RU"/>
        </w:rPr>
        <w:t xml:space="preserve">ғана кабозантинибтің фармакокинетикасын елеулі </w:t>
      </w:r>
      <w:r w:rsidR="007005B3" w:rsidRPr="00201FF4">
        <w:rPr>
          <w:rFonts w:ascii="Times New Roman" w:hAnsi="Times New Roman"/>
          <w:iCs/>
          <w:sz w:val="24"/>
          <w:szCs w:val="24"/>
          <w:lang w:val="kk" w:eastAsia="ru-RU"/>
        </w:rPr>
        <w:t>предиктор</w:t>
      </w:r>
      <w:r w:rsidR="008E747F" w:rsidRPr="00201FF4">
        <w:rPr>
          <w:rFonts w:ascii="Times New Roman" w:hAnsi="Times New Roman"/>
          <w:iCs/>
          <w:sz w:val="24"/>
          <w:szCs w:val="24"/>
          <w:lang w:val="kk" w:eastAsia="ru-RU"/>
        </w:rPr>
        <w:t>ы болып табылатыны анықталды</w:t>
      </w:r>
      <w:r w:rsidR="007005B3" w:rsidRPr="00201FF4">
        <w:rPr>
          <w:rFonts w:ascii="Times New Roman" w:hAnsi="Times New Roman"/>
          <w:iCs/>
          <w:sz w:val="24"/>
          <w:szCs w:val="24"/>
          <w:lang w:val="kk" w:eastAsia="ru-RU"/>
        </w:rPr>
        <w:t xml:space="preserve">. </w:t>
      </w:r>
      <w:r w:rsidR="00014F66" w:rsidRPr="00201FF4">
        <w:rPr>
          <w:rFonts w:ascii="Times New Roman" w:hAnsi="Times New Roman"/>
          <w:iCs/>
          <w:sz w:val="24"/>
          <w:szCs w:val="24"/>
          <w:lang w:val="kk" w:eastAsia="ru-RU"/>
        </w:rPr>
        <w:t>Әзірленген</w:t>
      </w:r>
      <w:r w:rsidR="007F559B" w:rsidRPr="00201FF4">
        <w:rPr>
          <w:rFonts w:ascii="Times New Roman" w:hAnsi="Times New Roman"/>
          <w:iCs/>
          <w:sz w:val="24"/>
          <w:szCs w:val="24"/>
          <w:lang w:val="kk" w:eastAsia="ru-RU"/>
        </w:rPr>
        <w:t xml:space="preserve"> модел</w:t>
      </w:r>
      <w:r w:rsidR="00014F66" w:rsidRPr="00201FF4">
        <w:rPr>
          <w:rFonts w:ascii="Times New Roman" w:hAnsi="Times New Roman"/>
          <w:iCs/>
          <w:sz w:val="24"/>
          <w:szCs w:val="24"/>
          <w:lang w:val="kk" w:eastAsia="ru-RU"/>
        </w:rPr>
        <w:t xml:space="preserve">ьде дозалардың сыналған үш деңгейі үшін дозаға тәуелділік байқалған жоқ </w:t>
      </w:r>
      <w:r w:rsidR="007F559B" w:rsidRPr="00201FF4">
        <w:rPr>
          <w:rFonts w:ascii="Times New Roman" w:hAnsi="Times New Roman"/>
          <w:iCs/>
          <w:sz w:val="24"/>
          <w:szCs w:val="24"/>
          <w:lang w:val="kk" w:eastAsia="ru-RU"/>
        </w:rPr>
        <w:t xml:space="preserve"> (30, 40 </w:t>
      </w:r>
      <w:r w:rsidR="00014F66" w:rsidRPr="00201FF4">
        <w:rPr>
          <w:rFonts w:ascii="Times New Roman" w:hAnsi="Times New Roman"/>
          <w:iCs/>
          <w:sz w:val="24"/>
          <w:szCs w:val="24"/>
          <w:lang w:val="kk" w:eastAsia="ru-RU"/>
        </w:rPr>
        <w:t>және</w:t>
      </w:r>
      <w:r w:rsidR="007F559B" w:rsidRPr="00201FF4">
        <w:rPr>
          <w:rFonts w:ascii="Times New Roman" w:hAnsi="Times New Roman"/>
          <w:iCs/>
          <w:sz w:val="24"/>
          <w:szCs w:val="24"/>
          <w:lang w:val="kk" w:eastAsia="ru-RU"/>
        </w:rPr>
        <w:t xml:space="preserve"> 55 мг/м²). </w:t>
      </w:r>
      <w:r w:rsidR="00C109D8" w:rsidRPr="00201FF4">
        <w:rPr>
          <w:rFonts w:ascii="Times New Roman" w:hAnsi="Times New Roman"/>
          <w:iCs/>
          <w:sz w:val="24"/>
          <w:szCs w:val="24"/>
          <w:lang w:val="kk" w:eastAsia="ru-RU"/>
        </w:rPr>
        <w:t xml:space="preserve">ДБА </w:t>
      </w:r>
      <w:r w:rsidR="00014F66" w:rsidRPr="00201FF4">
        <w:rPr>
          <w:rFonts w:ascii="Times New Roman" w:hAnsi="Times New Roman"/>
          <w:iCs/>
          <w:sz w:val="24"/>
          <w:szCs w:val="24"/>
          <w:lang w:val="kk" w:eastAsia="ru-RU"/>
        </w:rPr>
        <w:t xml:space="preserve">негізделген </w:t>
      </w:r>
      <w:r w:rsidR="007F559B" w:rsidRPr="00201FF4">
        <w:rPr>
          <w:rFonts w:ascii="Times New Roman" w:hAnsi="Times New Roman"/>
          <w:iCs/>
          <w:sz w:val="24"/>
          <w:szCs w:val="24"/>
          <w:lang w:val="kk" w:eastAsia="ru-RU"/>
        </w:rPr>
        <w:t xml:space="preserve">40 мг/м² </w:t>
      </w:r>
      <w:r w:rsidR="00014F66" w:rsidRPr="00201FF4">
        <w:rPr>
          <w:rFonts w:ascii="Times New Roman" w:hAnsi="Times New Roman"/>
          <w:iCs/>
          <w:sz w:val="24"/>
          <w:szCs w:val="24"/>
          <w:lang w:val="kk" w:eastAsia="ru-RU"/>
        </w:rPr>
        <w:t xml:space="preserve">дозаны енгізгеннен кейін балалар мен жасөспірімдерге әсері күніне бір рет </w:t>
      </w:r>
      <w:r w:rsidR="007F559B" w:rsidRPr="00201FF4">
        <w:rPr>
          <w:rFonts w:ascii="Times New Roman" w:hAnsi="Times New Roman"/>
          <w:iCs/>
          <w:sz w:val="24"/>
          <w:szCs w:val="24"/>
          <w:lang w:val="kk" w:eastAsia="ru-RU"/>
        </w:rPr>
        <w:t xml:space="preserve">60 мг </w:t>
      </w:r>
      <w:r w:rsidR="00014F66" w:rsidRPr="00201FF4">
        <w:rPr>
          <w:rFonts w:ascii="Times New Roman" w:hAnsi="Times New Roman"/>
          <w:iCs/>
          <w:sz w:val="24"/>
          <w:szCs w:val="24"/>
          <w:lang w:val="kk" w:eastAsia="ru-RU"/>
        </w:rPr>
        <w:t>бекітілген дозадағы ересектерге әсеріне ұқсас</w:t>
      </w:r>
      <w:r w:rsidR="007F559B" w:rsidRPr="00201FF4">
        <w:rPr>
          <w:rFonts w:ascii="Times New Roman" w:hAnsi="Times New Roman"/>
          <w:iCs/>
          <w:sz w:val="24"/>
          <w:szCs w:val="24"/>
          <w:lang w:val="kk" w:eastAsia="ru-RU"/>
        </w:rPr>
        <w:t>.</w:t>
      </w:r>
    </w:p>
    <w:p w14:paraId="70FEEA3F" w14:textId="77777777" w:rsidR="007F559B" w:rsidRPr="00201FF4" w:rsidRDefault="007F559B" w:rsidP="007F559B">
      <w:pPr>
        <w:autoSpaceDE w:val="0"/>
        <w:autoSpaceDN w:val="0"/>
        <w:adjustRightInd w:val="0"/>
        <w:spacing w:after="0" w:line="240" w:lineRule="auto"/>
        <w:jc w:val="both"/>
        <w:rPr>
          <w:rFonts w:ascii="Times New Roman" w:hAnsi="Times New Roman"/>
          <w:b/>
          <w:sz w:val="24"/>
          <w:szCs w:val="24"/>
          <w:lang w:val="kk" w:eastAsia="ru-RU"/>
        </w:rPr>
      </w:pPr>
    </w:p>
    <w:p w14:paraId="7E6D5617" w14:textId="3640437D" w:rsidR="00DF3381" w:rsidRPr="00201FF4"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5.3</w:t>
      </w:r>
      <w:r w:rsidR="00DF3381" w:rsidRPr="00201FF4">
        <w:rPr>
          <w:rFonts w:ascii="Times New Roman" w:hAnsi="Times New Roman"/>
          <w:b/>
          <w:sz w:val="24"/>
          <w:szCs w:val="24"/>
          <w:lang w:val="kk" w:eastAsia="ru-RU"/>
        </w:rPr>
        <w:t xml:space="preserve"> </w:t>
      </w:r>
      <w:r w:rsidR="00014F66" w:rsidRPr="00201FF4">
        <w:rPr>
          <w:rFonts w:ascii="Times New Roman" w:hAnsi="Times New Roman"/>
          <w:b/>
          <w:sz w:val="24"/>
          <w:szCs w:val="24"/>
          <w:lang w:val="kk" w:eastAsia="ru-RU"/>
        </w:rPr>
        <w:t>Клиникаға дейінгі қауіпсіздік деректері</w:t>
      </w:r>
    </w:p>
    <w:p w14:paraId="1836B108" w14:textId="6352F335" w:rsidR="00971E70" w:rsidRPr="00201FF4" w:rsidRDefault="000D4DCA" w:rsidP="00971E70">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Клиникалық зерттеулерде байқалмаған, бірақ жануарларда клиникалық әсер ету деңгейлеріне ұқсас әсер ету деңгейлерінде байқалған және клиникалық пайдалануға қатысы болуы мүмкін жағымсыз реакциялар мынадай болды</w:t>
      </w:r>
      <w:r w:rsidR="00971E70" w:rsidRPr="00201FF4">
        <w:rPr>
          <w:rFonts w:ascii="Times New Roman" w:hAnsi="Times New Roman"/>
          <w:iCs/>
          <w:sz w:val="24"/>
          <w:szCs w:val="24"/>
          <w:lang w:val="kk" w:eastAsia="ru-RU"/>
        </w:rPr>
        <w:t>:</w:t>
      </w:r>
    </w:p>
    <w:p w14:paraId="73088F0F" w14:textId="3B42134E" w:rsidR="00971E70" w:rsidRPr="00201FF4" w:rsidRDefault="000D4DCA" w:rsidP="00971E70">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Егеуқұйрықтар мен иттерде 6 айға дейін созылған қайталанатын дозалардың уыттылығын зерттеуде уыттылықтың нысана-ағзалары асқазан-ішек жолдары, сүйек кемігі, лимфоидты тіндер, бүйректің, бүйрек үсті бездерінің және ұрпақ өрбіту жолдарының тіндері болды. Бақыланатын жағымсыз әсерлердің болмау деңгейі (NOAEL) осы деректер бойынша тағайындалған емдік дозасында адамға клиникалық әсерінің деңгейінен төмен болды</w:t>
      </w:r>
      <w:r w:rsidR="00971E70" w:rsidRPr="00201FF4">
        <w:rPr>
          <w:rFonts w:ascii="Times New Roman" w:hAnsi="Times New Roman"/>
          <w:iCs/>
          <w:sz w:val="24"/>
          <w:szCs w:val="24"/>
          <w:lang w:val="kk" w:eastAsia="ru-RU"/>
        </w:rPr>
        <w:t>.</w:t>
      </w:r>
    </w:p>
    <w:p w14:paraId="12CF04CB" w14:textId="054D72A6" w:rsidR="00971E70" w:rsidRPr="00201FF4" w:rsidRDefault="00E639E7" w:rsidP="00971E70">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 xml:space="preserve">Кабозантиниб гендік уыттылықты талдаудың стандартты сериясында мутагендік немесе кластогендік әлеуетін көрсеткен жоқ. Кабозантинибтің канцерогендік әлеуеті екі түрде бағаланды: rasН2 трансгенді тышқандарында және Sprague-Dawley егеуқұйрықтарында. Егеуқұйрықтардағы канцерогенділіктің екі жылдық зерттеуінде кабозантинибпен байланысты неопластикалық нәтижелер адамдардағы болжамды әсерден әлдеқайда төмен әсерінде қатерсіз феохромоцитома жиілігінің, жеке немесе қатерлі феохромоцитомамен / екі жыныстың да бүйрек үсті бездерінің ми затының кешенді </w:t>
      </w:r>
      <w:r w:rsidRPr="00201FF4">
        <w:rPr>
          <w:rFonts w:ascii="Times New Roman" w:hAnsi="Times New Roman"/>
          <w:sz w:val="24"/>
          <w:szCs w:val="24"/>
          <w:lang w:val="kk"/>
        </w:rPr>
        <w:lastRenderedPageBreak/>
        <w:t>қатерлі феохромоцитомасымен бірге ұлғаюына келіп тірелді. Егеуқұйрықтарда байқалған неопластикалық зақымданулардың клиникалық маңыздылығы анық емес, бірақ төмен болуы ықтимал</w:t>
      </w:r>
      <w:r w:rsidR="00971E70" w:rsidRPr="00201FF4">
        <w:rPr>
          <w:rFonts w:ascii="Times New Roman" w:hAnsi="Times New Roman"/>
          <w:iCs/>
          <w:sz w:val="24"/>
          <w:szCs w:val="24"/>
          <w:lang w:val="kk" w:eastAsia="ru-RU"/>
        </w:rPr>
        <w:t>.</w:t>
      </w:r>
    </w:p>
    <w:p w14:paraId="7664C88D" w14:textId="0CB78DDA" w:rsidR="00971E70" w:rsidRPr="00201FF4" w:rsidRDefault="00B92F1E" w:rsidP="00971E70">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Кабозантиниб адамдардағы болжамды емдік әсерінен сәл жоғары әсері кезінде rasH2 тышқандар моделінде канцерогенділік әсерін көрсеткен жоқ</w:t>
      </w:r>
      <w:r w:rsidR="00971E70" w:rsidRPr="00201FF4">
        <w:rPr>
          <w:rFonts w:ascii="Times New Roman" w:hAnsi="Times New Roman"/>
          <w:iCs/>
          <w:sz w:val="24"/>
          <w:szCs w:val="24"/>
          <w:lang w:val="kk" w:eastAsia="ru-RU"/>
        </w:rPr>
        <w:t>.</w:t>
      </w:r>
    </w:p>
    <w:p w14:paraId="14BF90AE" w14:textId="18ABD164" w:rsidR="00CF1CC9" w:rsidRPr="00201FF4" w:rsidRDefault="00A44880" w:rsidP="00971E70">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Егеуқұйрықтардағы фертильділік зерттеулері еркектері мен ұрғашыларында фертильділіктің төмендегенін көрсетті. Бұдан өзге, еркек иттерде тағайындалған емдік доза кезінде адамға клиникалық әсерінің деңгейінен төмен әсер ету деңгейлерінде гипосперматогенез байқалды</w:t>
      </w:r>
      <w:r w:rsidR="00971E70" w:rsidRPr="00201FF4">
        <w:rPr>
          <w:rFonts w:ascii="Times New Roman" w:hAnsi="Times New Roman"/>
          <w:iCs/>
          <w:sz w:val="24"/>
          <w:szCs w:val="24"/>
          <w:lang w:val="kk" w:eastAsia="ru-RU"/>
        </w:rPr>
        <w:t xml:space="preserve">. </w:t>
      </w:r>
      <w:r w:rsidR="00A57A7A" w:rsidRPr="00201FF4">
        <w:rPr>
          <w:rFonts w:ascii="Times New Roman" w:hAnsi="Times New Roman"/>
          <w:sz w:val="24"/>
          <w:szCs w:val="24"/>
          <w:lang w:val="kk"/>
        </w:rPr>
        <w:t>Эмбрио-фетальді әсердің зерттеулері егеуқұйрықтар мен үй қояндарында жүргізілді. Егеуқұйрықтарда кабозантиниб постимплантациялық шығынды, шарананың ісінуін, таңдайдың/еріннің жырығын, тері аплазиясын және қисайған немесе қалдық құйрықты тудырды. Үй қояндарында кабозантиниб эмбриондық жұмсақ тіндердің өзгеруіне (көкбауыр көлемінің кішіреюі, өкпенің аралық үлесі шағын немесе болмауы) және шаранада жалпы мальформацияның даму жиілігінің жоғарылауына әкелді. Эмбрио-фетальді уыттылық және тератогендік нәтижелер үшін NOAEL болжамды емдік дозада адамның клиникалық экспозиция деңгейінен төмен болды</w:t>
      </w:r>
      <w:r w:rsidR="00CF1CC9" w:rsidRPr="00201FF4">
        <w:rPr>
          <w:rFonts w:ascii="Times New Roman" w:hAnsi="Times New Roman"/>
          <w:iCs/>
          <w:sz w:val="24"/>
          <w:szCs w:val="24"/>
          <w:lang w:val="kk" w:eastAsia="ru-RU"/>
        </w:rPr>
        <w:t>.</w:t>
      </w:r>
    </w:p>
    <w:p w14:paraId="141E28BF" w14:textId="404F4871" w:rsidR="00CE03ED" w:rsidRPr="00201FF4" w:rsidRDefault="009B61A9" w:rsidP="00CF1CC9">
      <w:pPr>
        <w:autoSpaceDE w:val="0"/>
        <w:autoSpaceDN w:val="0"/>
        <w:adjustRightInd w:val="0"/>
        <w:spacing w:after="0" w:line="240" w:lineRule="auto"/>
        <w:jc w:val="both"/>
        <w:rPr>
          <w:rFonts w:ascii="Times New Roman" w:hAnsi="Times New Roman"/>
          <w:iCs/>
          <w:sz w:val="24"/>
          <w:szCs w:val="24"/>
          <w:lang w:val="kk" w:eastAsia="ru-RU"/>
        </w:rPr>
      </w:pPr>
      <w:r w:rsidRPr="00201FF4">
        <w:rPr>
          <w:rFonts w:ascii="Times New Roman" w:hAnsi="Times New Roman"/>
          <w:sz w:val="24"/>
          <w:szCs w:val="24"/>
          <w:lang w:val="kk"/>
        </w:rPr>
        <w:t>Кабозантиниб енгізілген жас егеуқұйрықтар (&gt;2 жастағы педиатриялық популяциямен салыстырылатын) WBC параметрлерінің ұлғайған параметрлерін, гемопоэздің төмендеуін, жыныстық жетілген / жетілмеген ұрғашының репродуктивтік жүйесін (қынаптың баяу ашылуынсыз), тіс аномалиялары, сүйек тінінің минералды құрамы мен тығыздығының төмендеуі, бауыр пигментациясы және түйіндік лимфоидты гиперплазия лимфасын көрсетті. Жатырдағы/ аналық бездегі өзгерістер және қан түзудің төмендеуі өткінші сипатта болды, ал сүйек параметрлеріне және бауыр пигментациясына әсері тұрақты болды.  Жас егеуқұйрықтар (</w:t>
      </w:r>
      <w:r w:rsidRPr="00201FF4">
        <w:rPr>
          <w:rFonts w:ascii="Times New Roman" w:hAnsi="Times New Roman"/>
          <w:iCs/>
          <w:sz w:val="24"/>
          <w:szCs w:val="24"/>
          <w:lang w:val="kk" w:eastAsia="ru-RU"/>
        </w:rPr>
        <w:t xml:space="preserve">&lt;2 </w:t>
      </w:r>
      <w:r w:rsidRPr="00201FF4">
        <w:rPr>
          <w:rFonts w:ascii="Times New Roman" w:hAnsi="Times New Roman"/>
          <w:sz w:val="24"/>
          <w:szCs w:val="24"/>
          <w:lang w:val="kk"/>
        </w:rPr>
        <w:t xml:space="preserve"> жастағы балалар популяциясына сәйкес келетін) еркектің репродуктивті жүйесіндегі қосымша нәтижелермен (аталық бездегі тұқымдық өзекшелердің дегенерациясы және/немесе атрофиясы, аталық без саңылауындағы сперматозоидтар мөлшерінің азаюы), емдеумен байланысты ұқсас нәтижелер көрсетті, және салыстырмалы деңгейдегі дозаларда кабозантинибпен байланысты уыттылыққа анағұрлым сезімтал болып шықты</w:t>
      </w:r>
      <w:r w:rsidR="00971E70" w:rsidRPr="00201FF4">
        <w:rPr>
          <w:rFonts w:ascii="Times New Roman" w:hAnsi="Times New Roman"/>
          <w:iCs/>
          <w:sz w:val="24"/>
          <w:szCs w:val="24"/>
          <w:lang w:val="kk" w:eastAsia="ru-RU"/>
        </w:rPr>
        <w:t>.</w:t>
      </w:r>
    </w:p>
    <w:p w14:paraId="640DF071" w14:textId="77777777" w:rsidR="00CF1CC9" w:rsidRPr="00201FF4" w:rsidRDefault="00CF1CC9" w:rsidP="00CF1CC9">
      <w:pPr>
        <w:autoSpaceDE w:val="0"/>
        <w:autoSpaceDN w:val="0"/>
        <w:adjustRightInd w:val="0"/>
        <w:spacing w:after="0" w:line="240" w:lineRule="auto"/>
        <w:rPr>
          <w:rFonts w:ascii="Times New Roman" w:hAnsi="Times New Roman"/>
          <w:b/>
          <w:sz w:val="24"/>
          <w:szCs w:val="24"/>
          <w:lang w:val="kk" w:eastAsia="ru-RU"/>
        </w:rPr>
      </w:pPr>
    </w:p>
    <w:p w14:paraId="05CDFCB7" w14:textId="06F65A03" w:rsidR="00DF3381" w:rsidRPr="00201FF4" w:rsidRDefault="00DF3381"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 xml:space="preserve">6. </w:t>
      </w:r>
      <w:r w:rsidR="008030A9" w:rsidRPr="00201FF4">
        <w:rPr>
          <w:rFonts w:ascii="Times New Roman" w:hAnsi="Times New Roman"/>
          <w:b/>
          <w:sz w:val="24"/>
          <w:szCs w:val="24"/>
          <w:lang w:val="kk" w:eastAsia="ru-RU"/>
        </w:rPr>
        <w:t>ФАРМАЦЕВТИКАЛЫҚ ҚАСИЕТТЕРІ</w:t>
      </w:r>
    </w:p>
    <w:p w14:paraId="4A64ADE7" w14:textId="3F6E113B" w:rsidR="005921EA" w:rsidRPr="00201FF4" w:rsidRDefault="00515826"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6.1</w:t>
      </w:r>
      <w:r w:rsidR="00DF3381" w:rsidRPr="00201FF4">
        <w:rPr>
          <w:rFonts w:ascii="Times New Roman" w:hAnsi="Times New Roman"/>
          <w:b/>
          <w:sz w:val="24"/>
          <w:szCs w:val="24"/>
          <w:lang w:val="kk" w:eastAsia="ru-RU"/>
        </w:rPr>
        <w:t xml:space="preserve"> </w:t>
      </w:r>
      <w:r w:rsidR="008030A9" w:rsidRPr="00201FF4">
        <w:rPr>
          <w:rFonts w:ascii="Times New Roman" w:hAnsi="Times New Roman"/>
          <w:b/>
          <w:sz w:val="24"/>
          <w:szCs w:val="24"/>
          <w:lang w:val="kk" w:eastAsia="ru-RU"/>
        </w:rPr>
        <w:t>Қосымша заттар тізбесі</w:t>
      </w:r>
    </w:p>
    <w:p w14:paraId="13706451" w14:textId="29E4EF3F" w:rsidR="00515826" w:rsidRPr="00201FF4" w:rsidRDefault="008030A9" w:rsidP="0078568D">
      <w:pPr>
        <w:autoSpaceDE w:val="0"/>
        <w:autoSpaceDN w:val="0"/>
        <w:adjustRightInd w:val="0"/>
        <w:spacing w:after="0" w:line="240" w:lineRule="auto"/>
        <w:rPr>
          <w:rFonts w:ascii="Times New Roman" w:eastAsia="TimesNewRomanPSMT" w:hAnsi="Times New Roman"/>
          <w:sz w:val="24"/>
          <w:szCs w:val="24"/>
          <w:lang w:val="kk" w:eastAsia="ru-RU"/>
        </w:rPr>
      </w:pPr>
      <w:bookmarkStart w:id="48" w:name="_Hlk140480428"/>
      <w:r w:rsidRPr="00201FF4">
        <w:rPr>
          <w:rFonts w:ascii="Times New Roman" w:hAnsi="Times New Roman"/>
          <w:sz w:val="24"/>
          <w:szCs w:val="24"/>
          <w:lang w:val="kk"/>
        </w:rPr>
        <w:t xml:space="preserve">Микрокристалды целлюлоза </w:t>
      </w:r>
      <w:r w:rsidR="0075737A" w:rsidRPr="00201FF4">
        <w:rPr>
          <w:rFonts w:ascii="Times New Roman" w:eastAsia="TimesNewRomanPSMT" w:hAnsi="Times New Roman"/>
          <w:sz w:val="24"/>
          <w:szCs w:val="24"/>
          <w:lang w:val="kk" w:eastAsia="ru-RU"/>
        </w:rPr>
        <w:t>рН 101</w:t>
      </w:r>
    </w:p>
    <w:p w14:paraId="59C53265" w14:textId="1FA4D38F" w:rsidR="0075737A" w:rsidRPr="00201FF4"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eastAsia="TimesNewRomanPSMT" w:hAnsi="Times New Roman"/>
          <w:sz w:val="24"/>
          <w:szCs w:val="24"/>
          <w:lang w:eastAsia="ru-RU"/>
        </w:rPr>
        <w:t>Лактоз</w:t>
      </w:r>
      <w:r w:rsidR="008030A9" w:rsidRPr="00201FF4">
        <w:rPr>
          <w:rFonts w:ascii="Times New Roman" w:eastAsia="TimesNewRomanPSMT" w:hAnsi="Times New Roman"/>
          <w:sz w:val="24"/>
          <w:szCs w:val="24"/>
          <w:lang w:eastAsia="ru-RU"/>
        </w:rPr>
        <w:t>а</w:t>
      </w:r>
      <w:r w:rsidRPr="00201FF4">
        <w:rPr>
          <w:rFonts w:ascii="Times New Roman" w:eastAsia="TimesNewRomanPSMT" w:hAnsi="Times New Roman"/>
          <w:sz w:val="24"/>
          <w:szCs w:val="24"/>
          <w:lang w:eastAsia="ru-RU"/>
        </w:rPr>
        <w:t xml:space="preserve"> моногидрат</w:t>
      </w:r>
      <w:r w:rsidR="008030A9" w:rsidRPr="00201FF4">
        <w:rPr>
          <w:rFonts w:ascii="Times New Roman" w:eastAsia="TimesNewRomanPSMT" w:hAnsi="Times New Roman"/>
          <w:sz w:val="24"/>
          <w:szCs w:val="24"/>
          <w:lang w:eastAsia="ru-RU"/>
        </w:rPr>
        <w:t>ы</w:t>
      </w:r>
    </w:p>
    <w:p w14:paraId="7D2B24A7" w14:textId="56D0C75A" w:rsidR="0075737A" w:rsidRPr="00201FF4"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eastAsia="TimesNewRomanPSMT" w:hAnsi="Times New Roman"/>
          <w:sz w:val="24"/>
          <w:szCs w:val="24"/>
          <w:lang w:eastAsia="ru-RU"/>
        </w:rPr>
        <w:t>Натри</w:t>
      </w:r>
      <w:r w:rsidR="008030A9" w:rsidRPr="00201FF4">
        <w:rPr>
          <w:rFonts w:ascii="Times New Roman" w:eastAsia="TimesNewRomanPSMT" w:hAnsi="Times New Roman"/>
          <w:sz w:val="24"/>
          <w:szCs w:val="24"/>
          <w:lang w:eastAsia="ru-RU"/>
        </w:rPr>
        <w:t>й</w:t>
      </w:r>
      <w:r w:rsidRPr="00201FF4">
        <w:rPr>
          <w:rFonts w:ascii="Times New Roman" w:eastAsia="TimesNewRomanPSMT" w:hAnsi="Times New Roman"/>
          <w:sz w:val="24"/>
          <w:szCs w:val="24"/>
          <w:lang w:eastAsia="ru-RU"/>
        </w:rPr>
        <w:t xml:space="preserve"> </w:t>
      </w:r>
      <w:proofErr w:type="spellStart"/>
      <w:r w:rsidRPr="00201FF4">
        <w:rPr>
          <w:rFonts w:ascii="Times New Roman" w:eastAsia="TimesNewRomanPSMT" w:hAnsi="Times New Roman"/>
          <w:sz w:val="24"/>
          <w:szCs w:val="24"/>
          <w:lang w:eastAsia="ru-RU"/>
        </w:rPr>
        <w:t>кроскармеллоза</w:t>
      </w:r>
      <w:r w:rsidR="008030A9" w:rsidRPr="00201FF4">
        <w:rPr>
          <w:rFonts w:ascii="Times New Roman" w:eastAsia="TimesNewRomanPSMT" w:hAnsi="Times New Roman"/>
          <w:sz w:val="24"/>
          <w:szCs w:val="24"/>
          <w:lang w:eastAsia="ru-RU"/>
        </w:rPr>
        <w:t>сы</w:t>
      </w:r>
      <w:proofErr w:type="spellEnd"/>
    </w:p>
    <w:p w14:paraId="7B2A244F" w14:textId="77777777" w:rsidR="0075737A" w:rsidRPr="00201FF4"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01FF4">
        <w:rPr>
          <w:rFonts w:ascii="Times New Roman" w:eastAsia="TimesNewRomanPSMT" w:hAnsi="Times New Roman"/>
          <w:sz w:val="24"/>
          <w:szCs w:val="24"/>
          <w:lang w:eastAsia="ru-RU"/>
        </w:rPr>
        <w:t>Гипромеллоза</w:t>
      </w:r>
      <w:proofErr w:type="spellEnd"/>
      <w:r w:rsidRPr="00201FF4">
        <w:rPr>
          <w:rFonts w:ascii="Times New Roman" w:eastAsia="TimesNewRomanPSMT" w:hAnsi="Times New Roman"/>
          <w:sz w:val="24"/>
          <w:szCs w:val="24"/>
          <w:lang w:eastAsia="ru-RU"/>
        </w:rPr>
        <w:t xml:space="preserve"> Е50</w:t>
      </w:r>
    </w:p>
    <w:p w14:paraId="1ABFDE77" w14:textId="16E2853C" w:rsidR="0075737A" w:rsidRPr="00201FF4" w:rsidRDefault="008030A9"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hAnsi="Times New Roman"/>
          <w:sz w:val="24"/>
          <w:szCs w:val="24"/>
          <w:lang w:val="kk"/>
        </w:rPr>
        <w:t>Коллоидты кремнийдің қостотығы</w:t>
      </w:r>
    </w:p>
    <w:p w14:paraId="4DC64722" w14:textId="18D18ACE" w:rsidR="0075737A"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eastAsia="TimesNewRomanPSMT" w:hAnsi="Times New Roman"/>
          <w:sz w:val="24"/>
          <w:szCs w:val="24"/>
          <w:lang w:eastAsia="ru-RU"/>
        </w:rPr>
        <w:t>Магни</w:t>
      </w:r>
      <w:r w:rsidR="008030A9" w:rsidRPr="00201FF4">
        <w:rPr>
          <w:rFonts w:ascii="Times New Roman" w:eastAsia="TimesNewRomanPSMT" w:hAnsi="Times New Roman"/>
          <w:sz w:val="24"/>
          <w:szCs w:val="24"/>
          <w:lang w:eastAsia="ru-RU"/>
        </w:rPr>
        <w:t>й</w:t>
      </w:r>
      <w:r w:rsidRPr="00201FF4">
        <w:rPr>
          <w:rFonts w:ascii="Times New Roman" w:eastAsia="TimesNewRomanPSMT" w:hAnsi="Times New Roman"/>
          <w:sz w:val="24"/>
          <w:szCs w:val="24"/>
          <w:lang w:eastAsia="ru-RU"/>
        </w:rPr>
        <w:t xml:space="preserve"> </w:t>
      </w:r>
      <w:proofErr w:type="spellStart"/>
      <w:r w:rsidRPr="00201FF4">
        <w:rPr>
          <w:rFonts w:ascii="Times New Roman" w:eastAsia="TimesNewRomanPSMT" w:hAnsi="Times New Roman"/>
          <w:sz w:val="24"/>
          <w:szCs w:val="24"/>
          <w:lang w:eastAsia="ru-RU"/>
        </w:rPr>
        <w:t>стеарат</w:t>
      </w:r>
      <w:r w:rsidR="008030A9" w:rsidRPr="00201FF4">
        <w:rPr>
          <w:rFonts w:ascii="Times New Roman" w:eastAsia="TimesNewRomanPSMT" w:hAnsi="Times New Roman"/>
          <w:sz w:val="24"/>
          <w:szCs w:val="24"/>
          <w:lang w:eastAsia="ru-RU"/>
        </w:rPr>
        <w:t>ы</w:t>
      </w:r>
      <w:proofErr w:type="spellEnd"/>
    </w:p>
    <w:p w14:paraId="39C6B117" w14:textId="35E10D43" w:rsidR="00C109D8" w:rsidRPr="00C109D8" w:rsidRDefault="00C109D8" w:rsidP="0078568D">
      <w:pPr>
        <w:autoSpaceDE w:val="0"/>
        <w:autoSpaceDN w:val="0"/>
        <w:adjustRightInd w:val="0"/>
        <w:spacing w:after="0" w:line="240" w:lineRule="auto"/>
        <w:rPr>
          <w:rFonts w:ascii="Times New Roman" w:eastAsia="TimesNewRomanPSMT" w:hAnsi="Times New Roman"/>
          <w:sz w:val="24"/>
          <w:szCs w:val="24"/>
          <w:lang w:val="kk-KZ" w:eastAsia="ru-RU"/>
        </w:rPr>
      </w:pPr>
      <w:r>
        <w:rPr>
          <w:rFonts w:ascii="Times New Roman" w:eastAsia="TimesNewRomanPSMT" w:hAnsi="Times New Roman"/>
          <w:sz w:val="24"/>
          <w:szCs w:val="24"/>
          <w:lang w:val="kk-KZ" w:eastAsia="ru-RU"/>
        </w:rPr>
        <w:t>Тазартылған су</w:t>
      </w:r>
    </w:p>
    <w:p w14:paraId="4AA3BD44" w14:textId="44B6583E" w:rsidR="0075737A" w:rsidRPr="00201FF4" w:rsidRDefault="0075737A" w:rsidP="0078568D">
      <w:pPr>
        <w:autoSpaceDE w:val="0"/>
        <w:autoSpaceDN w:val="0"/>
        <w:adjustRightInd w:val="0"/>
        <w:spacing w:after="0" w:line="240" w:lineRule="auto"/>
        <w:rPr>
          <w:rFonts w:ascii="Times New Roman" w:eastAsia="TimesNewRomanPSMT" w:hAnsi="Times New Roman"/>
          <w:i/>
          <w:iCs/>
          <w:sz w:val="24"/>
          <w:szCs w:val="24"/>
          <w:lang w:eastAsia="ru-RU"/>
        </w:rPr>
      </w:pPr>
      <w:proofErr w:type="spellStart"/>
      <w:r w:rsidRPr="00201FF4">
        <w:rPr>
          <w:rFonts w:ascii="Times New Roman" w:eastAsia="TimesNewRomanPSMT" w:hAnsi="Times New Roman"/>
          <w:i/>
          <w:iCs/>
          <w:sz w:val="24"/>
          <w:szCs w:val="24"/>
          <w:lang w:eastAsia="ru-RU"/>
        </w:rPr>
        <w:t>Опадрай</w:t>
      </w:r>
      <w:proofErr w:type="spellEnd"/>
      <w:r w:rsidRPr="00201FF4">
        <w:rPr>
          <w:rFonts w:ascii="Times New Roman" w:eastAsia="TimesNewRomanPSMT" w:hAnsi="Times New Roman"/>
          <w:i/>
          <w:iCs/>
          <w:sz w:val="24"/>
          <w:szCs w:val="24"/>
          <w:lang w:eastAsia="ru-RU"/>
        </w:rPr>
        <w:t xml:space="preserve"> </w:t>
      </w:r>
      <w:proofErr w:type="spellStart"/>
      <w:r w:rsidR="008030A9" w:rsidRPr="00201FF4">
        <w:rPr>
          <w:rFonts w:ascii="Times New Roman" w:eastAsia="TimesNewRomanPSMT" w:hAnsi="Times New Roman"/>
          <w:i/>
          <w:iCs/>
          <w:sz w:val="24"/>
          <w:szCs w:val="24"/>
          <w:lang w:eastAsia="ru-RU"/>
        </w:rPr>
        <w:t>сары</w:t>
      </w:r>
      <w:proofErr w:type="spellEnd"/>
      <w:r w:rsidRPr="00201FF4">
        <w:rPr>
          <w:rFonts w:ascii="Times New Roman" w:eastAsia="TimesNewRomanPSMT" w:hAnsi="Times New Roman"/>
          <w:i/>
          <w:iCs/>
          <w:sz w:val="24"/>
          <w:szCs w:val="24"/>
          <w:lang w:eastAsia="ru-RU"/>
        </w:rPr>
        <w:t xml:space="preserve"> 03F520567:</w:t>
      </w:r>
    </w:p>
    <w:p w14:paraId="06A0B259" w14:textId="77777777" w:rsidR="0075737A" w:rsidRPr="00201FF4"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01FF4">
        <w:rPr>
          <w:rFonts w:ascii="Times New Roman" w:eastAsia="TimesNewRomanPSMT" w:hAnsi="Times New Roman"/>
          <w:sz w:val="24"/>
          <w:szCs w:val="24"/>
          <w:lang w:eastAsia="ru-RU"/>
        </w:rPr>
        <w:t>Гипромеллоза</w:t>
      </w:r>
      <w:proofErr w:type="spellEnd"/>
    </w:p>
    <w:p w14:paraId="5DE6AF3C" w14:textId="16B80405" w:rsidR="0075737A" w:rsidRPr="00201FF4" w:rsidRDefault="008030A9"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hAnsi="Times New Roman"/>
          <w:sz w:val="24"/>
          <w:szCs w:val="24"/>
          <w:lang w:val="kk"/>
        </w:rPr>
        <w:t xml:space="preserve">Титанның қостотығы </w:t>
      </w:r>
      <w:r w:rsidR="0075737A" w:rsidRPr="00201FF4">
        <w:rPr>
          <w:rFonts w:ascii="Times New Roman" w:eastAsia="TimesNewRomanPSMT" w:hAnsi="Times New Roman"/>
          <w:sz w:val="24"/>
          <w:szCs w:val="24"/>
          <w:lang w:eastAsia="ru-RU"/>
        </w:rPr>
        <w:t>(Е171)</w:t>
      </w:r>
    </w:p>
    <w:p w14:paraId="75DD85C2" w14:textId="77777777" w:rsidR="0075737A" w:rsidRPr="00201FF4" w:rsidRDefault="0075737A" w:rsidP="0078568D">
      <w:pPr>
        <w:autoSpaceDE w:val="0"/>
        <w:autoSpaceDN w:val="0"/>
        <w:adjustRightInd w:val="0"/>
        <w:spacing w:after="0" w:line="240" w:lineRule="auto"/>
        <w:rPr>
          <w:rFonts w:ascii="Times New Roman" w:eastAsia="TimesNewRomanPSMT" w:hAnsi="Times New Roman"/>
          <w:sz w:val="24"/>
          <w:szCs w:val="24"/>
          <w:lang w:eastAsia="ru-RU"/>
        </w:rPr>
      </w:pPr>
      <w:proofErr w:type="spellStart"/>
      <w:r w:rsidRPr="00201FF4">
        <w:rPr>
          <w:rFonts w:ascii="Times New Roman" w:eastAsia="TimesNewRomanPSMT" w:hAnsi="Times New Roman"/>
          <w:sz w:val="24"/>
          <w:szCs w:val="24"/>
          <w:lang w:eastAsia="ru-RU"/>
        </w:rPr>
        <w:t>Полиэтиленгликоль</w:t>
      </w:r>
      <w:proofErr w:type="spellEnd"/>
    </w:p>
    <w:p w14:paraId="4E615212" w14:textId="6021370B" w:rsidR="0075737A" w:rsidRPr="00201FF4" w:rsidRDefault="008030A9" w:rsidP="0078568D">
      <w:pPr>
        <w:autoSpaceDE w:val="0"/>
        <w:autoSpaceDN w:val="0"/>
        <w:adjustRightInd w:val="0"/>
        <w:spacing w:after="0" w:line="240" w:lineRule="auto"/>
        <w:rPr>
          <w:rFonts w:ascii="Times New Roman" w:eastAsia="TimesNewRomanPSMT" w:hAnsi="Times New Roman"/>
          <w:sz w:val="24"/>
          <w:szCs w:val="24"/>
          <w:lang w:eastAsia="ru-RU"/>
        </w:rPr>
      </w:pPr>
      <w:r w:rsidRPr="00201FF4">
        <w:rPr>
          <w:rFonts w:ascii="Times New Roman" w:hAnsi="Times New Roman"/>
          <w:sz w:val="24"/>
          <w:szCs w:val="24"/>
          <w:lang w:val="kk"/>
        </w:rPr>
        <w:t xml:space="preserve">Темірдің сары тотығы </w:t>
      </w:r>
      <w:r w:rsidR="0075737A" w:rsidRPr="00201FF4">
        <w:rPr>
          <w:rFonts w:ascii="Times New Roman" w:eastAsia="TimesNewRomanPSMT" w:hAnsi="Times New Roman"/>
          <w:sz w:val="24"/>
          <w:szCs w:val="24"/>
          <w:lang w:eastAsia="ru-RU"/>
        </w:rPr>
        <w:t>(Е172)</w:t>
      </w:r>
    </w:p>
    <w:bookmarkEnd w:id="48"/>
    <w:p w14:paraId="06965A47" w14:textId="77777777" w:rsidR="0075737A" w:rsidRPr="00201FF4" w:rsidRDefault="0075737A" w:rsidP="0078568D">
      <w:pPr>
        <w:autoSpaceDE w:val="0"/>
        <w:autoSpaceDN w:val="0"/>
        <w:adjustRightInd w:val="0"/>
        <w:spacing w:after="0" w:line="240" w:lineRule="auto"/>
        <w:rPr>
          <w:rFonts w:ascii="Times New Roman" w:hAnsi="Times New Roman"/>
          <w:b/>
          <w:sz w:val="24"/>
          <w:szCs w:val="24"/>
          <w:lang w:eastAsia="ru-RU"/>
        </w:rPr>
      </w:pPr>
    </w:p>
    <w:p w14:paraId="5112122F" w14:textId="448B37EF" w:rsidR="00DF3381" w:rsidRPr="00201FF4"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201FF4">
        <w:rPr>
          <w:rFonts w:ascii="Times New Roman" w:hAnsi="Times New Roman"/>
          <w:b/>
          <w:sz w:val="24"/>
          <w:szCs w:val="24"/>
          <w:lang w:eastAsia="ru-RU"/>
        </w:rPr>
        <w:t>6.2</w:t>
      </w:r>
      <w:r w:rsidR="00DF3381" w:rsidRPr="00201FF4">
        <w:rPr>
          <w:rFonts w:ascii="Times New Roman" w:hAnsi="Times New Roman"/>
          <w:b/>
          <w:sz w:val="24"/>
          <w:szCs w:val="24"/>
          <w:lang w:eastAsia="ru-RU"/>
        </w:rPr>
        <w:t xml:space="preserve"> </w:t>
      </w:r>
      <w:proofErr w:type="spellStart"/>
      <w:r w:rsidR="008030A9" w:rsidRPr="00201FF4">
        <w:rPr>
          <w:rFonts w:ascii="Times New Roman" w:eastAsia="TimesNewRomanPSMT" w:hAnsi="Times New Roman"/>
          <w:b/>
          <w:sz w:val="24"/>
          <w:szCs w:val="24"/>
          <w:lang w:eastAsia="ru-RU"/>
        </w:rPr>
        <w:t>Үйлесімсіздігі</w:t>
      </w:r>
      <w:proofErr w:type="spellEnd"/>
    </w:p>
    <w:p w14:paraId="3D507E59" w14:textId="6244F581" w:rsidR="00215CBB" w:rsidRPr="00201FF4" w:rsidRDefault="008030A9" w:rsidP="00215CBB">
      <w:pPr>
        <w:autoSpaceDE w:val="0"/>
        <w:autoSpaceDN w:val="0"/>
        <w:adjustRightInd w:val="0"/>
        <w:spacing w:after="0" w:line="240" w:lineRule="auto"/>
        <w:jc w:val="both"/>
        <w:rPr>
          <w:rFonts w:ascii="Times New Roman" w:eastAsia="TimesNewRomanPSMT" w:hAnsi="Times New Roman"/>
          <w:sz w:val="24"/>
          <w:szCs w:val="24"/>
          <w:lang w:eastAsia="ru-RU"/>
        </w:rPr>
      </w:pPr>
      <w:proofErr w:type="spellStart"/>
      <w:r w:rsidRPr="00201FF4">
        <w:rPr>
          <w:rFonts w:ascii="Times New Roman" w:eastAsia="TimesNewRomanPSMT" w:hAnsi="Times New Roman"/>
          <w:sz w:val="24"/>
          <w:szCs w:val="24"/>
          <w:lang w:eastAsia="ru-RU"/>
        </w:rPr>
        <w:t>Қатысты</w:t>
      </w:r>
      <w:proofErr w:type="spellEnd"/>
      <w:r w:rsidRPr="00201FF4">
        <w:rPr>
          <w:rFonts w:ascii="Times New Roman" w:eastAsia="TimesNewRomanPSMT" w:hAnsi="Times New Roman"/>
          <w:sz w:val="24"/>
          <w:szCs w:val="24"/>
          <w:lang w:eastAsia="ru-RU"/>
        </w:rPr>
        <w:t xml:space="preserve"> </w:t>
      </w:r>
      <w:proofErr w:type="spellStart"/>
      <w:r w:rsidRPr="00201FF4">
        <w:rPr>
          <w:rFonts w:ascii="Times New Roman" w:eastAsia="TimesNewRomanPSMT" w:hAnsi="Times New Roman"/>
          <w:sz w:val="24"/>
          <w:szCs w:val="24"/>
          <w:lang w:eastAsia="ru-RU"/>
        </w:rPr>
        <w:t>емес</w:t>
      </w:r>
      <w:proofErr w:type="spellEnd"/>
      <w:r w:rsidR="0075737A" w:rsidRPr="00201FF4">
        <w:rPr>
          <w:rFonts w:ascii="Times New Roman" w:eastAsia="TimesNewRomanPSMT" w:hAnsi="Times New Roman"/>
          <w:sz w:val="24"/>
          <w:szCs w:val="24"/>
          <w:lang w:eastAsia="ru-RU"/>
        </w:rPr>
        <w:t>.</w:t>
      </w:r>
    </w:p>
    <w:p w14:paraId="540BFE0A" w14:textId="77777777" w:rsidR="00515826" w:rsidRPr="00201FF4" w:rsidRDefault="00515826" w:rsidP="0078568D">
      <w:pPr>
        <w:spacing w:after="0" w:line="240" w:lineRule="auto"/>
        <w:jc w:val="both"/>
        <w:rPr>
          <w:rFonts w:ascii="Times New Roman" w:hAnsi="Times New Roman"/>
          <w:b/>
          <w:sz w:val="24"/>
          <w:szCs w:val="24"/>
          <w:lang w:bidi="ru-RU"/>
        </w:rPr>
      </w:pPr>
    </w:p>
    <w:p w14:paraId="4E7B4A54" w14:textId="77777777" w:rsidR="008030A9" w:rsidRPr="00201FF4" w:rsidRDefault="009128A3" w:rsidP="008030A9">
      <w:pPr>
        <w:spacing w:after="0" w:line="240" w:lineRule="auto"/>
        <w:jc w:val="both"/>
        <w:rPr>
          <w:rFonts w:ascii="Times New Roman" w:hAnsi="Times New Roman"/>
          <w:b/>
          <w:sz w:val="24"/>
          <w:szCs w:val="24"/>
          <w:lang w:bidi="ru-RU"/>
        </w:rPr>
      </w:pPr>
      <w:r w:rsidRPr="00201FF4">
        <w:rPr>
          <w:rFonts w:ascii="Times New Roman" w:hAnsi="Times New Roman"/>
          <w:b/>
          <w:sz w:val="24"/>
          <w:szCs w:val="24"/>
          <w:lang w:bidi="ru-RU"/>
        </w:rPr>
        <w:t>6.3</w:t>
      </w:r>
      <w:r w:rsidRPr="00201FF4">
        <w:rPr>
          <w:rFonts w:ascii="Times New Roman" w:hAnsi="Times New Roman"/>
          <w:sz w:val="24"/>
          <w:szCs w:val="24"/>
          <w:lang w:bidi="ru-RU"/>
        </w:rPr>
        <w:t xml:space="preserve"> </w:t>
      </w:r>
      <w:proofErr w:type="spellStart"/>
      <w:r w:rsidR="008030A9" w:rsidRPr="00201FF4">
        <w:rPr>
          <w:rFonts w:ascii="Times New Roman" w:hAnsi="Times New Roman"/>
          <w:b/>
          <w:sz w:val="24"/>
          <w:szCs w:val="24"/>
          <w:lang w:bidi="ru-RU"/>
        </w:rPr>
        <w:t>Жарамдылық</w:t>
      </w:r>
      <w:proofErr w:type="spellEnd"/>
      <w:r w:rsidR="008030A9" w:rsidRPr="00201FF4">
        <w:rPr>
          <w:rFonts w:ascii="Times New Roman" w:hAnsi="Times New Roman"/>
          <w:b/>
          <w:sz w:val="24"/>
          <w:szCs w:val="24"/>
          <w:lang w:bidi="ru-RU"/>
        </w:rPr>
        <w:t xml:space="preserve"> </w:t>
      </w:r>
      <w:proofErr w:type="spellStart"/>
      <w:r w:rsidR="008030A9" w:rsidRPr="00201FF4">
        <w:rPr>
          <w:rFonts w:ascii="Times New Roman" w:hAnsi="Times New Roman"/>
          <w:b/>
          <w:sz w:val="24"/>
          <w:szCs w:val="24"/>
          <w:lang w:bidi="ru-RU"/>
        </w:rPr>
        <w:t>мерзімі</w:t>
      </w:r>
      <w:proofErr w:type="spellEnd"/>
    </w:p>
    <w:p w14:paraId="6ADF51AE" w14:textId="3EBB0719" w:rsidR="008030A9" w:rsidRPr="00201FF4" w:rsidRDefault="004746D5" w:rsidP="008030A9">
      <w:pPr>
        <w:spacing w:after="0" w:line="240" w:lineRule="auto"/>
        <w:jc w:val="both"/>
        <w:rPr>
          <w:rFonts w:ascii="Times New Roman" w:hAnsi="Times New Roman"/>
          <w:bCs/>
          <w:sz w:val="24"/>
          <w:szCs w:val="24"/>
          <w:lang w:bidi="ru-RU"/>
        </w:rPr>
      </w:pPr>
      <w:r>
        <w:rPr>
          <w:rFonts w:ascii="Times New Roman" w:hAnsi="Times New Roman"/>
          <w:bCs/>
          <w:sz w:val="24"/>
          <w:szCs w:val="24"/>
          <w:lang w:bidi="ru-RU"/>
        </w:rPr>
        <w:t>3</w:t>
      </w:r>
      <w:r w:rsidR="008030A9" w:rsidRPr="00201FF4">
        <w:rPr>
          <w:rFonts w:ascii="Times New Roman" w:hAnsi="Times New Roman"/>
          <w:bCs/>
          <w:sz w:val="24"/>
          <w:szCs w:val="24"/>
          <w:lang w:bidi="ru-RU"/>
        </w:rPr>
        <w:t xml:space="preserve"> </w:t>
      </w:r>
      <w:proofErr w:type="spellStart"/>
      <w:r w:rsidR="008030A9" w:rsidRPr="00201FF4">
        <w:rPr>
          <w:rFonts w:ascii="Times New Roman" w:hAnsi="Times New Roman"/>
          <w:bCs/>
          <w:sz w:val="24"/>
          <w:szCs w:val="24"/>
          <w:lang w:bidi="ru-RU"/>
        </w:rPr>
        <w:t>жыл</w:t>
      </w:r>
      <w:proofErr w:type="spellEnd"/>
    </w:p>
    <w:p w14:paraId="234C4FE7" w14:textId="144D5FE6" w:rsidR="00CE03ED" w:rsidRPr="00201FF4" w:rsidRDefault="008030A9" w:rsidP="008030A9">
      <w:pPr>
        <w:spacing w:after="0" w:line="240" w:lineRule="auto"/>
        <w:jc w:val="both"/>
        <w:rPr>
          <w:rFonts w:ascii="Times New Roman" w:hAnsi="Times New Roman"/>
          <w:sz w:val="24"/>
          <w:szCs w:val="24"/>
        </w:rPr>
      </w:pPr>
      <w:proofErr w:type="spellStart"/>
      <w:r w:rsidRPr="00201FF4">
        <w:rPr>
          <w:rFonts w:ascii="Times New Roman" w:hAnsi="Times New Roman"/>
          <w:bCs/>
          <w:sz w:val="24"/>
          <w:szCs w:val="24"/>
          <w:lang w:bidi="ru-RU"/>
        </w:rPr>
        <w:t>Жарамдылық</w:t>
      </w:r>
      <w:proofErr w:type="spellEnd"/>
      <w:r w:rsidRPr="00201FF4">
        <w:rPr>
          <w:rFonts w:ascii="Times New Roman" w:hAnsi="Times New Roman"/>
          <w:bCs/>
          <w:sz w:val="24"/>
          <w:szCs w:val="24"/>
          <w:lang w:bidi="ru-RU"/>
        </w:rPr>
        <w:t xml:space="preserve"> </w:t>
      </w:r>
      <w:proofErr w:type="spellStart"/>
      <w:r w:rsidRPr="00201FF4">
        <w:rPr>
          <w:rFonts w:ascii="Times New Roman" w:hAnsi="Times New Roman"/>
          <w:bCs/>
          <w:sz w:val="24"/>
          <w:szCs w:val="24"/>
          <w:lang w:bidi="ru-RU"/>
        </w:rPr>
        <w:t>мерзімі</w:t>
      </w:r>
      <w:proofErr w:type="spellEnd"/>
      <w:r w:rsidRPr="00201FF4">
        <w:rPr>
          <w:rFonts w:ascii="Times New Roman" w:hAnsi="Times New Roman"/>
          <w:bCs/>
          <w:sz w:val="24"/>
          <w:szCs w:val="24"/>
          <w:lang w:bidi="ru-RU"/>
        </w:rPr>
        <w:t xml:space="preserve"> </w:t>
      </w:r>
      <w:proofErr w:type="spellStart"/>
      <w:r w:rsidRPr="00201FF4">
        <w:rPr>
          <w:rFonts w:ascii="Times New Roman" w:hAnsi="Times New Roman"/>
          <w:bCs/>
          <w:sz w:val="24"/>
          <w:szCs w:val="24"/>
          <w:lang w:bidi="ru-RU"/>
        </w:rPr>
        <w:t>өткеннен</w:t>
      </w:r>
      <w:proofErr w:type="spellEnd"/>
      <w:r w:rsidRPr="00201FF4">
        <w:rPr>
          <w:rFonts w:ascii="Times New Roman" w:hAnsi="Times New Roman"/>
          <w:bCs/>
          <w:sz w:val="24"/>
          <w:szCs w:val="24"/>
          <w:lang w:bidi="ru-RU"/>
        </w:rPr>
        <w:t xml:space="preserve"> </w:t>
      </w:r>
      <w:proofErr w:type="spellStart"/>
      <w:r w:rsidRPr="00201FF4">
        <w:rPr>
          <w:rFonts w:ascii="Times New Roman" w:hAnsi="Times New Roman"/>
          <w:bCs/>
          <w:sz w:val="24"/>
          <w:szCs w:val="24"/>
          <w:lang w:bidi="ru-RU"/>
        </w:rPr>
        <w:t>кейін</w:t>
      </w:r>
      <w:proofErr w:type="spellEnd"/>
      <w:r w:rsidRPr="00201FF4">
        <w:rPr>
          <w:rFonts w:ascii="Times New Roman" w:hAnsi="Times New Roman"/>
          <w:bCs/>
          <w:sz w:val="24"/>
          <w:szCs w:val="24"/>
          <w:lang w:bidi="ru-RU"/>
        </w:rPr>
        <w:t xml:space="preserve"> </w:t>
      </w:r>
      <w:proofErr w:type="spellStart"/>
      <w:r w:rsidRPr="00201FF4">
        <w:rPr>
          <w:rFonts w:ascii="Times New Roman" w:hAnsi="Times New Roman"/>
          <w:bCs/>
          <w:sz w:val="24"/>
          <w:szCs w:val="24"/>
          <w:lang w:bidi="ru-RU"/>
        </w:rPr>
        <w:t>қолдануға</w:t>
      </w:r>
      <w:proofErr w:type="spellEnd"/>
      <w:r w:rsidRPr="00201FF4">
        <w:rPr>
          <w:rFonts w:ascii="Times New Roman" w:hAnsi="Times New Roman"/>
          <w:bCs/>
          <w:sz w:val="24"/>
          <w:szCs w:val="24"/>
          <w:lang w:bidi="ru-RU"/>
        </w:rPr>
        <w:t xml:space="preserve"> </w:t>
      </w:r>
      <w:proofErr w:type="spellStart"/>
      <w:r w:rsidRPr="00201FF4">
        <w:rPr>
          <w:rFonts w:ascii="Times New Roman" w:hAnsi="Times New Roman"/>
          <w:bCs/>
          <w:sz w:val="24"/>
          <w:szCs w:val="24"/>
          <w:lang w:bidi="ru-RU"/>
        </w:rPr>
        <w:t>болмайды</w:t>
      </w:r>
      <w:proofErr w:type="spellEnd"/>
      <w:r w:rsidR="00CE03ED" w:rsidRPr="00201FF4">
        <w:rPr>
          <w:rFonts w:ascii="Times New Roman" w:hAnsi="Times New Roman"/>
          <w:sz w:val="24"/>
          <w:szCs w:val="24"/>
          <w:lang w:bidi="ru-RU"/>
        </w:rPr>
        <w:t>.</w:t>
      </w:r>
    </w:p>
    <w:p w14:paraId="41A2121B" w14:textId="77777777" w:rsidR="00515826" w:rsidRPr="00201FF4" w:rsidRDefault="00515826" w:rsidP="0078568D">
      <w:pPr>
        <w:spacing w:after="0" w:line="240" w:lineRule="auto"/>
        <w:jc w:val="both"/>
        <w:rPr>
          <w:rFonts w:ascii="Times New Roman" w:eastAsia="Times New Roman" w:hAnsi="Times New Roman"/>
          <w:b/>
          <w:sz w:val="24"/>
          <w:szCs w:val="24"/>
          <w:lang w:eastAsia="ru-RU"/>
        </w:rPr>
      </w:pPr>
    </w:p>
    <w:p w14:paraId="019D70B3" w14:textId="4556D0DD" w:rsidR="00632571" w:rsidRPr="00201FF4" w:rsidRDefault="00632571" w:rsidP="0078568D">
      <w:pPr>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eastAsia="ru-RU"/>
        </w:rPr>
        <w:t xml:space="preserve">6.4 </w:t>
      </w:r>
      <w:proofErr w:type="spellStart"/>
      <w:r w:rsidR="008030A9" w:rsidRPr="00201FF4">
        <w:rPr>
          <w:rFonts w:ascii="Times New Roman" w:hAnsi="Times New Roman"/>
          <w:b/>
          <w:sz w:val="24"/>
          <w:szCs w:val="24"/>
          <w:lang w:bidi="ru-RU"/>
        </w:rPr>
        <w:t>Сақтау</w:t>
      </w:r>
      <w:proofErr w:type="spellEnd"/>
      <w:r w:rsidR="008030A9" w:rsidRPr="00201FF4">
        <w:rPr>
          <w:rFonts w:ascii="Times New Roman" w:hAnsi="Times New Roman"/>
          <w:b/>
          <w:sz w:val="24"/>
          <w:szCs w:val="24"/>
          <w:lang w:bidi="ru-RU"/>
        </w:rPr>
        <w:t xml:space="preserve"> </w:t>
      </w:r>
      <w:proofErr w:type="spellStart"/>
      <w:r w:rsidR="008030A9" w:rsidRPr="00201FF4">
        <w:rPr>
          <w:rFonts w:ascii="Times New Roman" w:hAnsi="Times New Roman"/>
          <w:b/>
          <w:sz w:val="24"/>
          <w:szCs w:val="24"/>
          <w:lang w:bidi="ru-RU"/>
        </w:rPr>
        <w:t>кезіндегі</w:t>
      </w:r>
      <w:proofErr w:type="spellEnd"/>
      <w:r w:rsidR="008030A9" w:rsidRPr="00201FF4">
        <w:rPr>
          <w:rFonts w:ascii="Times New Roman" w:hAnsi="Times New Roman"/>
          <w:b/>
          <w:sz w:val="24"/>
          <w:szCs w:val="24"/>
          <w:lang w:bidi="ru-RU"/>
        </w:rPr>
        <w:t xml:space="preserve"> </w:t>
      </w:r>
      <w:proofErr w:type="spellStart"/>
      <w:r w:rsidR="008030A9" w:rsidRPr="00201FF4">
        <w:rPr>
          <w:rFonts w:ascii="Times New Roman" w:hAnsi="Times New Roman"/>
          <w:b/>
          <w:sz w:val="24"/>
          <w:szCs w:val="24"/>
          <w:lang w:bidi="ru-RU"/>
        </w:rPr>
        <w:t>айрықша</w:t>
      </w:r>
      <w:proofErr w:type="spellEnd"/>
      <w:r w:rsidR="008030A9" w:rsidRPr="00201FF4">
        <w:rPr>
          <w:rFonts w:ascii="Times New Roman" w:hAnsi="Times New Roman"/>
          <w:b/>
          <w:sz w:val="24"/>
          <w:szCs w:val="24"/>
          <w:lang w:bidi="ru-RU"/>
        </w:rPr>
        <w:t xml:space="preserve"> </w:t>
      </w:r>
      <w:proofErr w:type="spellStart"/>
      <w:r w:rsidR="008030A9" w:rsidRPr="00201FF4">
        <w:rPr>
          <w:rFonts w:ascii="Times New Roman" w:hAnsi="Times New Roman"/>
          <w:b/>
          <w:sz w:val="24"/>
          <w:szCs w:val="24"/>
          <w:lang w:bidi="ru-RU"/>
        </w:rPr>
        <w:t>сақтандыру</w:t>
      </w:r>
      <w:proofErr w:type="spellEnd"/>
      <w:r w:rsidR="008030A9" w:rsidRPr="00201FF4">
        <w:rPr>
          <w:rFonts w:ascii="Times New Roman" w:hAnsi="Times New Roman"/>
          <w:b/>
          <w:sz w:val="24"/>
          <w:szCs w:val="24"/>
          <w:lang w:bidi="ru-RU"/>
        </w:rPr>
        <w:t xml:space="preserve"> </w:t>
      </w:r>
      <w:proofErr w:type="spellStart"/>
      <w:r w:rsidR="008030A9" w:rsidRPr="00201FF4">
        <w:rPr>
          <w:rFonts w:ascii="Times New Roman" w:hAnsi="Times New Roman"/>
          <w:b/>
          <w:sz w:val="24"/>
          <w:szCs w:val="24"/>
          <w:lang w:bidi="ru-RU"/>
        </w:rPr>
        <w:t>шаралары</w:t>
      </w:r>
      <w:proofErr w:type="spellEnd"/>
    </w:p>
    <w:p w14:paraId="2224BA47" w14:textId="09193A09" w:rsidR="008030A9" w:rsidRPr="00201FF4" w:rsidRDefault="008030A9" w:rsidP="008030A9">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 xml:space="preserve">30°С-ден аспайтын температурада сақтау керек. </w:t>
      </w:r>
    </w:p>
    <w:p w14:paraId="68928EAE" w14:textId="21BA99DA" w:rsidR="00632571" w:rsidRPr="00201FF4" w:rsidRDefault="008030A9" w:rsidP="008030A9">
      <w:pPr>
        <w:spacing w:after="0" w:line="240" w:lineRule="auto"/>
        <w:jc w:val="both"/>
        <w:rPr>
          <w:rFonts w:ascii="Times New Roman" w:hAnsi="Times New Roman"/>
          <w:sz w:val="24"/>
          <w:szCs w:val="24"/>
          <w:lang w:val="kk"/>
        </w:rPr>
      </w:pPr>
      <w:r w:rsidRPr="00201FF4">
        <w:rPr>
          <w:rFonts w:ascii="Times New Roman" w:hAnsi="Times New Roman"/>
          <w:sz w:val="24"/>
          <w:szCs w:val="24"/>
          <w:lang w:val="kk"/>
        </w:rPr>
        <w:t>Балалардың қолы жетпейтін жерде сақтау керек</w:t>
      </w:r>
      <w:r w:rsidR="00632571" w:rsidRPr="00201FF4">
        <w:rPr>
          <w:rFonts w:ascii="Times New Roman" w:hAnsi="Times New Roman"/>
          <w:sz w:val="24"/>
          <w:szCs w:val="24"/>
          <w:lang w:val="kk"/>
        </w:rPr>
        <w:t xml:space="preserve">! </w:t>
      </w:r>
      <w:bookmarkStart w:id="49" w:name="2175220289"/>
    </w:p>
    <w:bookmarkEnd w:id="49"/>
    <w:p w14:paraId="5978882E" w14:textId="77777777" w:rsidR="00515826" w:rsidRPr="00201FF4" w:rsidRDefault="00515826" w:rsidP="0078568D">
      <w:pPr>
        <w:autoSpaceDE w:val="0"/>
        <w:autoSpaceDN w:val="0"/>
        <w:adjustRightInd w:val="0"/>
        <w:spacing w:after="0" w:line="240" w:lineRule="auto"/>
        <w:rPr>
          <w:rFonts w:ascii="Times New Roman" w:hAnsi="Times New Roman"/>
          <w:b/>
          <w:sz w:val="24"/>
          <w:szCs w:val="24"/>
          <w:lang w:val="kk" w:eastAsia="ru-RU"/>
        </w:rPr>
      </w:pPr>
    </w:p>
    <w:p w14:paraId="000D4281" w14:textId="3D255FEA" w:rsidR="00B90A1E" w:rsidRPr="00201FF4" w:rsidRDefault="00EC480E"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6.5</w:t>
      </w:r>
      <w:r w:rsidR="00B90A1E" w:rsidRPr="00201FF4">
        <w:rPr>
          <w:rFonts w:ascii="Times New Roman" w:hAnsi="Times New Roman"/>
          <w:b/>
          <w:sz w:val="24"/>
          <w:szCs w:val="24"/>
          <w:lang w:val="kk" w:eastAsia="ru-RU"/>
        </w:rPr>
        <w:t xml:space="preserve"> </w:t>
      </w:r>
      <w:r w:rsidR="008030A9" w:rsidRPr="00201FF4">
        <w:rPr>
          <w:rFonts w:ascii="Times New Roman" w:hAnsi="Times New Roman"/>
          <w:b/>
          <w:bCs/>
          <w:sz w:val="24"/>
          <w:szCs w:val="24"/>
          <w:lang w:val="kk"/>
        </w:rPr>
        <w:t>Шығарылу түрі және қаптамасы</w:t>
      </w:r>
    </w:p>
    <w:p w14:paraId="33A8BC99" w14:textId="77777777" w:rsidR="008F1B72" w:rsidRPr="00201FF4" w:rsidRDefault="008F1B72" w:rsidP="008F1B72">
      <w:pPr>
        <w:spacing w:after="0" w:line="240" w:lineRule="auto"/>
        <w:jc w:val="both"/>
        <w:rPr>
          <w:rFonts w:ascii="Times New Roman" w:eastAsia="Times New Roman" w:hAnsi="Times New Roman"/>
          <w:sz w:val="24"/>
          <w:szCs w:val="24"/>
          <w:lang w:val="kk" w:eastAsia="ru-RU"/>
        </w:rPr>
      </w:pPr>
      <w:bookmarkStart w:id="50" w:name="_Hlk140480538"/>
      <w:r w:rsidRPr="00201FF4">
        <w:rPr>
          <w:rFonts w:ascii="Times New Roman" w:eastAsia="Times New Roman" w:hAnsi="Times New Roman"/>
          <w:sz w:val="24"/>
          <w:szCs w:val="24"/>
          <w:lang w:val="kk" w:eastAsia="ru-RU"/>
        </w:rPr>
        <w:t xml:space="preserve">30 таблеткадан тығыздығы жоғары полиэтиленнен жасалған контейнерлерге салынған. </w:t>
      </w:r>
    </w:p>
    <w:p w14:paraId="466933CD" w14:textId="295304BC" w:rsidR="00515826" w:rsidRPr="00201FF4" w:rsidRDefault="008F1B72" w:rsidP="008F1B72">
      <w:pPr>
        <w:autoSpaceDE w:val="0"/>
        <w:autoSpaceDN w:val="0"/>
        <w:adjustRightInd w:val="0"/>
        <w:spacing w:after="0" w:line="240" w:lineRule="auto"/>
        <w:jc w:val="both"/>
        <w:rPr>
          <w:rFonts w:ascii="Times New Roman" w:eastAsia="Microsoft Sans Serif" w:hAnsi="Times New Roman"/>
          <w:sz w:val="24"/>
          <w:szCs w:val="24"/>
          <w:lang w:val="kk" w:eastAsia="ru-RU" w:bidi="ru-RU"/>
        </w:rPr>
      </w:pPr>
      <w:r w:rsidRPr="00201FF4">
        <w:rPr>
          <w:rFonts w:ascii="Times New Roman" w:eastAsia="Times New Roman" w:hAnsi="Times New Roman"/>
          <w:sz w:val="24"/>
          <w:szCs w:val="24"/>
          <w:lang w:val="kk" w:eastAsia="ru-RU"/>
        </w:rPr>
        <w:t>1 контейнерден медициналық қолдану жөніндегі қазақ және орыс тілдеріндегі нұсқаулықпен бірге картон қорапшаға салынған</w:t>
      </w:r>
      <w:r w:rsidR="0075737A" w:rsidRPr="00201FF4">
        <w:rPr>
          <w:rFonts w:ascii="Times New Roman" w:eastAsia="Microsoft Sans Serif" w:hAnsi="Times New Roman"/>
          <w:sz w:val="24"/>
          <w:szCs w:val="24"/>
          <w:lang w:val="kk" w:eastAsia="ru-RU" w:bidi="ru-RU"/>
        </w:rPr>
        <w:t>.</w:t>
      </w:r>
    </w:p>
    <w:bookmarkEnd w:id="50"/>
    <w:p w14:paraId="4CF50DA4" w14:textId="77777777" w:rsidR="0075737A" w:rsidRPr="00201FF4" w:rsidRDefault="0075737A" w:rsidP="0075737A">
      <w:pPr>
        <w:autoSpaceDE w:val="0"/>
        <w:autoSpaceDN w:val="0"/>
        <w:adjustRightInd w:val="0"/>
        <w:spacing w:after="0" w:line="240" w:lineRule="auto"/>
        <w:jc w:val="both"/>
        <w:rPr>
          <w:rFonts w:ascii="Times New Roman" w:hAnsi="Times New Roman"/>
          <w:b/>
          <w:sz w:val="24"/>
          <w:szCs w:val="24"/>
          <w:lang w:val="kk" w:eastAsia="ru-RU"/>
        </w:rPr>
      </w:pPr>
    </w:p>
    <w:p w14:paraId="70192FDB" w14:textId="723DF313" w:rsidR="00B90A1E" w:rsidRPr="00201FF4"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val="kk" w:eastAsia="ru-RU"/>
        </w:rPr>
      </w:pPr>
      <w:r w:rsidRPr="00201FF4">
        <w:rPr>
          <w:rFonts w:ascii="Times New Roman" w:hAnsi="Times New Roman"/>
          <w:b/>
          <w:sz w:val="24"/>
          <w:szCs w:val="24"/>
          <w:lang w:val="kk" w:eastAsia="ru-RU"/>
        </w:rPr>
        <w:t xml:space="preserve">6.6 </w:t>
      </w:r>
      <w:r w:rsidR="008F1B72" w:rsidRPr="00201FF4">
        <w:rPr>
          <w:rFonts w:ascii="Times New Roman" w:eastAsia="TimesNewRomanPSMT" w:hAnsi="Times New Roman"/>
          <w:b/>
          <w:sz w:val="24"/>
          <w:szCs w:val="24"/>
          <w:lang w:val="kk" w:eastAsia="ru-RU"/>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114DD840" w14:textId="109D3373" w:rsidR="004C6613" w:rsidRPr="00201FF4" w:rsidRDefault="008F1B72" w:rsidP="0078568D">
      <w:pPr>
        <w:autoSpaceDE w:val="0"/>
        <w:autoSpaceDN w:val="0"/>
        <w:adjustRightInd w:val="0"/>
        <w:spacing w:after="0" w:line="240" w:lineRule="auto"/>
        <w:rPr>
          <w:rFonts w:ascii="Times New Roman" w:hAnsi="Times New Roman"/>
          <w:sz w:val="24"/>
          <w:szCs w:val="24"/>
        </w:rPr>
      </w:pPr>
      <w:proofErr w:type="spellStart"/>
      <w:r w:rsidRPr="00201FF4">
        <w:rPr>
          <w:rFonts w:ascii="Times New Roman" w:hAnsi="Times New Roman"/>
          <w:sz w:val="24"/>
          <w:szCs w:val="24"/>
        </w:rPr>
        <w:t>Белгіленген</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талаптарға</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сәйкес</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у</w:t>
      </w:r>
      <w:r w:rsidR="0075737A" w:rsidRPr="00201FF4">
        <w:rPr>
          <w:rFonts w:ascii="Times New Roman" w:hAnsi="Times New Roman"/>
          <w:sz w:val="24"/>
          <w:szCs w:val="24"/>
        </w:rPr>
        <w:t>тилиз</w:t>
      </w:r>
      <w:r w:rsidRPr="00201FF4">
        <w:rPr>
          <w:rFonts w:ascii="Times New Roman" w:hAnsi="Times New Roman"/>
          <w:sz w:val="24"/>
          <w:szCs w:val="24"/>
        </w:rPr>
        <w:t>ациялау</w:t>
      </w:r>
      <w:proofErr w:type="spellEnd"/>
      <w:r w:rsidRPr="00201FF4">
        <w:rPr>
          <w:rFonts w:ascii="Times New Roman" w:hAnsi="Times New Roman"/>
          <w:sz w:val="24"/>
          <w:szCs w:val="24"/>
        </w:rPr>
        <w:t xml:space="preserve"> </w:t>
      </w:r>
      <w:proofErr w:type="spellStart"/>
      <w:r w:rsidRPr="00201FF4">
        <w:rPr>
          <w:rFonts w:ascii="Times New Roman" w:hAnsi="Times New Roman"/>
          <w:sz w:val="24"/>
          <w:szCs w:val="24"/>
        </w:rPr>
        <w:t>керек</w:t>
      </w:r>
      <w:proofErr w:type="spellEnd"/>
      <w:r w:rsidR="0075737A" w:rsidRPr="00201FF4">
        <w:rPr>
          <w:rFonts w:ascii="Times New Roman" w:hAnsi="Times New Roman"/>
          <w:sz w:val="24"/>
          <w:szCs w:val="24"/>
        </w:rPr>
        <w:t>.</w:t>
      </w:r>
    </w:p>
    <w:p w14:paraId="726DD41B" w14:textId="77777777" w:rsidR="00515826" w:rsidRPr="00201FF4" w:rsidRDefault="00515826" w:rsidP="0078568D">
      <w:pPr>
        <w:autoSpaceDE w:val="0"/>
        <w:autoSpaceDN w:val="0"/>
        <w:adjustRightInd w:val="0"/>
        <w:spacing w:after="0" w:line="240" w:lineRule="auto"/>
        <w:rPr>
          <w:rFonts w:ascii="Times New Roman" w:hAnsi="Times New Roman"/>
          <w:b/>
          <w:bCs/>
          <w:sz w:val="24"/>
          <w:szCs w:val="24"/>
        </w:rPr>
      </w:pPr>
    </w:p>
    <w:p w14:paraId="7A6F0D3C" w14:textId="449E8304" w:rsidR="00724DB0" w:rsidRPr="00201FF4" w:rsidRDefault="004200EA" w:rsidP="0078568D">
      <w:pPr>
        <w:autoSpaceDE w:val="0"/>
        <w:autoSpaceDN w:val="0"/>
        <w:adjustRightInd w:val="0"/>
        <w:spacing w:after="0" w:line="240" w:lineRule="auto"/>
        <w:rPr>
          <w:rFonts w:ascii="Times New Roman" w:hAnsi="Times New Roman"/>
          <w:b/>
          <w:bCs/>
          <w:sz w:val="24"/>
          <w:szCs w:val="24"/>
        </w:rPr>
      </w:pPr>
      <w:r w:rsidRPr="00201FF4">
        <w:rPr>
          <w:rFonts w:ascii="Times New Roman" w:hAnsi="Times New Roman"/>
          <w:b/>
          <w:bCs/>
          <w:sz w:val="24"/>
          <w:szCs w:val="24"/>
        </w:rPr>
        <w:t xml:space="preserve">6.7 </w:t>
      </w:r>
      <w:r w:rsidR="008F1B72" w:rsidRPr="00201FF4">
        <w:rPr>
          <w:rFonts w:ascii="Times New Roman" w:hAnsi="Times New Roman"/>
          <w:b/>
          <w:bCs/>
          <w:sz w:val="24"/>
          <w:szCs w:val="24"/>
          <w:lang w:val="kk"/>
        </w:rPr>
        <w:t>Дәріханалардан босатылу шарттары</w:t>
      </w:r>
    </w:p>
    <w:p w14:paraId="115BB9B3" w14:textId="258E8584" w:rsidR="004200EA" w:rsidRPr="00201FF4" w:rsidRDefault="008F1B72" w:rsidP="0078568D">
      <w:pPr>
        <w:autoSpaceDE w:val="0"/>
        <w:autoSpaceDN w:val="0"/>
        <w:adjustRightInd w:val="0"/>
        <w:spacing w:after="0" w:line="240" w:lineRule="auto"/>
        <w:rPr>
          <w:rFonts w:ascii="Times New Roman" w:hAnsi="Times New Roman"/>
          <w:bCs/>
          <w:sz w:val="24"/>
          <w:szCs w:val="24"/>
        </w:rPr>
      </w:pPr>
      <w:r w:rsidRPr="00201FF4">
        <w:rPr>
          <w:rFonts w:ascii="Times New Roman" w:hAnsi="Times New Roman"/>
          <w:bCs/>
          <w:sz w:val="24"/>
          <w:szCs w:val="24"/>
        </w:rPr>
        <w:t>Р</w:t>
      </w:r>
      <w:r w:rsidR="00724DB0" w:rsidRPr="00201FF4">
        <w:rPr>
          <w:rFonts w:ascii="Times New Roman" w:hAnsi="Times New Roman"/>
          <w:bCs/>
          <w:sz w:val="24"/>
          <w:szCs w:val="24"/>
        </w:rPr>
        <w:t>ецепт</w:t>
      </w:r>
      <w:r w:rsidRPr="00201FF4">
        <w:rPr>
          <w:rFonts w:ascii="Times New Roman" w:hAnsi="Times New Roman"/>
          <w:bCs/>
          <w:sz w:val="24"/>
          <w:szCs w:val="24"/>
        </w:rPr>
        <w:t xml:space="preserve"> </w:t>
      </w:r>
      <w:proofErr w:type="spellStart"/>
      <w:r w:rsidRPr="00201FF4">
        <w:rPr>
          <w:rFonts w:ascii="Times New Roman" w:hAnsi="Times New Roman"/>
          <w:bCs/>
          <w:sz w:val="24"/>
          <w:szCs w:val="24"/>
        </w:rPr>
        <w:t>арқылы</w:t>
      </w:r>
      <w:proofErr w:type="spellEnd"/>
    </w:p>
    <w:p w14:paraId="06EFC818" w14:textId="77777777" w:rsidR="00D041C3" w:rsidRPr="00201FF4" w:rsidRDefault="00D041C3" w:rsidP="0078568D">
      <w:pPr>
        <w:autoSpaceDE w:val="0"/>
        <w:autoSpaceDN w:val="0"/>
        <w:adjustRightInd w:val="0"/>
        <w:spacing w:after="0" w:line="240" w:lineRule="auto"/>
        <w:rPr>
          <w:rFonts w:ascii="Times New Roman" w:hAnsi="Times New Roman"/>
          <w:b/>
          <w:sz w:val="24"/>
          <w:szCs w:val="24"/>
        </w:rPr>
      </w:pPr>
    </w:p>
    <w:p w14:paraId="37DBFFCF" w14:textId="484FDC9D" w:rsidR="00120934" w:rsidRPr="00201FF4"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201FF4">
        <w:rPr>
          <w:rFonts w:ascii="Times New Roman" w:eastAsia="Times New Roman" w:hAnsi="Times New Roman"/>
          <w:b/>
          <w:sz w:val="24"/>
          <w:szCs w:val="24"/>
          <w:lang w:val="uk-UA" w:eastAsia="ru-RU"/>
        </w:rPr>
        <w:t xml:space="preserve">7. </w:t>
      </w:r>
      <w:r w:rsidR="008F1B72" w:rsidRPr="00201FF4">
        <w:rPr>
          <w:rFonts w:ascii="Times New Roman" w:eastAsia="Times New Roman" w:hAnsi="Times New Roman"/>
          <w:b/>
          <w:sz w:val="24"/>
          <w:szCs w:val="24"/>
          <w:lang w:val="uk-UA" w:eastAsia="ru-RU"/>
        </w:rPr>
        <w:t>ТІРКЕУ КУӘЛІГІНІҢ ҰСТАУШЫСЫ</w:t>
      </w:r>
    </w:p>
    <w:p w14:paraId="0DF17FCB" w14:textId="77777777" w:rsidR="00540DB1" w:rsidRPr="00201FF4"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201FF4">
        <w:rPr>
          <w:rFonts w:ascii="Times New Roman" w:eastAsia="Microsoft Sans Serif" w:hAnsi="Times New Roman"/>
          <w:sz w:val="24"/>
          <w:szCs w:val="24"/>
          <w:lang w:val="en-US" w:eastAsia="ru-RU" w:bidi="ru-RU"/>
        </w:rPr>
        <w:t>BDR Pharmaceutical</w:t>
      </w:r>
      <w:r w:rsidR="007972B3" w:rsidRPr="00201FF4">
        <w:rPr>
          <w:rFonts w:ascii="Times New Roman" w:eastAsia="Microsoft Sans Serif" w:hAnsi="Times New Roman"/>
          <w:sz w:val="24"/>
          <w:szCs w:val="24"/>
          <w:lang w:val="en-US" w:eastAsia="ru-RU" w:bidi="ru-RU"/>
        </w:rPr>
        <w:t>s</w:t>
      </w:r>
      <w:r w:rsidRPr="00201FF4">
        <w:rPr>
          <w:rFonts w:ascii="Times New Roman" w:eastAsia="Microsoft Sans Serif" w:hAnsi="Times New Roman"/>
          <w:sz w:val="24"/>
          <w:szCs w:val="24"/>
          <w:lang w:val="en-US" w:eastAsia="ru-RU" w:bidi="ru-RU"/>
        </w:rPr>
        <w:t xml:space="preserve"> International Pvt. Ltd.</w:t>
      </w:r>
    </w:p>
    <w:p w14:paraId="04C04F30" w14:textId="77777777" w:rsidR="00540DB1" w:rsidRPr="00201FF4"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201FF4">
        <w:rPr>
          <w:rFonts w:ascii="Times New Roman" w:eastAsia="Microsoft Sans Serif" w:hAnsi="Times New Roman"/>
          <w:sz w:val="24"/>
          <w:szCs w:val="24"/>
          <w:lang w:val="en-US" w:eastAsia="ru-RU" w:bidi="ru-RU"/>
        </w:rPr>
        <w:t>R.S. No. 578, Near Effluent Channel Road,</w:t>
      </w:r>
    </w:p>
    <w:p w14:paraId="60AAA001" w14:textId="27D42424" w:rsidR="00540DB1" w:rsidRPr="00201FF4"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201FF4">
        <w:rPr>
          <w:rFonts w:ascii="Times New Roman" w:eastAsia="Microsoft Sans Serif" w:hAnsi="Times New Roman"/>
          <w:sz w:val="24"/>
          <w:szCs w:val="24"/>
          <w:lang w:val="en-US" w:eastAsia="ru-RU" w:bidi="ru-RU"/>
        </w:rPr>
        <w:t>Village Luna, Taluka Padra,</w:t>
      </w:r>
    </w:p>
    <w:p w14:paraId="0CC92FB7" w14:textId="4F7F0490" w:rsidR="00540DB1" w:rsidRPr="00201FF4" w:rsidRDefault="00540DB1" w:rsidP="00540DB1">
      <w:pPr>
        <w:autoSpaceDE w:val="0"/>
        <w:autoSpaceDN w:val="0"/>
        <w:spacing w:after="0" w:line="240" w:lineRule="auto"/>
        <w:jc w:val="both"/>
        <w:rPr>
          <w:rFonts w:ascii="Times New Roman" w:eastAsia="Microsoft Sans Serif" w:hAnsi="Times New Roman"/>
          <w:sz w:val="24"/>
          <w:szCs w:val="24"/>
          <w:lang w:val="en-US" w:eastAsia="ru-RU" w:bidi="ru-RU"/>
        </w:rPr>
      </w:pPr>
      <w:r w:rsidRPr="00201FF4">
        <w:rPr>
          <w:rFonts w:ascii="Times New Roman" w:eastAsia="Microsoft Sans Serif" w:hAnsi="Times New Roman"/>
          <w:sz w:val="24"/>
          <w:szCs w:val="24"/>
          <w:lang w:val="en-US" w:eastAsia="ru-RU" w:bidi="ru-RU"/>
        </w:rPr>
        <w:t>District Vadodara/</w:t>
      </w:r>
      <w:proofErr w:type="spellStart"/>
      <w:r w:rsidRPr="00201FF4">
        <w:rPr>
          <w:rFonts w:ascii="Times New Roman" w:eastAsia="Microsoft Sans Serif" w:hAnsi="Times New Roman"/>
          <w:sz w:val="24"/>
          <w:szCs w:val="24"/>
          <w:lang w:eastAsia="ru-RU" w:bidi="ru-RU"/>
        </w:rPr>
        <w:t>Вадодара</w:t>
      </w:r>
      <w:proofErr w:type="spellEnd"/>
      <w:r w:rsidRPr="00201FF4">
        <w:rPr>
          <w:rFonts w:ascii="Times New Roman" w:eastAsia="Microsoft Sans Serif" w:hAnsi="Times New Roman"/>
          <w:sz w:val="24"/>
          <w:szCs w:val="24"/>
          <w:lang w:val="en-US" w:eastAsia="ru-RU" w:bidi="ru-RU"/>
        </w:rPr>
        <w:t xml:space="preserve"> - 391 440, Gujarat, </w:t>
      </w:r>
      <w:proofErr w:type="spellStart"/>
      <w:r w:rsidR="008F1B72" w:rsidRPr="00201FF4">
        <w:rPr>
          <w:rFonts w:ascii="Times New Roman" w:eastAsia="Microsoft Sans Serif" w:hAnsi="Times New Roman"/>
          <w:sz w:val="24"/>
          <w:szCs w:val="24"/>
          <w:lang w:eastAsia="ru-RU" w:bidi="ru-RU"/>
        </w:rPr>
        <w:t>Үндістан</w:t>
      </w:r>
      <w:proofErr w:type="spellEnd"/>
    </w:p>
    <w:p w14:paraId="00FE9C8E" w14:textId="1E321524" w:rsidR="00483EC5" w:rsidRPr="00201FF4" w:rsidRDefault="00483EC5" w:rsidP="00540DB1">
      <w:pPr>
        <w:autoSpaceDE w:val="0"/>
        <w:autoSpaceDN w:val="0"/>
        <w:spacing w:after="0" w:line="240" w:lineRule="auto"/>
        <w:jc w:val="both"/>
        <w:rPr>
          <w:rFonts w:ascii="Times New Roman" w:eastAsia="Microsoft Sans Serif" w:hAnsi="Times New Roman"/>
          <w:sz w:val="24"/>
          <w:szCs w:val="24"/>
          <w:lang w:eastAsia="ru-RU" w:bidi="ru-RU"/>
        </w:rPr>
      </w:pPr>
      <w:r w:rsidRPr="00201FF4">
        <w:rPr>
          <w:rFonts w:ascii="Times New Roman" w:eastAsia="Microsoft Sans Serif" w:hAnsi="Times New Roman"/>
          <w:sz w:val="24"/>
          <w:szCs w:val="24"/>
          <w:lang w:eastAsia="ru-RU" w:bidi="ru-RU"/>
        </w:rPr>
        <w:t xml:space="preserve">Тел. +91 22 4056 0560, </w:t>
      </w:r>
      <w:proofErr w:type="spellStart"/>
      <w:r w:rsidRPr="00201FF4">
        <w:rPr>
          <w:rFonts w:ascii="Times New Roman" w:eastAsia="Microsoft Sans Serif" w:hAnsi="Times New Roman"/>
          <w:sz w:val="24"/>
          <w:szCs w:val="24"/>
          <w:lang w:eastAsia="ru-RU" w:bidi="ru-RU"/>
        </w:rPr>
        <w:t>электрон</w:t>
      </w:r>
      <w:r w:rsidR="008F1B72" w:rsidRPr="00201FF4">
        <w:rPr>
          <w:rFonts w:ascii="Times New Roman" w:eastAsia="Microsoft Sans Serif" w:hAnsi="Times New Roman"/>
          <w:sz w:val="24"/>
          <w:szCs w:val="24"/>
          <w:lang w:eastAsia="ru-RU" w:bidi="ru-RU"/>
        </w:rPr>
        <w:t>ды</w:t>
      </w:r>
      <w:proofErr w:type="spellEnd"/>
      <w:r w:rsidRPr="00201FF4">
        <w:rPr>
          <w:rFonts w:ascii="Times New Roman" w:eastAsia="Microsoft Sans Serif" w:hAnsi="Times New Roman"/>
          <w:sz w:val="24"/>
          <w:szCs w:val="24"/>
          <w:lang w:eastAsia="ru-RU" w:bidi="ru-RU"/>
        </w:rPr>
        <w:t xml:space="preserve"> </w:t>
      </w:r>
      <w:proofErr w:type="spellStart"/>
      <w:r w:rsidRPr="00201FF4">
        <w:rPr>
          <w:rFonts w:ascii="Times New Roman" w:eastAsia="Microsoft Sans Serif" w:hAnsi="Times New Roman"/>
          <w:sz w:val="24"/>
          <w:szCs w:val="24"/>
          <w:lang w:eastAsia="ru-RU" w:bidi="ru-RU"/>
        </w:rPr>
        <w:t>по</w:t>
      </w:r>
      <w:r w:rsidR="008F1B72" w:rsidRPr="00201FF4">
        <w:rPr>
          <w:rFonts w:ascii="Times New Roman" w:eastAsia="Microsoft Sans Serif" w:hAnsi="Times New Roman"/>
          <w:sz w:val="24"/>
          <w:szCs w:val="24"/>
          <w:lang w:eastAsia="ru-RU" w:bidi="ru-RU"/>
        </w:rPr>
        <w:t>ш</w:t>
      </w:r>
      <w:r w:rsidRPr="00201FF4">
        <w:rPr>
          <w:rFonts w:ascii="Times New Roman" w:eastAsia="Microsoft Sans Serif" w:hAnsi="Times New Roman"/>
          <w:sz w:val="24"/>
          <w:szCs w:val="24"/>
          <w:lang w:eastAsia="ru-RU" w:bidi="ru-RU"/>
        </w:rPr>
        <w:t>та</w:t>
      </w:r>
      <w:proofErr w:type="spellEnd"/>
      <w:r w:rsidRPr="00201FF4">
        <w:rPr>
          <w:rFonts w:ascii="Times New Roman" w:eastAsia="Microsoft Sans Serif" w:hAnsi="Times New Roman"/>
          <w:sz w:val="24"/>
          <w:szCs w:val="24"/>
          <w:lang w:eastAsia="ru-RU" w:bidi="ru-RU"/>
        </w:rPr>
        <w:t xml:space="preserve">: </w:t>
      </w:r>
      <w:hyperlink r:id="rId18" w:history="1">
        <w:r w:rsidRPr="00201FF4">
          <w:rPr>
            <w:rStyle w:val="ae"/>
            <w:rFonts w:ascii="Times New Roman" w:eastAsia="Microsoft Sans Serif" w:hAnsi="Times New Roman"/>
            <w:sz w:val="24"/>
            <w:szCs w:val="24"/>
            <w:lang w:val="en-US" w:eastAsia="ru-RU" w:bidi="ru-RU"/>
          </w:rPr>
          <w:t>bdrpharma</w:t>
        </w:r>
        <w:r w:rsidRPr="00201FF4">
          <w:rPr>
            <w:rStyle w:val="ae"/>
            <w:rFonts w:ascii="Times New Roman" w:eastAsia="Microsoft Sans Serif" w:hAnsi="Times New Roman"/>
            <w:sz w:val="24"/>
            <w:szCs w:val="24"/>
            <w:lang w:eastAsia="ru-RU" w:bidi="ru-RU"/>
          </w:rPr>
          <w:t>@</w:t>
        </w:r>
        <w:r w:rsidRPr="00201FF4">
          <w:rPr>
            <w:rStyle w:val="ae"/>
            <w:rFonts w:ascii="Times New Roman" w:eastAsia="Microsoft Sans Serif" w:hAnsi="Times New Roman"/>
            <w:sz w:val="24"/>
            <w:szCs w:val="24"/>
            <w:lang w:val="en-US" w:eastAsia="ru-RU" w:bidi="ru-RU"/>
          </w:rPr>
          <w:t>vsnl</w:t>
        </w:r>
        <w:r w:rsidRPr="00201FF4">
          <w:rPr>
            <w:rStyle w:val="ae"/>
            <w:rFonts w:ascii="Times New Roman" w:eastAsia="Microsoft Sans Serif" w:hAnsi="Times New Roman"/>
            <w:sz w:val="24"/>
            <w:szCs w:val="24"/>
            <w:lang w:eastAsia="ru-RU" w:bidi="ru-RU"/>
          </w:rPr>
          <w:t>.</w:t>
        </w:r>
        <w:r w:rsidRPr="00201FF4">
          <w:rPr>
            <w:rStyle w:val="ae"/>
            <w:rFonts w:ascii="Times New Roman" w:eastAsia="Microsoft Sans Serif" w:hAnsi="Times New Roman"/>
            <w:sz w:val="24"/>
            <w:szCs w:val="24"/>
            <w:lang w:val="en-US" w:eastAsia="ru-RU" w:bidi="ru-RU"/>
          </w:rPr>
          <w:t>com</w:t>
        </w:r>
      </w:hyperlink>
    </w:p>
    <w:p w14:paraId="29BA4D84" w14:textId="77777777" w:rsidR="00483EC5" w:rsidRPr="00201FF4" w:rsidRDefault="00483EC5" w:rsidP="00540DB1">
      <w:pPr>
        <w:autoSpaceDE w:val="0"/>
        <w:autoSpaceDN w:val="0"/>
        <w:spacing w:after="0" w:line="240" w:lineRule="auto"/>
        <w:jc w:val="both"/>
        <w:rPr>
          <w:rFonts w:ascii="Times New Roman" w:eastAsia="Microsoft Sans Serif" w:hAnsi="Times New Roman"/>
          <w:sz w:val="24"/>
          <w:szCs w:val="24"/>
          <w:lang w:eastAsia="ru-RU" w:bidi="ru-RU"/>
        </w:rPr>
      </w:pPr>
    </w:p>
    <w:p w14:paraId="1240D913" w14:textId="16C2A19C" w:rsidR="00593F7B" w:rsidRPr="00201FF4" w:rsidRDefault="00515826" w:rsidP="0078568D">
      <w:pPr>
        <w:autoSpaceDE w:val="0"/>
        <w:autoSpaceDN w:val="0"/>
        <w:spacing w:after="0" w:line="240" w:lineRule="auto"/>
        <w:jc w:val="both"/>
        <w:rPr>
          <w:rFonts w:ascii="Times New Roman" w:eastAsia="Times New Roman" w:hAnsi="Times New Roman"/>
          <w:b/>
          <w:sz w:val="24"/>
          <w:szCs w:val="24"/>
          <w:lang w:val="uk-UA" w:eastAsia="ru-RU"/>
        </w:rPr>
      </w:pPr>
      <w:r w:rsidRPr="00201FF4">
        <w:rPr>
          <w:rFonts w:ascii="Times New Roman" w:eastAsia="Times New Roman" w:hAnsi="Times New Roman"/>
          <w:b/>
          <w:sz w:val="24"/>
          <w:szCs w:val="24"/>
          <w:lang w:val="uk-UA" w:eastAsia="ru-RU"/>
        </w:rPr>
        <w:t>7.1</w:t>
      </w:r>
      <w:r w:rsidR="00593F7B" w:rsidRPr="00201FF4">
        <w:rPr>
          <w:rFonts w:ascii="Times New Roman" w:eastAsia="Times New Roman" w:hAnsi="Times New Roman"/>
          <w:b/>
          <w:sz w:val="24"/>
          <w:szCs w:val="24"/>
          <w:lang w:val="uk-UA" w:eastAsia="ru-RU"/>
        </w:rPr>
        <w:t xml:space="preserve"> </w:t>
      </w:r>
      <w:r w:rsidR="008F1B72" w:rsidRPr="00201FF4">
        <w:rPr>
          <w:rFonts w:ascii="Times New Roman" w:eastAsia="Times New Roman" w:hAnsi="Times New Roman"/>
          <w:b/>
          <w:sz w:val="24"/>
          <w:szCs w:val="24"/>
          <w:lang w:val="uk-UA" w:eastAsia="ru-RU"/>
        </w:rPr>
        <w:t>ТІРКЕУ КУӘЛІГІ ҰСТАУШЫСЫНЫҢ ӨКІЛІ</w:t>
      </w:r>
    </w:p>
    <w:p w14:paraId="5CD45696" w14:textId="7C2B0276" w:rsidR="00593F7B" w:rsidRPr="00201FF4" w:rsidRDefault="008F1B72" w:rsidP="0078568D">
      <w:pPr>
        <w:pStyle w:val="Style5"/>
        <w:widowControl/>
        <w:tabs>
          <w:tab w:val="left" w:pos="7371"/>
        </w:tabs>
        <w:spacing w:line="240" w:lineRule="auto"/>
        <w:rPr>
          <w:rFonts w:eastAsia="Microsoft Sans Serif"/>
          <w:lang w:val="uk-UA" w:bidi="ru-RU"/>
        </w:rPr>
      </w:pPr>
      <w:proofErr w:type="spellStart"/>
      <w:r w:rsidRPr="00201FF4">
        <w:rPr>
          <w:rFonts w:eastAsia="Microsoft Sans Serif"/>
          <w:lang w:val="uk-UA" w:bidi="ru-RU"/>
        </w:rPr>
        <w:t>Тұтынушылардың</w:t>
      </w:r>
      <w:proofErr w:type="spellEnd"/>
      <w:r w:rsidRPr="00201FF4">
        <w:rPr>
          <w:rFonts w:eastAsia="Microsoft Sans Serif"/>
          <w:lang w:val="uk-UA" w:bidi="ru-RU"/>
        </w:rPr>
        <w:t xml:space="preserve"> </w:t>
      </w:r>
      <w:proofErr w:type="spellStart"/>
      <w:r w:rsidRPr="00201FF4">
        <w:rPr>
          <w:rFonts w:eastAsia="Microsoft Sans Serif"/>
          <w:lang w:val="uk-UA" w:bidi="ru-RU"/>
        </w:rPr>
        <w:t>шағымдарын</w:t>
      </w:r>
      <w:proofErr w:type="spellEnd"/>
      <w:r w:rsidRPr="00201FF4">
        <w:rPr>
          <w:rFonts w:eastAsia="Microsoft Sans Serif"/>
          <w:lang w:val="uk-UA" w:bidi="ru-RU"/>
        </w:rPr>
        <w:t xml:space="preserve"> </w:t>
      </w:r>
      <w:proofErr w:type="spellStart"/>
      <w:r w:rsidRPr="00201FF4">
        <w:rPr>
          <w:rFonts w:eastAsia="Microsoft Sans Serif"/>
          <w:lang w:val="uk-UA" w:bidi="ru-RU"/>
        </w:rPr>
        <w:t>мына</w:t>
      </w:r>
      <w:proofErr w:type="spellEnd"/>
      <w:r w:rsidRPr="00201FF4">
        <w:rPr>
          <w:rFonts w:eastAsia="Microsoft Sans Serif"/>
          <w:lang w:val="uk-UA" w:bidi="ru-RU"/>
        </w:rPr>
        <w:t xml:space="preserve"> </w:t>
      </w:r>
      <w:proofErr w:type="spellStart"/>
      <w:r w:rsidRPr="00201FF4">
        <w:rPr>
          <w:rFonts w:eastAsia="Microsoft Sans Serif"/>
          <w:lang w:val="uk-UA" w:bidi="ru-RU"/>
        </w:rPr>
        <w:t>мекенжайға</w:t>
      </w:r>
      <w:proofErr w:type="spellEnd"/>
      <w:r w:rsidRPr="00201FF4">
        <w:rPr>
          <w:rFonts w:eastAsia="Microsoft Sans Serif"/>
          <w:lang w:val="uk-UA" w:bidi="ru-RU"/>
        </w:rPr>
        <w:t xml:space="preserve"> </w:t>
      </w:r>
      <w:proofErr w:type="spellStart"/>
      <w:r w:rsidRPr="00201FF4">
        <w:rPr>
          <w:rFonts w:eastAsia="Microsoft Sans Serif"/>
          <w:lang w:val="uk-UA" w:bidi="ru-RU"/>
        </w:rPr>
        <w:t>жіберу</w:t>
      </w:r>
      <w:proofErr w:type="spellEnd"/>
      <w:r w:rsidRPr="00201FF4">
        <w:rPr>
          <w:rFonts w:eastAsia="Microsoft Sans Serif"/>
          <w:lang w:val="uk-UA" w:bidi="ru-RU"/>
        </w:rPr>
        <w:t xml:space="preserve"> </w:t>
      </w:r>
      <w:proofErr w:type="spellStart"/>
      <w:r w:rsidRPr="00201FF4">
        <w:rPr>
          <w:rFonts w:eastAsia="Microsoft Sans Serif"/>
          <w:lang w:val="uk-UA" w:bidi="ru-RU"/>
        </w:rPr>
        <w:t>керек</w:t>
      </w:r>
      <w:proofErr w:type="spellEnd"/>
      <w:r w:rsidR="00593F7B" w:rsidRPr="00201FF4">
        <w:rPr>
          <w:rFonts w:eastAsia="Microsoft Sans Serif"/>
          <w:lang w:val="uk-UA" w:bidi="ru-RU"/>
        </w:rPr>
        <w:t>:</w:t>
      </w:r>
    </w:p>
    <w:p w14:paraId="09643D5A" w14:textId="77777777" w:rsidR="006E498D" w:rsidRPr="006E498D" w:rsidRDefault="006E498D" w:rsidP="006E498D">
      <w:pPr>
        <w:autoSpaceDE w:val="0"/>
        <w:autoSpaceDN w:val="0"/>
        <w:spacing w:after="0" w:line="240" w:lineRule="auto"/>
        <w:jc w:val="both"/>
        <w:rPr>
          <w:rFonts w:ascii="Times New Roman" w:eastAsia="Microsoft Sans Serif" w:hAnsi="Times New Roman"/>
          <w:bCs/>
          <w:iCs/>
          <w:sz w:val="24"/>
          <w:szCs w:val="24"/>
          <w:lang w:eastAsia="ru-RU" w:bidi="ru-RU"/>
        </w:rPr>
      </w:pPr>
      <w:r w:rsidRPr="006E498D">
        <w:rPr>
          <w:rFonts w:ascii="Times New Roman" w:eastAsia="Microsoft Sans Serif" w:hAnsi="Times New Roman"/>
          <w:bCs/>
          <w:iCs/>
          <w:sz w:val="24"/>
          <w:szCs w:val="24"/>
          <w:lang w:eastAsia="ru-RU" w:bidi="ru-RU"/>
        </w:rPr>
        <w:t xml:space="preserve">ИП </w:t>
      </w:r>
      <w:proofErr w:type="spellStart"/>
      <w:r w:rsidRPr="006E498D">
        <w:rPr>
          <w:rFonts w:ascii="Times New Roman" w:eastAsia="Microsoft Sans Serif" w:hAnsi="Times New Roman"/>
          <w:bCs/>
          <w:iCs/>
          <w:sz w:val="24"/>
          <w:szCs w:val="24"/>
          <w:lang w:eastAsia="ru-RU" w:bidi="ru-RU"/>
        </w:rPr>
        <w:t>Канумуру</w:t>
      </w:r>
      <w:proofErr w:type="spellEnd"/>
      <w:r w:rsidRPr="006E498D">
        <w:rPr>
          <w:rFonts w:ascii="Times New Roman" w:eastAsia="Microsoft Sans Serif" w:hAnsi="Times New Roman"/>
          <w:bCs/>
          <w:iCs/>
          <w:sz w:val="24"/>
          <w:szCs w:val="24"/>
          <w:lang w:eastAsia="ru-RU" w:bidi="ru-RU"/>
        </w:rPr>
        <w:t xml:space="preserve"> И. Г., </w:t>
      </w:r>
      <w:proofErr w:type="spellStart"/>
      <w:r w:rsidRPr="006E498D">
        <w:rPr>
          <w:rFonts w:ascii="Times New Roman" w:eastAsia="Microsoft Sans Serif" w:hAnsi="Times New Roman"/>
          <w:bCs/>
          <w:iCs/>
          <w:sz w:val="24"/>
          <w:szCs w:val="24"/>
          <w:lang w:eastAsia="ru-RU" w:bidi="ru-RU"/>
        </w:rPr>
        <w:t>Қазақстан</w:t>
      </w:r>
      <w:proofErr w:type="spellEnd"/>
      <w:r w:rsidRPr="006E498D">
        <w:rPr>
          <w:rFonts w:ascii="Times New Roman" w:eastAsia="Microsoft Sans Serif" w:hAnsi="Times New Roman"/>
          <w:bCs/>
          <w:iCs/>
          <w:sz w:val="24"/>
          <w:szCs w:val="24"/>
          <w:lang w:eastAsia="ru-RU" w:bidi="ru-RU"/>
        </w:rPr>
        <w:t xml:space="preserve"> </w:t>
      </w:r>
      <w:proofErr w:type="spellStart"/>
      <w:r w:rsidRPr="006E498D">
        <w:rPr>
          <w:rFonts w:ascii="Times New Roman" w:eastAsia="Microsoft Sans Serif" w:hAnsi="Times New Roman"/>
          <w:bCs/>
          <w:iCs/>
          <w:sz w:val="24"/>
          <w:szCs w:val="24"/>
          <w:lang w:eastAsia="ru-RU" w:bidi="ru-RU"/>
        </w:rPr>
        <w:t>Республикасы</w:t>
      </w:r>
      <w:proofErr w:type="spellEnd"/>
      <w:r w:rsidRPr="006E498D">
        <w:rPr>
          <w:rFonts w:ascii="Times New Roman" w:eastAsia="Microsoft Sans Serif" w:hAnsi="Times New Roman"/>
          <w:bCs/>
          <w:iCs/>
          <w:sz w:val="24"/>
          <w:szCs w:val="24"/>
          <w:lang w:eastAsia="ru-RU" w:bidi="ru-RU"/>
        </w:rPr>
        <w:t xml:space="preserve">, 050043, Алматы қ., </w:t>
      </w:r>
      <w:proofErr w:type="spellStart"/>
      <w:r w:rsidRPr="006E498D">
        <w:rPr>
          <w:rFonts w:ascii="Times New Roman" w:eastAsia="Microsoft Sans Serif" w:hAnsi="Times New Roman"/>
          <w:bCs/>
          <w:iCs/>
          <w:sz w:val="24"/>
          <w:szCs w:val="24"/>
          <w:lang w:eastAsia="ru-RU" w:bidi="ru-RU"/>
        </w:rPr>
        <w:t>Мирас</w:t>
      </w:r>
      <w:proofErr w:type="spellEnd"/>
      <w:r w:rsidRPr="006E498D">
        <w:rPr>
          <w:rFonts w:ascii="Times New Roman" w:eastAsia="Microsoft Sans Serif" w:hAnsi="Times New Roman"/>
          <w:bCs/>
          <w:iCs/>
          <w:sz w:val="24"/>
          <w:szCs w:val="24"/>
          <w:lang w:eastAsia="ru-RU" w:bidi="ru-RU"/>
        </w:rPr>
        <w:t xml:space="preserve"> </w:t>
      </w:r>
      <w:proofErr w:type="spellStart"/>
      <w:r w:rsidRPr="006E498D">
        <w:rPr>
          <w:rFonts w:ascii="Times New Roman" w:eastAsia="Microsoft Sans Serif" w:hAnsi="Times New Roman"/>
          <w:bCs/>
          <w:iCs/>
          <w:sz w:val="24"/>
          <w:szCs w:val="24"/>
          <w:lang w:eastAsia="ru-RU" w:bidi="ru-RU"/>
        </w:rPr>
        <w:t>ш.а</w:t>
      </w:r>
      <w:proofErr w:type="spellEnd"/>
      <w:r w:rsidRPr="006E498D">
        <w:rPr>
          <w:rFonts w:ascii="Times New Roman" w:eastAsia="Microsoft Sans Serif" w:hAnsi="Times New Roman"/>
          <w:bCs/>
          <w:iCs/>
          <w:sz w:val="24"/>
          <w:szCs w:val="24"/>
          <w:lang w:eastAsia="ru-RU" w:bidi="ru-RU"/>
        </w:rPr>
        <w:t xml:space="preserve">., 157 </w:t>
      </w:r>
      <w:proofErr w:type="spellStart"/>
      <w:r w:rsidRPr="006E498D">
        <w:rPr>
          <w:rFonts w:ascii="Times New Roman" w:eastAsia="Microsoft Sans Serif" w:hAnsi="Times New Roman"/>
          <w:bCs/>
          <w:iCs/>
          <w:sz w:val="24"/>
          <w:szCs w:val="24"/>
          <w:lang w:eastAsia="ru-RU" w:bidi="ru-RU"/>
        </w:rPr>
        <w:t>үй</w:t>
      </w:r>
      <w:proofErr w:type="spellEnd"/>
      <w:r w:rsidRPr="006E498D">
        <w:rPr>
          <w:rFonts w:ascii="Times New Roman" w:eastAsia="Microsoft Sans Serif" w:hAnsi="Times New Roman"/>
          <w:bCs/>
          <w:iCs/>
          <w:sz w:val="24"/>
          <w:szCs w:val="24"/>
          <w:lang w:eastAsia="ru-RU" w:bidi="ru-RU"/>
        </w:rPr>
        <w:t xml:space="preserve">, 819 </w:t>
      </w:r>
      <w:proofErr w:type="spellStart"/>
      <w:r w:rsidRPr="006E498D">
        <w:rPr>
          <w:rFonts w:ascii="Times New Roman" w:eastAsia="Microsoft Sans Serif" w:hAnsi="Times New Roman"/>
          <w:bCs/>
          <w:iCs/>
          <w:sz w:val="24"/>
          <w:szCs w:val="24"/>
          <w:lang w:eastAsia="ru-RU" w:bidi="ru-RU"/>
        </w:rPr>
        <w:t>кеңсе</w:t>
      </w:r>
      <w:proofErr w:type="spellEnd"/>
      <w:r w:rsidRPr="006E498D">
        <w:rPr>
          <w:rFonts w:ascii="Times New Roman" w:eastAsia="Microsoft Sans Serif" w:hAnsi="Times New Roman"/>
          <w:bCs/>
          <w:iCs/>
          <w:sz w:val="24"/>
          <w:szCs w:val="24"/>
          <w:lang w:eastAsia="ru-RU" w:bidi="ru-RU"/>
        </w:rPr>
        <w:t>.</w:t>
      </w:r>
    </w:p>
    <w:p w14:paraId="39292D88" w14:textId="71A2E786" w:rsidR="006E498D" w:rsidRPr="004746D5" w:rsidRDefault="006E498D" w:rsidP="006E498D">
      <w:pPr>
        <w:autoSpaceDE w:val="0"/>
        <w:autoSpaceDN w:val="0"/>
        <w:spacing w:after="0" w:line="240" w:lineRule="auto"/>
        <w:jc w:val="both"/>
        <w:rPr>
          <w:rFonts w:ascii="Times New Roman" w:eastAsia="Microsoft Sans Serif" w:hAnsi="Times New Roman"/>
          <w:bCs/>
          <w:iCs/>
          <w:sz w:val="24"/>
          <w:szCs w:val="24"/>
          <w:lang w:val="en-US" w:eastAsia="ru-RU" w:bidi="ru-RU"/>
        </w:rPr>
      </w:pPr>
      <w:r w:rsidRPr="006E498D">
        <w:rPr>
          <w:rFonts w:ascii="Times New Roman" w:eastAsia="Microsoft Sans Serif" w:hAnsi="Times New Roman"/>
          <w:bCs/>
          <w:iCs/>
          <w:sz w:val="24"/>
          <w:szCs w:val="24"/>
          <w:lang w:eastAsia="ru-RU" w:bidi="ru-RU"/>
        </w:rPr>
        <w:t>Тел</w:t>
      </w:r>
      <w:r w:rsidRPr="004746D5">
        <w:rPr>
          <w:rFonts w:ascii="Times New Roman" w:eastAsia="Microsoft Sans Serif" w:hAnsi="Times New Roman"/>
          <w:bCs/>
          <w:iCs/>
          <w:sz w:val="24"/>
          <w:szCs w:val="24"/>
          <w:lang w:val="en-US" w:eastAsia="ru-RU" w:bidi="ru-RU"/>
        </w:rPr>
        <w:t>. +7 (727) 311-81-96/97, 7 747 991 19 04</w:t>
      </w:r>
    </w:p>
    <w:p w14:paraId="7BC47AFE" w14:textId="77777777" w:rsidR="006E498D" w:rsidRPr="006E498D" w:rsidRDefault="006E498D" w:rsidP="006E498D">
      <w:pPr>
        <w:autoSpaceDE w:val="0"/>
        <w:autoSpaceDN w:val="0"/>
        <w:spacing w:after="0" w:line="240" w:lineRule="auto"/>
        <w:jc w:val="both"/>
        <w:rPr>
          <w:rFonts w:ascii="Times New Roman" w:eastAsia="Microsoft Sans Serif" w:hAnsi="Times New Roman"/>
          <w:bCs/>
          <w:iCs/>
          <w:sz w:val="24"/>
          <w:szCs w:val="24"/>
          <w:lang w:val="en-US" w:eastAsia="ru-RU" w:bidi="ru-RU"/>
        </w:rPr>
      </w:pPr>
      <w:r w:rsidRPr="006E498D">
        <w:rPr>
          <w:rFonts w:ascii="Times New Roman" w:eastAsia="Microsoft Sans Serif" w:hAnsi="Times New Roman"/>
          <w:bCs/>
          <w:iCs/>
          <w:sz w:val="24"/>
          <w:szCs w:val="24"/>
          <w:lang w:val="en-US" w:eastAsia="ru-RU" w:bidi="ru-RU"/>
        </w:rPr>
        <w:t xml:space="preserve">e-mail: </w:t>
      </w:r>
      <w:hyperlink r:id="rId19" w:history="1">
        <w:r w:rsidRPr="006E498D">
          <w:rPr>
            <w:rStyle w:val="ae"/>
            <w:rFonts w:ascii="Times New Roman" w:eastAsia="Microsoft Sans Serif" w:hAnsi="Times New Roman"/>
            <w:bCs/>
            <w:iCs/>
            <w:sz w:val="24"/>
            <w:szCs w:val="24"/>
            <w:lang w:val="en-US" w:eastAsia="ru-RU" w:bidi="ru-RU"/>
          </w:rPr>
          <w:t>irina.volovnikova@gmail.com</w:t>
        </w:r>
      </w:hyperlink>
    </w:p>
    <w:p w14:paraId="170CB0C2" w14:textId="77777777" w:rsidR="00215CBB" w:rsidRPr="00201FF4" w:rsidRDefault="00215CBB" w:rsidP="0078568D">
      <w:pPr>
        <w:autoSpaceDE w:val="0"/>
        <w:autoSpaceDN w:val="0"/>
        <w:spacing w:after="0" w:line="240" w:lineRule="auto"/>
        <w:jc w:val="both"/>
        <w:rPr>
          <w:rFonts w:ascii="Times New Roman" w:eastAsia="Times New Roman" w:hAnsi="Times New Roman"/>
          <w:b/>
          <w:sz w:val="24"/>
          <w:szCs w:val="24"/>
          <w:lang w:val="en-US" w:eastAsia="ru-RU"/>
        </w:rPr>
      </w:pPr>
    </w:p>
    <w:p w14:paraId="5CE5B547" w14:textId="2E0D450F" w:rsidR="002511DF" w:rsidRPr="00201FF4" w:rsidRDefault="002511DF" w:rsidP="0078568D">
      <w:pPr>
        <w:autoSpaceDE w:val="0"/>
        <w:autoSpaceDN w:val="0"/>
        <w:spacing w:after="0" w:line="240" w:lineRule="auto"/>
        <w:jc w:val="both"/>
        <w:rPr>
          <w:rFonts w:ascii="Times New Roman" w:eastAsia="Times New Roman" w:hAnsi="Times New Roman"/>
          <w:b/>
          <w:sz w:val="24"/>
          <w:szCs w:val="24"/>
          <w:lang w:val="en-US" w:eastAsia="ru-RU"/>
        </w:rPr>
      </w:pPr>
      <w:r w:rsidRPr="00201FF4">
        <w:rPr>
          <w:rFonts w:ascii="Times New Roman" w:eastAsia="Times New Roman" w:hAnsi="Times New Roman"/>
          <w:b/>
          <w:sz w:val="24"/>
          <w:szCs w:val="24"/>
          <w:lang w:val="uk-UA" w:eastAsia="ru-RU"/>
        </w:rPr>
        <w:t xml:space="preserve">8. </w:t>
      </w:r>
      <w:r w:rsidR="008F1B72" w:rsidRPr="00201FF4">
        <w:rPr>
          <w:rFonts w:ascii="Times New Roman" w:eastAsia="Times New Roman" w:hAnsi="Times New Roman"/>
          <w:b/>
          <w:sz w:val="24"/>
          <w:szCs w:val="24"/>
          <w:lang w:val="kk" w:eastAsia="ru-RU"/>
        </w:rPr>
        <w:t>ТІРКЕУ КУӘЛІГІНІҢ НӨМІРІ</w:t>
      </w:r>
    </w:p>
    <w:p w14:paraId="1D650647" w14:textId="1DAEDCE9" w:rsidR="00AB15C9" w:rsidRPr="00AB15C9" w:rsidRDefault="00AB15C9" w:rsidP="00AB15C9">
      <w:pPr>
        <w:autoSpaceDE w:val="0"/>
        <w:autoSpaceDN w:val="0"/>
        <w:spacing w:after="0" w:line="240" w:lineRule="auto"/>
        <w:jc w:val="both"/>
        <w:rPr>
          <w:rFonts w:ascii="Times New Roman" w:eastAsia="Times New Roman" w:hAnsi="Times New Roman"/>
          <w:sz w:val="24"/>
          <w:szCs w:val="24"/>
          <w:lang w:val="en-US" w:eastAsia="ru-RU"/>
        </w:rPr>
      </w:pPr>
      <w:r w:rsidRPr="00AB15C9">
        <w:rPr>
          <w:rFonts w:ascii="Times New Roman" w:eastAsia="Times New Roman" w:hAnsi="Times New Roman"/>
          <w:sz w:val="24"/>
          <w:szCs w:val="24"/>
          <w:lang w:eastAsia="ru-RU"/>
        </w:rPr>
        <w:t>ҚР</w:t>
      </w:r>
      <w:r w:rsidRPr="00AB15C9">
        <w:rPr>
          <w:rFonts w:ascii="Times New Roman" w:eastAsia="Times New Roman" w:hAnsi="Times New Roman"/>
          <w:sz w:val="24"/>
          <w:szCs w:val="24"/>
          <w:lang w:val="en-US" w:eastAsia="ru-RU"/>
        </w:rPr>
        <w:t>-</w:t>
      </w:r>
      <w:r w:rsidRPr="00AB15C9">
        <w:rPr>
          <w:rFonts w:ascii="Times New Roman" w:eastAsia="Times New Roman" w:hAnsi="Times New Roman"/>
          <w:sz w:val="24"/>
          <w:szCs w:val="24"/>
          <w:lang w:eastAsia="ru-RU"/>
        </w:rPr>
        <w:t>ДЗ</w:t>
      </w:r>
      <w:r w:rsidRPr="00AB15C9">
        <w:rPr>
          <w:rFonts w:ascii="Times New Roman" w:eastAsia="Times New Roman" w:hAnsi="Times New Roman"/>
          <w:sz w:val="24"/>
          <w:szCs w:val="24"/>
          <w:lang w:val="en-US" w:eastAsia="ru-RU"/>
        </w:rPr>
        <w:t xml:space="preserve">-5№026509 (20 </w:t>
      </w:r>
      <w:r w:rsidRPr="00AB15C9">
        <w:rPr>
          <w:rFonts w:ascii="Times New Roman" w:eastAsia="Times New Roman" w:hAnsi="Times New Roman"/>
          <w:sz w:val="24"/>
          <w:szCs w:val="24"/>
          <w:lang w:eastAsia="ru-RU"/>
        </w:rPr>
        <w:t>мг</w:t>
      </w:r>
      <w:r w:rsidRPr="00AB15C9">
        <w:rPr>
          <w:rFonts w:ascii="Times New Roman" w:eastAsia="Times New Roman" w:hAnsi="Times New Roman"/>
          <w:sz w:val="24"/>
          <w:szCs w:val="24"/>
          <w:lang w:val="en-US" w:eastAsia="ru-RU"/>
        </w:rPr>
        <w:t>)</w:t>
      </w:r>
    </w:p>
    <w:p w14:paraId="47AE9202" w14:textId="0F317BBB" w:rsidR="00AB15C9" w:rsidRPr="00AB15C9" w:rsidRDefault="00AB15C9" w:rsidP="00AB15C9">
      <w:pPr>
        <w:autoSpaceDE w:val="0"/>
        <w:autoSpaceDN w:val="0"/>
        <w:spacing w:after="0" w:line="240" w:lineRule="auto"/>
        <w:jc w:val="both"/>
        <w:rPr>
          <w:rFonts w:ascii="Times New Roman" w:eastAsia="Times New Roman" w:hAnsi="Times New Roman"/>
          <w:sz w:val="24"/>
          <w:szCs w:val="24"/>
          <w:lang w:val="en-US" w:eastAsia="ru-RU"/>
        </w:rPr>
      </w:pPr>
      <w:r w:rsidRPr="00AB15C9">
        <w:rPr>
          <w:rFonts w:ascii="Times New Roman" w:eastAsia="Times New Roman" w:hAnsi="Times New Roman"/>
          <w:sz w:val="24"/>
          <w:szCs w:val="24"/>
          <w:lang w:eastAsia="ru-RU"/>
        </w:rPr>
        <w:t>ҚР</w:t>
      </w:r>
      <w:r w:rsidRPr="00AB15C9">
        <w:rPr>
          <w:rFonts w:ascii="Times New Roman" w:eastAsia="Times New Roman" w:hAnsi="Times New Roman"/>
          <w:sz w:val="24"/>
          <w:szCs w:val="24"/>
          <w:lang w:val="en-US" w:eastAsia="ru-RU"/>
        </w:rPr>
        <w:t>-</w:t>
      </w:r>
      <w:r w:rsidRPr="00AB15C9">
        <w:rPr>
          <w:rFonts w:ascii="Times New Roman" w:eastAsia="Times New Roman" w:hAnsi="Times New Roman"/>
          <w:sz w:val="24"/>
          <w:szCs w:val="24"/>
          <w:lang w:eastAsia="ru-RU"/>
        </w:rPr>
        <w:t>ДЗ</w:t>
      </w:r>
      <w:r w:rsidRPr="00AB15C9">
        <w:rPr>
          <w:rFonts w:ascii="Times New Roman" w:eastAsia="Times New Roman" w:hAnsi="Times New Roman"/>
          <w:sz w:val="24"/>
          <w:szCs w:val="24"/>
          <w:lang w:val="en-US" w:eastAsia="ru-RU"/>
        </w:rPr>
        <w:t xml:space="preserve">-5№026510 (40 </w:t>
      </w:r>
      <w:r w:rsidRPr="00AB15C9">
        <w:rPr>
          <w:rFonts w:ascii="Times New Roman" w:eastAsia="Times New Roman" w:hAnsi="Times New Roman"/>
          <w:sz w:val="24"/>
          <w:szCs w:val="24"/>
          <w:lang w:eastAsia="ru-RU"/>
        </w:rPr>
        <w:t>мг</w:t>
      </w:r>
      <w:r w:rsidRPr="00AB15C9">
        <w:rPr>
          <w:rFonts w:ascii="Times New Roman" w:eastAsia="Times New Roman" w:hAnsi="Times New Roman"/>
          <w:sz w:val="24"/>
          <w:szCs w:val="24"/>
          <w:lang w:val="en-US" w:eastAsia="ru-RU"/>
        </w:rPr>
        <w:t>)</w:t>
      </w:r>
    </w:p>
    <w:p w14:paraId="0F2423C2" w14:textId="2A1196D9" w:rsidR="00AB15C9" w:rsidRPr="009F264B" w:rsidRDefault="00AB15C9" w:rsidP="00AB15C9">
      <w:pPr>
        <w:autoSpaceDE w:val="0"/>
        <w:autoSpaceDN w:val="0"/>
        <w:spacing w:after="0" w:line="240" w:lineRule="auto"/>
        <w:jc w:val="both"/>
        <w:rPr>
          <w:rFonts w:ascii="Times New Roman" w:eastAsia="Times New Roman" w:hAnsi="Times New Roman"/>
          <w:sz w:val="24"/>
          <w:szCs w:val="24"/>
          <w:lang w:val="en-US" w:eastAsia="ru-RU"/>
        </w:rPr>
      </w:pPr>
      <w:r w:rsidRPr="00AB15C9">
        <w:rPr>
          <w:rFonts w:ascii="Times New Roman" w:eastAsia="Times New Roman" w:hAnsi="Times New Roman"/>
          <w:sz w:val="24"/>
          <w:szCs w:val="24"/>
          <w:lang w:eastAsia="ru-RU"/>
        </w:rPr>
        <w:t>ҚР</w:t>
      </w:r>
      <w:r w:rsidRPr="009F264B">
        <w:rPr>
          <w:rFonts w:ascii="Times New Roman" w:eastAsia="Times New Roman" w:hAnsi="Times New Roman"/>
          <w:sz w:val="24"/>
          <w:szCs w:val="24"/>
          <w:lang w:val="en-US" w:eastAsia="ru-RU"/>
        </w:rPr>
        <w:t>-</w:t>
      </w:r>
      <w:r w:rsidRPr="00AB15C9">
        <w:rPr>
          <w:rFonts w:ascii="Times New Roman" w:eastAsia="Times New Roman" w:hAnsi="Times New Roman"/>
          <w:sz w:val="24"/>
          <w:szCs w:val="24"/>
          <w:lang w:eastAsia="ru-RU"/>
        </w:rPr>
        <w:t>ДЗ</w:t>
      </w:r>
      <w:r w:rsidRPr="009F264B">
        <w:rPr>
          <w:rFonts w:ascii="Times New Roman" w:eastAsia="Times New Roman" w:hAnsi="Times New Roman"/>
          <w:sz w:val="24"/>
          <w:szCs w:val="24"/>
          <w:lang w:val="en-US" w:eastAsia="ru-RU"/>
        </w:rPr>
        <w:t xml:space="preserve">-5№026512 (60 </w:t>
      </w:r>
      <w:r w:rsidRPr="00AB15C9">
        <w:rPr>
          <w:rFonts w:ascii="Times New Roman" w:eastAsia="Times New Roman" w:hAnsi="Times New Roman"/>
          <w:sz w:val="24"/>
          <w:szCs w:val="24"/>
          <w:lang w:eastAsia="ru-RU"/>
        </w:rPr>
        <w:t>мг</w:t>
      </w:r>
      <w:r w:rsidRPr="009F264B">
        <w:rPr>
          <w:rFonts w:ascii="Times New Roman" w:eastAsia="Times New Roman" w:hAnsi="Times New Roman"/>
          <w:sz w:val="24"/>
          <w:szCs w:val="24"/>
          <w:lang w:val="en-US" w:eastAsia="ru-RU"/>
        </w:rPr>
        <w:t>)</w:t>
      </w:r>
    </w:p>
    <w:p w14:paraId="3C612B61" w14:textId="77777777" w:rsidR="00AB15C9" w:rsidRPr="00201FF4" w:rsidRDefault="00AB15C9" w:rsidP="0078568D">
      <w:pPr>
        <w:autoSpaceDE w:val="0"/>
        <w:autoSpaceDN w:val="0"/>
        <w:spacing w:after="0" w:line="240" w:lineRule="auto"/>
        <w:jc w:val="both"/>
        <w:rPr>
          <w:rFonts w:ascii="Times New Roman" w:eastAsia="Times New Roman" w:hAnsi="Times New Roman"/>
          <w:b/>
          <w:sz w:val="24"/>
          <w:szCs w:val="24"/>
          <w:lang w:val="uk-UA" w:eastAsia="ru-RU"/>
        </w:rPr>
      </w:pPr>
    </w:p>
    <w:p w14:paraId="0217D471" w14:textId="0C27B228" w:rsidR="002511DF" w:rsidRPr="00201FF4"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201FF4">
        <w:rPr>
          <w:rFonts w:ascii="Times New Roman" w:eastAsia="Times New Roman" w:hAnsi="Times New Roman"/>
          <w:b/>
          <w:sz w:val="24"/>
          <w:szCs w:val="24"/>
          <w:lang w:val="uk-UA" w:eastAsia="ru-RU"/>
        </w:rPr>
        <w:t xml:space="preserve">9. </w:t>
      </w:r>
      <w:r w:rsidR="008F1B72" w:rsidRPr="00201FF4">
        <w:rPr>
          <w:rFonts w:ascii="Times New Roman" w:eastAsia="Times New Roman" w:hAnsi="Times New Roman"/>
          <w:b/>
          <w:sz w:val="24"/>
          <w:szCs w:val="24"/>
          <w:lang w:val="uk-UA" w:eastAsia="ru-RU"/>
        </w:rPr>
        <w:t>БАСТАПҚЫ ТІРКЕЛГЕН (ТІРКЕУ, ҚАЙТА ТІРКЕУ РАСТАЛҒАН) КҮН</w:t>
      </w:r>
    </w:p>
    <w:p w14:paraId="673D978A" w14:textId="5D43A8FA" w:rsidR="00B91443" w:rsidRDefault="00AB15C9" w:rsidP="0078568D">
      <w:pPr>
        <w:pStyle w:val="Style5"/>
        <w:widowControl/>
        <w:tabs>
          <w:tab w:val="left" w:pos="7371"/>
        </w:tabs>
        <w:spacing w:line="240" w:lineRule="auto"/>
        <w:rPr>
          <w:rFonts w:eastAsia="Microsoft Sans Serif"/>
          <w:lang w:val="uk-UA" w:bidi="ru-RU"/>
        </w:rPr>
      </w:pPr>
      <w:r w:rsidRPr="00AB15C9">
        <w:rPr>
          <w:rFonts w:eastAsia="Microsoft Sans Serif"/>
          <w:lang w:val="uk-UA" w:bidi="ru-RU"/>
        </w:rPr>
        <w:t>03.03.2025</w:t>
      </w:r>
    </w:p>
    <w:p w14:paraId="219041C6" w14:textId="77777777" w:rsidR="00AB15C9" w:rsidRPr="00201FF4" w:rsidRDefault="00AB15C9" w:rsidP="0078568D">
      <w:pPr>
        <w:pStyle w:val="Style5"/>
        <w:widowControl/>
        <w:tabs>
          <w:tab w:val="left" w:pos="7371"/>
        </w:tabs>
        <w:spacing w:line="240" w:lineRule="auto"/>
        <w:rPr>
          <w:rFonts w:eastAsia="Microsoft Sans Serif"/>
          <w:lang w:val="uk-UA" w:bidi="ru-RU"/>
        </w:rPr>
      </w:pPr>
    </w:p>
    <w:p w14:paraId="40EB7495" w14:textId="09028ACA" w:rsidR="00DF47EB" w:rsidRPr="00201FF4" w:rsidRDefault="00DF47EB" w:rsidP="00B91443">
      <w:pPr>
        <w:spacing w:after="0" w:line="240" w:lineRule="auto"/>
        <w:jc w:val="both"/>
        <w:rPr>
          <w:rFonts w:ascii="Times New Roman" w:hAnsi="Times New Roman"/>
          <w:b/>
          <w:caps/>
          <w:sz w:val="24"/>
          <w:szCs w:val="24"/>
          <w:lang w:val="uk-UA"/>
        </w:rPr>
      </w:pPr>
      <w:r w:rsidRPr="00201FF4">
        <w:rPr>
          <w:rFonts w:ascii="Times New Roman" w:hAnsi="Times New Roman"/>
          <w:b/>
          <w:sz w:val="24"/>
          <w:szCs w:val="24"/>
          <w:lang w:val="uk-UA"/>
        </w:rPr>
        <w:t xml:space="preserve">10. </w:t>
      </w:r>
      <w:r w:rsidR="008F1B72" w:rsidRPr="00201FF4">
        <w:rPr>
          <w:rFonts w:ascii="Times New Roman" w:hAnsi="Times New Roman"/>
          <w:b/>
          <w:caps/>
          <w:sz w:val="24"/>
          <w:szCs w:val="24"/>
          <w:lang w:val="uk-UA"/>
        </w:rPr>
        <w:t>МӘТІН ҚАЙТА ҚАРАЛҒАН КҮН</w:t>
      </w:r>
    </w:p>
    <w:p w14:paraId="23E454BE" w14:textId="75AC96C3" w:rsidR="00B91443" w:rsidRPr="00201FF4" w:rsidRDefault="008F1B72" w:rsidP="00724DB0">
      <w:pPr>
        <w:spacing w:after="0" w:line="240" w:lineRule="auto"/>
        <w:jc w:val="both"/>
        <w:rPr>
          <w:rFonts w:ascii="Times New Roman" w:hAnsi="Times New Roman"/>
          <w:sz w:val="24"/>
          <w:szCs w:val="24"/>
          <w:lang w:val="uk-UA"/>
        </w:rPr>
      </w:pPr>
      <w:proofErr w:type="spellStart"/>
      <w:r w:rsidRPr="00201FF4">
        <w:rPr>
          <w:rFonts w:ascii="Times New Roman" w:eastAsia="TimesNewRomanPSMT" w:hAnsi="Times New Roman"/>
          <w:sz w:val="24"/>
          <w:szCs w:val="24"/>
          <w:lang w:val="uk-UA" w:eastAsia="ru-RU"/>
        </w:rPr>
        <w:t>Дәрілік</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препараттың</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жалпы</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сипаттамасын</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ресми</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сайттан</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қарауға</w:t>
      </w:r>
      <w:proofErr w:type="spellEnd"/>
      <w:r w:rsidRPr="00201FF4">
        <w:rPr>
          <w:rFonts w:ascii="Times New Roman" w:eastAsia="TimesNewRomanPSMT" w:hAnsi="Times New Roman"/>
          <w:sz w:val="24"/>
          <w:szCs w:val="24"/>
          <w:lang w:val="uk-UA" w:eastAsia="ru-RU"/>
        </w:rPr>
        <w:t xml:space="preserve"> </w:t>
      </w:r>
      <w:proofErr w:type="spellStart"/>
      <w:r w:rsidRPr="00201FF4">
        <w:rPr>
          <w:rFonts w:ascii="Times New Roman" w:eastAsia="TimesNewRomanPSMT" w:hAnsi="Times New Roman"/>
          <w:sz w:val="24"/>
          <w:szCs w:val="24"/>
          <w:lang w:val="uk-UA" w:eastAsia="ru-RU"/>
        </w:rPr>
        <w:t>болады</w:t>
      </w:r>
      <w:proofErr w:type="spellEnd"/>
      <w:r w:rsidRPr="00201FF4">
        <w:rPr>
          <w:rFonts w:ascii="Times New Roman" w:eastAsia="TimesNewRomanPSMT" w:hAnsi="Times New Roman"/>
          <w:sz w:val="24"/>
          <w:szCs w:val="24"/>
          <w:lang w:val="uk-UA" w:eastAsia="ru-RU"/>
        </w:rPr>
        <w:t xml:space="preserve">  </w:t>
      </w:r>
      <w:hyperlink r:id="rId20" w:history="1">
        <w:r w:rsidR="00B91443" w:rsidRPr="00201FF4">
          <w:rPr>
            <w:rStyle w:val="ae"/>
            <w:rFonts w:ascii="Times New Roman" w:hAnsi="Times New Roman"/>
            <w:sz w:val="24"/>
            <w:szCs w:val="24"/>
            <w:lang w:val="en-US"/>
          </w:rPr>
          <w:t>http</w:t>
        </w:r>
        <w:r w:rsidR="00B91443" w:rsidRPr="00201FF4">
          <w:rPr>
            <w:rStyle w:val="ae"/>
            <w:rFonts w:ascii="Times New Roman" w:hAnsi="Times New Roman"/>
            <w:sz w:val="24"/>
            <w:szCs w:val="24"/>
            <w:lang w:val="uk-UA"/>
          </w:rPr>
          <w:t>://</w:t>
        </w:r>
        <w:r w:rsidR="00B91443" w:rsidRPr="00201FF4">
          <w:rPr>
            <w:rStyle w:val="ae"/>
            <w:rFonts w:ascii="Times New Roman" w:hAnsi="Times New Roman"/>
            <w:sz w:val="24"/>
            <w:szCs w:val="24"/>
            <w:lang w:val="en-US"/>
          </w:rPr>
          <w:t>www</w:t>
        </w:r>
        <w:r w:rsidR="00B91443" w:rsidRPr="00201FF4">
          <w:rPr>
            <w:rStyle w:val="ae"/>
            <w:rFonts w:ascii="Times New Roman" w:hAnsi="Times New Roman"/>
            <w:sz w:val="24"/>
            <w:szCs w:val="24"/>
            <w:lang w:val="uk-UA"/>
          </w:rPr>
          <w:t>.</w:t>
        </w:r>
        <w:proofErr w:type="spellStart"/>
        <w:r w:rsidR="00B91443" w:rsidRPr="00201FF4">
          <w:rPr>
            <w:rStyle w:val="ae"/>
            <w:rFonts w:ascii="Times New Roman" w:hAnsi="Times New Roman"/>
            <w:sz w:val="24"/>
            <w:szCs w:val="24"/>
            <w:lang w:val="en-US"/>
          </w:rPr>
          <w:t>ndda</w:t>
        </w:r>
        <w:proofErr w:type="spellEnd"/>
        <w:r w:rsidR="00B91443" w:rsidRPr="00201FF4">
          <w:rPr>
            <w:rStyle w:val="ae"/>
            <w:rFonts w:ascii="Times New Roman" w:hAnsi="Times New Roman"/>
            <w:sz w:val="24"/>
            <w:szCs w:val="24"/>
            <w:lang w:val="uk-UA"/>
          </w:rPr>
          <w:t>.</w:t>
        </w:r>
        <w:proofErr w:type="spellStart"/>
        <w:r w:rsidR="00B91443" w:rsidRPr="00201FF4">
          <w:rPr>
            <w:rStyle w:val="ae"/>
            <w:rFonts w:ascii="Times New Roman" w:hAnsi="Times New Roman"/>
            <w:sz w:val="24"/>
            <w:szCs w:val="24"/>
            <w:lang w:val="en-US"/>
          </w:rPr>
          <w:t>kz</w:t>
        </w:r>
        <w:proofErr w:type="spellEnd"/>
      </w:hyperlink>
      <w:r w:rsidR="00B91443" w:rsidRPr="00201FF4">
        <w:rPr>
          <w:rFonts w:ascii="Times New Roman" w:hAnsi="Times New Roman"/>
          <w:sz w:val="24"/>
          <w:szCs w:val="24"/>
          <w:lang w:val="uk-UA"/>
        </w:rPr>
        <w:t xml:space="preserve"> </w:t>
      </w:r>
    </w:p>
    <w:sectPr w:rsidR="00B91443" w:rsidRPr="00201FF4" w:rsidSect="00F97B57">
      <w:headerReference w:type="default" r:id="rId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F2C7" w14:textId="77777777" w:rsidR="0031089C" w:rsidRDefault="0031089C" w:rsidP="00D275FC">
      <w:pPr>
        <w:spacing w:after="0" w:line="240" w:lineRule="auto"/>
      </w:pPr>
      <w:r>
        <w:separator/>
      </w:r>
    </w:p>
  </w:endnote>
  <w:endnote w:type="continuationSeparator" w:id="0">
    <w:p w14:paraId="54A1D9F1" w14:textId="77777777" w:rsidR="0031089C" w:rsidRDefault="0031089C"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86CCB" w14:textId="77777777" w:rsidR="0031089C" w:rsidRDefault="0031089C" w:rsidP="00D275FC">
      <w:pPr>
        <w:spacing w:after="0" w:line="240" w:lineRule="auto"/>
      </w:pPr>
      <w:r>
        <w:separator/>
      </w:r>
    </w:p>
  </w:footnote>
  <w:footnote w:type="continuationSeparator" w:id="0">
    <w:p w14:paraId="108FEB09" w14:textId="77777777" w:rsidR="0031089C" w:rsidRDefault="0031089C"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98CF" w14:textId="0D52D858" w:rsidR="008E747F" w:rsidRDefault="008E747F">
    <w:pPr>
      <w:pStyle w:val="af0"/>
    </w:pPr>
    <w:r>
      <w:rPr>
        <w:noProof/>
        <w:lang w:eastAsia="ru-RU"/>
      </w:rPr>
      <mc:AlternateContent>
        <mc:Choice Requires="wps">
          <w:drawing>
            <wp:anchor distT="0" distB="0" distL="114300" distR="114300" simplePos="0" relativeHeight="251657728" behindDoc="0" locked="0" layoutInCell="1" allowOverlap="1" wp14:anchorId="4801A77D" wp14:editId="3E84F25E">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8B4D6BF" w14:textId="77777777" w:rsidR="008E747F" w:rsidRPr="00D275FC" w:rsidRDefault="008E747F">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801A77D" id="_x0000_t202" coordsize="21600,21600" o:spt="202" path="m,l,21600r21600,l21600,xe">
              <v:stroke joinstyle="miter"/>
              <v:path gradientshapeok="t" o:connecttype="rect"/>
            </v:shapetype>
            <v:shape id="Поле 2" o:spid="_x0000_s1043"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8B4D6BF" w14:textId="77777777" w:rsidR="008E747F" w:rsidRPr="00D275FC" w:rsidRDefault="008E747F">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1808"/>
    <w:rsid w:val="00004C99"/>
    <w:rsid w:val="000065F2"/>
    <w:rsid w:val="00010371"/>
    <w:rsid w:val="00010A4D"/>
    <w:rsid w:val="00010A93"/>
    <w:rsid w:val="00014F66"/>
    <w:rsid w:val="0001578B"/>
    <w:rsid w:val="000162F9"/>
    <w:rsid w:val="00020025"/>
    <w:rsid w:val="0002049D"/>
    <w:rsid w:val="000264BB"/>
    <w:rsid w:val="00026A9C"/>
    <w:rsid w:val="00027053"/>
    <w:rsid w:val="00033F95"/>
    <w:rsid w:val="00033FC1"/>
    <w:rsid w:val="000343EF"/>
    <w:rsid w:val="000361FF"/>
    <w:rsid w:val="00042999"/>
    <w:rsid w:val="00043804"/>
    <w:rsid w:val="00044F3E"/>
    <w:rsid w:val="0005238D"/>
    <w:rsid w:val="00055A03"/>
    <w:rsid w:val="00057D52"/>
    <w:rsid w:val="000633F5"/>
    <w:rsid w:val="00074AAE"/>
    <w:rsid w:val="0007697E"/>
    <w:rsid w:val="000852A1"/>
    <w:rsid w:val="00091046"/>
    <w:rsid w:val="00092321"/>
    <w:rsid w:val="00096107"/>
    <w:rsid w:val="000972E6"/>
    <w:rsid w:val="000A0D71"/>
    <w:rsid w:val="000A15B0"/>
    <w:rsid w:val="000A272B"/>
    <w:rsid w:val="000C2C4B"/>
    <w:rsid w:val="000C3EBE"/>
    <w:rsid w:val="000C4C48"/>
    <w:rsid w:val="000D184E"/>
    <w:rsid w:val="000D457D"/>
    <w:rsid w:val="000D4D11"/>
    <w:rsid w:val="000D4DCA"/>
    <w:rsid w:val="000D545A"/>
    <w:rsid w:val="000E01AB"/>
    <w:rsid w:val="000E153C"/>
    <w:rsid w:val="000E3634"/>
    <w:rsid w:val="000E49F0"/>
    <w:rsid w:val="000E4D25"/>
    <w:rsid w:val="000E6126"/>
    <w:rsid w:val="000E65E4"/>
    <w:rsid w:val="00100406"/>
    <w:rsid w:val="00102B12"/>
    <w:rsid w:val="00102F0D"/>
    <w:rsid w:val="001031DA"/>
    <w:rsid w:val="00104F74"/>
    <w:rsid w:val="00107A8A"/>
    <w:rsid w:val="00111788"/>
    <w:rsid w:val="001174B6"/>
    <w:rsid w:val="00120934"/>
    <w:rsid w:val="00123DB5"/>
    <w:rsid w:val="00125232"/>
    <w:rsid w:val="00125BA4"/>
    <w:rsid w:val="00126F20"/>
    <w:rsid w:val="00132B9A"/>
    <w:rsid w:val="001368AE"/>
    <w:rsid w:val="00143888"/>
    <w:rsid w:val="00144CCD"/>
    <w:rsid w:val="00144E7A"/>
    <w:rsid w:val="0014699B"/>
    <w:rsid w:val="0014739A"/>
    <w:rsid w:val="0015490C"/>
    <w:rsid w:val="001573E2"/>
    <w:rsid w:val="00160933"/>
    <w:rsid w:val="0016278D"/>
    <w:rsid w:val="00162997"/>
    <w:rsid w:val="00164E5D"/>
    <w:rsid w:val="00167392"/>
    <w:rsid w:val="00183852"/>
    <w:rsid w:val="001872CE"/>
    <w:rsid w:val="001904FC"/>
    <w:rsid w:val="00192A64"/>
    <w:rsid w:val="001937AD"/>
    <w:rsid w:val="001A26AE"/>
    <w:rsid w:val="001A2CB2"/>
    <w:rsid w:val="001A3A84"/>
    <w:rsid w:val="001B4A57"/>
    <w:rsid w:val="001B59CF"/>
    <w:rsid w:val="001B6AEC"/>
    <w:rsid w:val="001D0B84"/>
    <w:rsid w:val="001D14F0"/>
    <w:rsid w:val="001D2B7D"/>
    <w:rsid w:val="001E2FC7"/>
    <w:rsid w:val="001E4A46"/>
    <w:rsid w:val="001E5E2A"/>
    <w:rsid w:val="001E6A05"/>
    <w:rsid w:val="001E6CD2"/>
    <w:rsid w:val="001E6F4C"/>
    <w:rsid w:val="001F16AA"/>
    <w:rsid w:val="001F1E7E"/>
    <w:rsid w:val="00200F3B"/>
    <w:rsid w:val="00201FF4"/>
    <w:rsid w:val="00203355"/>
    <w:rsid w:val="0020414E"/>
    <w:rsid w:val="002075A4"/>
    <w:rsid w:val="00211005"/>
    <w:rsid w:val="0021309A"/>
    <w:rsid w:val="00215CBB"/>
    <w:rsid w:val="00217D41"/>
    <w:rsid w:val="002222A9"/>
    <w:rsid w:val="00222CA6"/>
    <w:rsid w:val="002238C7"/>
    <w:rsid w:val="00227333"/>
    <w:rsid w:val="00231A9A"/>
    <w:rsid w:val="00232642"/>
    <w:rsid w:val="002333DA"/>
    <w:rsid w:val="0023411B"/>
    <w:rsid w:val="00234F1D"/>
    <w:rsid w:val="00235E9B"/>
    <w:rsid w:val="00237697"/>
    <w:rsid w:val="002410EA"/>
    <w:rsid w:val="00242602"/>
    <w:rsid w:val="00250BAE"/>
    <w:rsid w:val="00250EDB"/>
    <w:rsid w:val="002511DF"/>
    <w:rsid w:val="00253209"/>
    <w:rsid w:val="00256E10"/>
    <w:rsid w:val="00260413"/>
    <w:rsid w:val="00260EBC"/>
    <w:rsid w:val="00264710"/>
    <w:rsid w:val="00264A6E"/>
    <w:rsid w:val="00267567"/>
    <w:rsid w:val="00270B0A"/>
    <w:rsid w:val="00280121"/>
    <w:rsid w:val="00281FBE"/>
    <w:rsid w:val="00284407"/>
    <w:rsid w:val="00290D2E"/>
    <w:rsid w:val="00292715"/>
    <w:rsid w:val="00297671"/>
    <w:rsid w:val="00297A63"/>
    <w:rsid w:val="002A31AB"/>
    <w:rsid w:val="002A591C"/>
    <w:rsid w:val="002A67F4"/>
    <w:rsid w:val="002B1749"/>
    <w:rsid w:val="002C10E1"/>
    <w:rsid w:val="002C15EB"/>
    <w:rsid w:val="002C1660"/>
    <w:rsid w:val="002C35A2"/>
    <w:rsid w:val="002C5345"/>
    <w:rsid w:val="002D56B7"/>
    <w:rsid w:val="002E04B7"/>
    <w:rsid w:val="002E0BAD"/>
    <w:rsid w:val="002E2DB5"/>
    <w:rsid w:val="002F4A14"/>
    <w:rsid w:val="003043BF"/>
    <w:rsid w:val="00304BDE"/>
    <w:rsid w:val="0031089C"/>
    <w:rsid w:val="00311A2D"/>
    <w:rsid w:val="00320073"/>
    <w:rsid w:val="00321EEA"/>
    <w:rsid w:val="003262DF"/>
    <w:rsid w:val="00332951"/>
    <w:rsid w:val="003371C3"/>
    <w:rsid w:val="00343720"/>
    <w:rsid w:val="0034682B"/>
    <w:rsid w:val="00350C0D"/>
    <w:rsid w:val="00356237"/>
    <w:rsid w:val="003610EE"/>
    <w:rsid w:val="00361529"/>
    <w:rsid w:val="0036288F"/>
    <w:rsid w:val="00365B10"/>
    <w:rsid w:val="00367BA7"/>
    <w:rsid w:val="00372082"/>
    <w:rsid w:val="003742AB"/>
    <w:rsid w:val="003761C0"/>
    <w:rsid w:val="00381140"/>
    <w:rsid w:val="003812B2"/>
    <w:rsid w:val="0038132A"/>
    <w:rsid w:val="00383CDB"/>
    <w:rsid w:val="00384EFD"/>
    <w:rsid w:val="0038595A"/>
    <w:rsid w:val="003879F9"/>
    <w:rsid w:val="00392561"/>
    <w:rsid w:val="003976C7"/>
    <w:rsid w:val="003A035E"/>
    <w:rsid w:val="003A577F"/>
    <w:rsid w:val="003B0285"/>
    <w:rsid w:val="003B3F17"/>
    <w:rsid w:val="003B4A92"/>
    <w:rsid w:val="003C07E3"/>
    <w:rsid w:val="003C21BB"/>
    <w:rsid w:val="003C3E15"/>
    <w:rsid w:val="003C659E"/>
    <w:rsid w:val="003D0BA9"/>
    <w:rsid w:val="003E04D3"/>
    <w:rsid w:val="003E13CF"/>
    <w:rsid w:val="003E2581"/>
    <w:rsid w:val="003E4F5E"/>
    <w:rsid w:val="003F3316"/>
    <w:rsid w:val="003F47B3"/>
    <w:rsid w:val="003F5344"/>
    <w:rsid w:val="003F7EDC"/>
    <w:rsid w:val="00402243"/>
    <w:rsid w:val="00403D6C"/>
    <w:rsid w:val="00404548"/>
    <w:rsid w:val="0041162E"/>
    <w:rsid w:val="004125D8"/>
    <w:rsid w:val="004200EA"/>
    <w:rsid w:val="0042735A"/>
    <w:rsid w:val="004275FF"/>
    <w:rsid w:val="0042786D"/>
    <w:rsid w:val="00433C62"/>
    <w:rsid w:val="004419D2"/>
    <w:rsid w:val="00441EA4"/>
    <w:rsid w:val="004528E1"/>
    <w:rsid w:val="00456F01"/>
    <w:rsid w:val="00472EF5"/>
    <w:rsid w:val="004746D5"/>
    <w:rsid w:val="00483488"/>
    <w:rsid w:val="00483EC5"/>
    <w:rsid w:val="0048471E"/>
    <w:rsid w:val="004854BB"/>
    <w:rsid w:val="0048687C"/>
    <w:rsid w:val="0049152F"/>
    <w:rsid w:val="004926ED"/>
    <w:rsid w:val="0049318D"/>
    <w:rsid w:val="004A31B4"/>
    <w:rsid w:val="004A3526"/>
    <w:rsid w:val="004A4981"/>
    <w:rsid w:val="004A7038"/>
    <w:rsid w:val="004C1922"/>
    <w:rsid w:val="004C462F"/>
    <w:rsid w:val="004C6613"/>
    <w:rsid w:val="004C77AE"/>
    <w:rsid w:val="004D49E9"/>
    <w:rsid w:val="004D4EDC"/>
    <w:rsid w:val="004E0898"/>
    <w:rsid w:val="004E4313"/>
    <w:rsid w:val="004E5CD5"/>
    <w:rsid w:val="004F45AC"/>
    <w:rsid w:val="004F6B16"/>
    <w:rsid w:val="004F6BCC"/>
    <w:rsid w:val="00501CC4"/>
    <w:rsid w:val="00502B2E"/>
    <w:rsid w:val="00506C9D"/>
    <w:rsid w:val="005071DA"/>
    <w:rsid w:val="00512151"/>
    <w:rsid w:val="00512B8C"/>
    <w:rsid w:val="00514F08"/>
    <w:rsid w:val="00515826"/>
    <w:rsid w:val="0052114C"/>
    <w:rsid w:val="00522ED8"/>
    <w:rsid w:val="00523D82"/>
    <w:rsid w:val="00532175"/>
    <w:rsid w:val="0054085B"/>
    <w:rsid w:val="005409B3"/>
    <w:rsid w:val="00540DB1"/>
    <w:rsid w:val="00541A00"/>
    <w:rsid w:val="00541E7C"/>
    <w:rsid w:val="005444B2"/>
    <w:rsid w:val="00546037"/>
    <w:rsid w:val="00552F31"/>
    <w:rsid w:val="00552F8B"/>
    <w:rsid w:val="00560349"/>
    <w:rsid w:val="00561FE7"/>
    <w:rsid w:val="00562289"/>
    <w:rsid w:val="00566737"/>
    <w:rsid w:val="00567153"/>
    <w:rsid w:val="00575348"/>
    <w:rsid w:val="005869C5"/>
    <w:rsid w:val="005921EA"/>
    <w:rsid w:val="005924F5"/>
    <w:rsid w:val="00593F7B"/>
    <w:rsid w:val="00594CD0"/>
    <w:rsid w:val="005A1575"/>
    <w:rsid w:val="005A3C81"/>
    <w:rsid w:val="005A5680"/>
    <w:rsid w:val="005A6639"/>
    <w:rsid w:val="005A6914"/>
    <w:rsid w:val="005B3FFE"/>
    <w:rsid w:val="005B6D05"/>
    <w:rsid w:val="005B7F9D"/>
    <w:rsid w:val="005C11DD"/>
    <w:rsid w:val="005C1519"/>
    <w:rsid w:val="005C1C4E"/>
    <w:rsid w:val="005C4994"/>
    <w:rsid w:val="005C4A16"/>
    <w:rsid w:val="005D57A2"/>
    <w:rsid w:val="005D5A74"/>
    <w:rsid w:val="005D66F3"/>
    <w:rsid w:val="005D68C6"/>
    <w:rsid w:val="005D7EE3"/>
    <w:rsid w:val="005E4014"/>
    <w:rsid w:val="005E50DE"/>
    <w:rsid w:val="005E7569"/>
    <w:rsid w:val="005E7582"/>
    <w:rsid w:val="005E76DA"/>
    <w:rsid w:val="005F1719"/>
    <w:rsid w:val="005F4395"/>
    <w:rsid w:val="005F7097"/>
    <w:rsid w:val="005F76A0"/>
    <w:rsid w:val="0060072A"/>
    <w:rsid w:val="0060080F"/>
    <w:rsid w:val="0060364A"/>
    <w:rsid w:val="00604D55"/>
    <w:rsid w:val="00604FC8"/>
    <w:rsid w:val="00610E8E"/>
    <w:rsid w:val="00612813"/>
    <w:rsid w:val="00617843"/>
    <w:rsid w:val="00620F34"/>
    <w:rsid w:val="00622A27"/>
    <w:rsid w:val="00623042"/>
    <w:rsid w:val="0062497F"/>
    <w:rsid w:val="00624C1B"/>
    <w:rsid w:val="00625471"/>
    <w:rsid w:val="0062661D"/>
    <w:rsid w:val="00627853"/>
    <w:rsid w:val="00632571"/>
    <w:rsid w:val="00634D0C"/>
    <w:rsid w:val="0064096A"/>
    <w:rsid w:val="0065148D"/>
    <w:rsid w:val="00652BCE"/>
    <w:rsid w:val="00652E29"/>
    <w:rsid w:val="00653617"/>
    <w:rsid w:val="00654D3B"/>
    <w:rsid w:val="00661809"/>
    <w:rsid w:val="00664FB2"/>
    <w:rsid w:val="006653E2"/>
    <w:rsid w:val="0067136B"/>
    <w:rsid w:val="00686B41"/>
    <w:rsid w:val="00691208"/>
    <w:rsid w:val="00692597"/>
    <w:rsid w:val="00694523"/>
    <w:rsid w:val="006A23C4"/>
    <w:rsid w:val="006A475E"/>
    <w:rsid w:val="006A702E"/>
    <w:rsid w:val="006A7DEC"/>
    <w:rsid w:val="006B0C19"/>
    <w:rsid w:val="006B1751"/>
    <w:rsid w:val="006B17CB"/>
    <w:rsid w:val="006B4F8D"/>
    <w:rsid w:val="006B7A90"/>
    <w:rsid w:val="006B7AC6"/>
    <w:rsid w:val="006C5F38"/>
    <w:rsid w:val="006D37D7"/>
    <w:rsid w:val="006D5986"/>
    <w:rsid w:val="006D7D5A"/>
    <w:rsid w:val="006E2F92"/>
    <w:rsid w:val="006E3DFC"/>
    <w:rsid w:val="006E4305"/>
    <w:rsid w:val="006E498D"/>
    <w:rsid w:val="006E63BC"/>
    <w:rsid w:val="006F5763"/>
    <w:rsid w:val="007005B3"/>
    <w:rsid w:val="00701803"/>
    <w:rsid w:val="00702FE8"/>
    <w:rsid w:val="00704BAB"/>
    <w:rsid w:val="007104D1"/>
    <w:rsid w:val="007135A6"/>
    <w:rsid w:val="00716F47"/>
    <w:rsid w:val="00724DB0"/>
    <w:rsid w:val="00726BD3"/>
    <w:rsid w:val="00730461"/>
    <w:rsid w:val="00730BC9"/>
    <w:rsid w:val="00733A73"/>
    <w:rsid w:val="00734D95"/>
    <w:rsid w:val="00746FF2"/>
    <w:rsid w:val="007479AE"/>
    <w:rsid w:val="00747B58"/>
    <w:rsid w:val="00754399"/>
    <w:rsid w:val="0075737A"/>
    <w:rsid w:val="00761133"/>
    <w:rsid w:val="00764E84"/>
    <w:rsid w:val="007707B7"/>
    <w:rsid w:val="007762F8"/>
    <w:rsid w:val="00780AB3"/>
    <w:rsid w:val="00783520"/>
    <w:rsid w:val="00783548"/>
    <w:rsid w:val="0078568D"/>
    <w:rsid w:val="00794410"/>
    <w:rsid w:val="007972B3"/>
    <w:rsid w:val="007A02D3"/>
    <w:rsid w:val="007A18B1"/>
    <w:rsid w:val="007A6BF0"/>
    <w:rsid w:val="007B011E"/>
    <w:rsid w:val="007C055A"/>
    <w:rsid w:val="007C1693"/>
    <w:rsid w:val="007C3574"/>
    <w:rsid w:val="007C6268"/>
    <w:rsid w:val="007D0E84"/>
    <w:rsid w:val="007D681B"/>
    <w:rsid w:val="007E1D85"/>
    <w:rsid w:val="007E63CD"/>
    <w:rsid w:val="007F559B"/>
    <w:rsid w:val="00800760"/>
    <w:rsid w:val="008030A9"/>
    <w:rsid w:val="00803517"/>
    <w:rsid w:val="00804A48"/>
    <w:rsid w:val="00804E34"/>
    <w:rsid w:val="008106A7"/>
    <w:rsid w:val="0081154A"/>
    <w:rsid w:val="00814DFC"/>
    <w:rsid w:val="00820B36"/>
    <w:rsid w:val="00827BB2"/>
    <w:rsid w:val="008313A7"/>
    <w:rsid w:val="0083147E"/>
    <w:rsid w:val="008329DA"/>
    <w:rsid w:val="00832A7E"/>
    <w:rsid w:val="008330E7"/>
    <w:rsid w:val="008353A4"/>
    <w:rsid w:val="008366D8"/>
    <w:rsid w:val="008407EF"/>
    <w:rsid w:val="008418F5"/>
    <w:rsid w:val="008451C8"/>
    <w:rsid w:val="00847154"/>
    <w:rsid w:val="00852D75"/>
    <w:rsid w:val="00862FA8"/>
    <w:rsid w:val="0086657B"/>
    <w:rsid w:val="008707C0"/>
    <w:rsid w:val="0087104B"/>
    <w:rsid w:val="00881BDD"/>
    <w:rsid w:val="008832E5"/>
    <w:rsid w:val="00884B16"/>
    <w:rsid w:val="008872AB"/>
    <w:rsid w:val="008872D1"/>
    <w:rsid w:val="00891EB8"/>
    <w:rsid w:val="0089401D"/>
    <w:rsid w:val="00895628"/>
    <w:rsid w:val="00896B8C"/>
    <w:rsid w:val="00896DFB"/>
    <w:rsid w:val="00897669"/>
    <w:rsid w:val="008B4D65"/>
    <w:rsid w:val="008C0181"/>
    <w:rsid w:val="008C38A3"/>
    <w:rsid w:val="008C6434"/>
    <w:rsid w:val="008D0B8D"/>
    <w:rsid w:val="008D4451"/>
    <w:rsid w:val="008D62B7"/>
    <w:rsid w:val="008E19AE"/>
    <w:rsid w:val="008E6895"/>
    <w:rsid w:val="008E747F"/>
    <w:rsid w:val="008F0721"/>
    <w:rsid w:val="008F1B72"/>
    <w:rsid w:val="00900B3C"/>
    <w:rsid w:val="0090387A"/>
    <w:rsid w:val="00904FB5"/>
    <w:rsid w:val="009106F7"/>
    <w:rsid w:val="0091136C"/>
    <w:rsid w:val="009128A3"/>
    <w:rsid w:val="00915BD5"/>
    <w:rsid w:val="009172C1"/>
    <w:rsid w:val="009208BA"/>
    <w:rsid w:val="0092415B"/>
    <w:rsid w:val="009258E2"/>
    <w:rsid w:val="00930D7D"/>
    <w:rsid w:val="00931A34"/>
    <w:rsid w:val="00943F0E"/>
    <w:rsid w:val="00945039"/>
    <w:rsid w:val="0095047E"/>
    <w:rsid w:val="00954787"/>
    <w:rsid w:val="00956101"/>
    <w:rsid w:val="00957BAF"/>
    <w:rsid w:val="00962A0D"/>
    <w:rsid w:val="00962CD6"/>
    <w:rsid w:val="00971E70"/>
    <w:rsid w:val="00974EE1"/>
    <w:rsid w:val="00980ED0"/>
    <w:rsid w:val="009832CC"/>
    <w:rsid w:val="00985761"/>
    <w:rsid w:val="00985916"/>
    <w:rsid w:val="00986783"/>
    <w:rsid w:val="00986D25"/>
    <w:rsid w:val="009879DA"/>
    <w:rsid w:val="009910AA"/>
    <w:rsid w:val="00993A60"/>
    <w:rsid w:val="00993E89"/>
    <w:rsid w:val="009950FB"/>
    <w:rsid w:val="009A645B"/>
    <w:rsid w:val="009B014E"/>
    <w:rsid w:val="009B0E0E"/>
    <w:rsid w:val="009B5DDC"/>
    <w:rsid w:val="009B61A9"/>
    <w:rsid w:val="009D67EC"/>
    <w:rsid w:val="009D71D5"/>
    <w:rsid w:val="009E1B8E"/>
    <w:rsid w:val="009E2887"/>
    <w:rsid w:val="009E56D6"/>
    <w:rsid w:val="009E5CB9"/>
    <w:rsid w:val="009F07F5"/>
    <w:rsid w:val="009F22EA"/>
    <w:rsid w:val="009F264B"/>
    <w:rsid w:val="009F31F2"/>
    <w:rsid w:val="009F3963"/>
    <w:rsid w:val="009F45A5"/>
    <w:rsid w:val="009F5A85"/>
    <w:rsid w:val="009F664B"/>
    <w:rsid w:val="009F72B0"/>
    <w:rsid w:val="00A01C2E"/>
    <w:rsid w:val="00A02BB2"/>
    <w:rsid w:val="00A02CD0"/>
    <w:rsid w:val="00A04052"/>
    <w:rsid w:val="00A04E7F"/>
    <w:rsid w:val="00A06138"/>
    <w:rsid w:val="00A0709E"/>
    <w:rsid w:val="00A074C5"/>
    <w:rsid w:val="00A07B7D"/>
    <w:rsid w:val="00A1186E"/>
    <w:rsid w:val="00A12563"/>
    <w:rsid w:val="00A12A15"/>
    <w:rsid w:val="00A13FDE"/>
    <w:rsid w:val="00A2021D"/>
    <w:rsid w:val="00A2498C"/>
    <w:rsid w:val="00A24A95"/>
    <w:rsid w:val="00A26BB4"/>
    <w:rsid w:val="00A300B9"/>
    <w:rsid w:val="00A31019"/>
    <w:rsid w:val="00A44880"/>
    <w:rsid w:val="00A5472C"/>
    <w:rsid w:val="00A57A7A"/>
    <w:rsid w:val="00A60C8D"/>
    <w:rsid w:val="00A66A19"/>
    <w:rsid w:val="00A67DAD"/>
    <w:rsid w:val="00A73B92"/>
    <w:rsid w:val="00A8360A"/>
    <w:rsid w:val="00A84EA1"/>
    <w:rsid w:val="00A90DC8"/>
    <w:rsid w:val="00A91C6E"/>
    <w:rsid w:val="00AA4618"/>
    <w:rsid w:val="00AA5E2F"/>
    <w:rsid w:val="00AA7317"/>
    <w:rsid w:val="00AB15C9"/>
    <w:rsid w:val="00AB38AC"/>
    <w:rsid w:val="00AC11DC"/>
    <w:rsid w:val="00AC1544"/>
    <w:rsid w:val="00AC2C0B"/>
    <w:rsid w:val="00AC4905"/>
    <w:rsid w:val="00AD1F66"/>
    <w:rsid w:val="00AD2165"/>
    <w:rsid w:val="00AD2B8F"/>
    <w:rsid w:val="00AD3A70"/>
    <w:rsid w:val="00AE0605"/>
    <w:rsid w:val="00AE7922"/>
    <w:rsid w:val="00AF056B"/>
    <w:rsid w:val="00B01011"/>
    <w:rsid w:val="00B05BD1"/>
    <w:rsid w:val="00B10089"/>
    <w:rsid w:val="00B21CF0"/>
    <w:rsid w:val="00B22E50"/>
    <w:rsid w:val="00B448DA"/>
    <w:rsid w:val="00B46F30"/>
    <w:rsid w:val="00B47A33"/>
    <w:rsid w:val="00B50547"/>
    <w:rsid w:val="00B52E4F"/>
    <w:rsid w:val="00B608C1"/>
    <w:rsid w:val="00B60ABB"/>
    <w:rsid w:val="00B60D3D"/>
    <w:rsid w:val="00B61D95"/>
    <w:rsid w:val="00B63F34"/>
    <w:rsid w:val="00B722CB"/>
    <w:rsid w:val="00B7231F"/>
    <w:rsid w:val="00B757EF"/>
    <w:rsid w:val="00B806DC"/>
    <w:rsid w:val="00B8227B"/>
    <w:rsid w:val="00B85014"/>
    <w:rsid w:val="00B90532"/>
    <w:rsid w:val="00B90A1E"/>
    <w:rsid w:val="00B91443"/>
    <w:rsid w:val="00B9187F"/>
    <w:rsid w:val="00B92F1E"/>
    <w:rsid w:val="00BA2BF3"/>
    <w:rsid w:val="00BA3091"/>
    <w:rsid w:val="00BA5D5C"/>
    <w:rsid w:val="00BB111F"/>
    <w:rsid w:val="00BB3050"/>
    <w:rsid w:val="00BB7831"/>
    <w:rsid w:val="00BC20B0"/>
    <w:rsid w:val="00BC31BC"/>
    <w:rsid w:val="00BC6167"/>
    <w:rsid w:val="00BC6A01"/>
    <w:rsid w:val="00BC6AF0"/>
    <w:rsid w:val="00BD7460"/>
    <w:rsid w:val="00BE198F"/>
    <w:rsid w:val="00BE4435"/>
    <w:rsid w:val="00BE6B71"/>
    <w:rsid w:val="00C04971"/>
    <w:rsid w:val="00C06D53"/>
    <w:rsid w:val="00C07BB3"/>
    <w:rsid w:val="00C109D8"/>
    <w:rsid w:val="00C153F2"/>
    <w:rsid w:val="00C2000E"/>
    <w:rsid w:val="00C31F6F"/>
    <w:rsid w:val="00C335EE"/>
    <w:rsid w:val="00C379C9"/>
    <w:rsid w:val="00C40D7D"/>
    <w:rsid w:val="00C422B8"/>
    <w:rsid w:val="00C42A5D"/>
    <w:rsid w:val="00C470DE"/>
    <w:rsid w:val="00C566D6"/>
    <w:rsid w:val="00C63DF6"/>
    <w:rsid w:val="00C71E57"/>
    <w:rsid w:val="00C764D9"/>
    <w:rsid w:val="00C77910"/>
    <w:rsid w:val="00C839ED"/>
    <w:rsid w:val="00C84299"/>
    <w:rsid w:val="00C92F14"/>
    <w:rsid w:val="00C94B98"/>
    <w:rsid w:val="00C94D99"/>
    <w:rsid w:val="00C97365"/>
    <w:rsid w:val="00C978F5"/>
    <w:rsid w:val="00CA30B8"/>
    <w:rsid w:val="00CA4C1A"/>
    <w:rsid w:val="00CA6196"/>
    <w:rsid w:val="00CB3577"/>
    <w:rsid w:val="00CB485F"/>
    <w:rsid w:val="00CC08BA"/>
    <w:rsid w:val="00CC330A"/>
    <w:rsid w:val="00CC5727"/>
    <w:rsid w:val="00CC7DBD"/>
    <w:rsid w:val="00CD57C1"/>
    <w:rsid w:val="00CD6935"/>
    <w:rsid w:val="00CE03ED"/>
    <w:rsid w:val="00CE3EA5"/>
    <w:rsid w:val="00CE7F7F"/>
    <w:rsid w:val="00CF1CC9"/>
    <w:rsid w:val="00CF3849"/>
    <w:rsid w:val="00D0233C"/>
    <w:rsid w:val="00D041C3"/>
    <w:rsid w:val="00D11462"/>
    <w:rsid w:val="00D14D61"/>
    <w:rsid w:val="00D16838"/>
    <w:rsid w:val="00D22A47"/>
    <w:rsid w:val="00D25CB4"/>
    <w:rsid w:val="00D275FC"/>
    <w:rsid w:val="00D27635"/>
    <w:rsid w:val="00D3279D"/>
    <w:rsid w:val="00D3576E"/>
    <w:rsid w:val="00D40659"/>
    <w:rsid w:val="00D43297"/>
    <w:rsid w:val="00D46B0B"/>
    <w:rsid w:val="00D55ED8"/>
    <w:rsid w:val="00D600DE"/>
    <w:rsid w:val="00D60C5A"/>
    <w:rsid w:val="00D61672"/>
    <w:rsid w:val="00D70DB6"/>
    <w:rsid w:val="00D723BC"/>
    <w:rsid w:val="00D76048"/>
    <w:rsid w:val="00D81213"/>
    <w:rsid w:val="00D833C3"/>
    <w:rsid w:val="00D844B9"/>
    <w:rsid w:val="00D93C80"/>
    <w:rsid w:val="00D9686A"/>
    <w:rsid w:val="00D96A8F"/>
    <w:rsid w:val="00DA16F7"/>
    <w:rsid w:val="00DA7AF8"/>
    <w:rsid w:val="00DB406A"/>
    <w:rsid w:val="00DB5556"/>
    <w:rsid w:val="00DB7FB0"/>
    <w:rsid w:val="00DC0D7B"/>
    <w:rsid w:val="00DC723F"/>
    <w:rsid w:val="00DD5E3A"/>
    <w:rsid w:val="00DD6F2B"/>
    <w:rsid w:val="00DD7BC5"/>
    <w:rsid w:val="00DE4FC7"/>
    <w:rsid w:val="00DF11A7"/>
    <w:rsid w:val="00DF3381"/>
    <w:rsid w:val="00DF47EB"/>
    <w:rsid w:val="00DF771B"/>
    <w:rsid w:val="00E107A8"/>
    <w:rsid w:val="00E1156E"/>
    <w:rsid w:val="00E13B50"/>
    <w:rsid w:val="00E211ED"/>
    <w:rsid w:val="00E22CD9"/>
    <w:rsid w:val="00E247C0"/>
    <w:rsid w:val="00E271CB"/>
    <w:rsid w:val="00E301D0"/>
    <w:rsid w:val="00E317B2"/>
    <w:rsid w:val="00E331B0"/>
    <w:rsid w:val="00E33FE3"/>
    <w:rsid w:val="00E34FE3"/>
    <w:rsid w:val="00E54EFC"/>
    <w:rsid w:val="00E55D6C"/>
    <w:rsid w:val="00E57396"/>
    <w:rsid w:val="00E639E7"/>
    <w:rsid w:val="00E676A1"/>
    <w:rsid w:val="00E70D66"/>
    <w:rsid w:val="00E715EA"/>
    <w:rsid w:val="00E720A4"/>
    <w:rsid w:val="00E75E77"/>
    <w:rsid w:val="00E75FFF"/>
    <w:rsid w:val="00E773D6"/>
    <w:rsid w:val="00E817D2"/>
    <w:rsid w:val="00E81A1B"/>
    <w:rsid w:val="00E81A86"/>
    <w:rsid w:val="00E82572"/>
    <w:rsid w:val="00E85729"/>
    <w:rsid w:val="00E85A7A"/>
    <w:rsid w:val="00E8607B"/>
    <w:rsid w:val="00E91073"/>
    <w:rsid w:val="00E926DA"/>
    <w:rsid w:val="00E93583"/>
    <w:rsid w:val="00EA2F86"/>
    <w:rsid w:val="00EA303C"/>
    <w:rsid w:val="00EA6D39"/>
    <w:rsid w:val="00EB1D97"/>
    <w:rsid w:val="00EB32A3"/>
    <w:rsid w:val="00EB41C1"/>
    <w:rsid w:val="00EC1BF0"/>
    <w:rsid w:val="00EC22B6"/>
    <w:rsid w:val="00EC420F"/>
    <w:rsid w:val="00EC480E"/>
    <w:rsid w:val="00EC4E42"/>
    <w:rsid w:val="00EC69D4"/>
    <w:rsid w:val="00ED37E3"/>
    <w:rsid w:val="00ED5844"/>
    <w:rsid w:val="00ED6687"/>
    <w:rsid w:val="00EE04FB"/>
    <w:rsid w:val="00EE42D3"/>
    <w:rsid w:val="00EF4C53"/>
    <w:rsid w:val="00EF4DD6"/>
    <w:rsid w:val="00EF4F26"/>
    <w:rsid w:val="00EF5F24"/>
    <w:rsid w:val="00F006F1"/>
    <w:rsid w:val="00F01706"/>
    <w:rsid w:val="00F05540"/>
    <w:rsid w:val="00F07B7B"/>
    <w:rsid w:val="00F159EB"/>
    <w:rsid w:val="00F17203"/>
    <w:rsid w:val="00F23B95"/>
    <w:rsid w:val="00F34699"/>
    <w:rsid w:val="00F40388"/>
    <w:rsid w:val="00F42D3C"/>
    <w:rsid w:val="00F47A74"/>
    <w:rsid w:val="00F56F75"/>
    <w:rsid w:val="00F6012B"/>
    <w:rsid w:val="00F62F0B"/>
    <w:rsid w:val="00F63389"/>
    <w:rsid w:val="00F665E0"/>
    <w:rsid w:val="00F716B9"/>
    <w:rsid w:val="00F80539"/>
    <w:rsid w:val="00F80CA7"/>
    <w:rsid w:val="00F86831"/>
    <w:rsid w:val="00F91977"/>
    <w:rsid w:val="00F97B57"/>
    <w:rsid w:val="00FA4F7C"/>
    <w:rsid w:val="00FA61D0"/>
    <w:rsid w:val="00FB0456"/>
    <w:rsid w:val="00FB47F4"/>
    <w:rsid w:val="00FC17F4"/>
    <w:rsid w:val="00FD2B12"/>
    <w:rsid w:val="00FD2B9F"/>
    <w:rsid w:val="00FD4591"/>
    <w:rsid w:val="00FD6FA9"/>
    <w:rsid w:val="00FD7880"/>
    <w:rsid w:val="00FE19DB"/>
    <w:rsid w:val="00FE589F"/>
    <w:rsid w:val="00FE6A52"/>
    <w:rsid w:val="00FF1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BFD14"/>
  <w15:chartTrackingRefBased/>
  <w15:docId w15:val="{CD01D2F2-8C70-4F99-A0C5-C67F6C2E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веб)1"/>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c">
    <w:name w:val="Subtitle"/>
    <w:basedOn w:val="a"/>
    <w:link w:val="ad"/>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d">
    <w:name w:val="Подзаголовок Знак"/>
    <w:link w:val="ac"/>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e">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0">
    <w:name w:val="header"/>
    <w:basedOn w:val="a"/>
    <w:link w:val="af1"/>
    <w:uiPriority w:val="99"/>
    <w:unhideWhenUsed/>
    <w:rsid w:val="00D275FC"/>
    <w:pPr>
      <w:tabs>
        <w:tab w:val="center" w:pos="4677"/>
        <w:tab w:val="right" w:pos="9355"/>
      </w:tabs>
      <w:spacing w:after="0" w:line="240" w:lineRule="auto"/>
    </w:pPr>
  </w:style>
  <w:style w:type="character" w:customStyle="1" w:styleId="af1">
    <w:name w:val="Верхний колонтитул Знак"/>
    <w:link w:val="af0"/>
    <w:uiPriority w:val="99"/>
    <w:rsid w:val="00D275FC"/>
    <w:rPr>
      <w:lang w:val="ru-RU"/>
    </w:rPr>
  </w:style>
  <w:style w:type="paragraph" w:styleId="af2">
    <w:name w:val="footer"/>
    <w:basedOn w:val="a"/>
    <w:link w:val="af3"/>
    <w:uiPriority w:val="99"/>
    <w:unhideWhenUsed/>
    <w:rsid w:val="00D275FC"/>
    <w:pPr>
      <w:tabs>
        <w:tab w:val="center" w:pos="4677"/>
        <w:tab w:val="right" w:pos="9355"/>
      </w:tabs>
      <w:spacing w:after="0" w:line="240" w:lineRule="auto"/>
    </w:pPr>
  </w:style>
  <w:style w:type="character" w:customStyle="1" w:styleId="af3">
    <w:name w:val="Нижний колонтитул Знак"/>
    <w:link w:val="af2"/>
    <w:uiPriority w:val="99"/>
    <w:rsid w:val="00D275FC"/>
    <w:rPr>
      <w:lang w:val="ru-RU"/>
    </w:rPr>
  </w:style>
  <w:style w:type="paragraph" w:customStyle="1" w:styleId="15">
    <w:name w:val="Название1"/>
    <w:basedOn w:val="a"/>
    <w:next w:val="a"/>
    <w:link w:val="af4"/>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4">
    <w:name w:val="Название Знак"/>
    <w:link w:val="15"/>
    <w:uiPriority w:val="10"/>
    <w:rsid w:val="00900B3C"/>
    <w:rPr>
      <w:rFonts w:ascii="Consolas" w:eastAsia="Consolas" w:hAnsi="Consolas" w:cs="Consolas"/>
    </w:rPr>
  </w:style>
  <w:style w:type="character" w:styleId="af5">
    <w:name w:val="annotation reference"/>
    <w:uiPriority w:val="99"/>
    <w:rsid w:val="007D0E84"/>
    <w:rPr>
      <w:sz w:val="16"/>
      <w:szCs w:val="16"/>
    </w:rPr>
  </w:style>
  <w:style w:type="paragraph" w:styleId="af6">
    <w:name w:val="annotation text"/>
    <w:basedOn w:val="a"/>
    <w:link w:val="af7"/>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7">
    <w:name w:val="Текст примечания Знак"/>
    <w:link w:val="af6"/>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8">
    <w:name w:val="Table Grid"/>
    <w:basedOn w:val="a1"/>
    <w:uiPriority w:val="59"/>
    <w:rsid w:val="00231A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6"/>
    <w:next w:val="af6"/>
    <w:link w:val="afa"/>
    <w:uiPriority w:val="99"/>
    <w:semiHidden/>
    <w:unhideWhenUsed/>
    <w:rsid w:val="004926ED"/>
    <w:pPr>
      <w:spacing w:after="200" w:line="276" w:lineRule="auto"/>
    </w:pPr>
    <w:rPr>
      <w:rFonts w:ascii="Calibri" w:eastAsia="Calibri" w:hAnsi="Calibri" w:cs="Times New Roman"/>
      <w:b/>
      <w:bCs/>
      <w:lang w:val="ru-RU" w:eastAsia="en-US" w:bidi="ar-SA"/>
    </w:rPr>
  </w:style>
  <w:style w:type="character" w:customStyle="1" w:styleId="afa">
    <w:name w:val="Тема примечания Знак"/>
    <w:link w:val="af9"/>
    <w:uiPriority w:val="99"/>
    <w:semiHidden/>
    <w:rsid w:val="004926ED"/>
    <w:rPr>
      <w:rFonts w:ascii="Times New Roman" w:eastAsia="Times New Roman" w:hAnsi="Times New Roman" w:cs="Arial Unicode MS"/>
      <w:b/>
      <w:bCs/>
      <w:lang w:val="en-GB" w:eastAsia="en-US" w:bidi="ml-IN"/>
    </w:rPr>
  </w:style>
  <w:style w:type="character" w:customStyle="1" w:styleId="UnresolvedMention1">
    <w:name w:val="Unresolved Mention1"/>
    <w:basedOn w:val="a0"/>
    <w:uiPriority w:val="99"/>
    <w:semiHidden/>
    <w:unhideWhenUsed/>
    <w:rsid w:val="00483EC5"/>
    <w:rPr>
      <w:color w:val="605E5C"/>
      <w:shd w:val="clear" w:color="auto" w:fill="E1DFDD"/>
    </w:rPr>
  </w:style>
  <w:style w:type="paragraph" w:styleId="afb">
    <w:name w:val="Normal (Web)"/>
    <w:basedOn w:val="a"/>
    <w:uiPriority w:val="99"/>
    <w:semiHidden/>
    <w:unhideWhenUsed/>
    <w:rsid w:val="00F17203"/>
    <w:pPr>
      <w:spacing w:before="100" w:beforeAutospacing="1" w:after="100" w:afterAutospacing="1" w:line="240" w:lineRule="auto"/>
    </w:pPr>
    <w:rPr>
      <w:rFonts w:ascii="Times New Roman" w:eastAsia="Times New Roman" w:hAnsi="Times New Roman"/>
      <w:sz w:val="24"/>
      <w:szCs w:val="24"/>
      <w:lang w:eastAsia="ru-RU"/>
    </w:rPr>
  </w:style>
  <w:style w:type="character" w:styleId="afc">
    <w:name w:val="Unresolved Mention"/>
    <w:basedOn w:val="a0"/>
    <w:uiPriority w:val="99"/>
    <w:semiHidden/>
    <w:unhideWhenUsed/>
    <w:rsid w:val="006E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12413">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751970341">
      <w:bodyDiv w:val="1"/>
      <w:marLeft w:val="0"/>
      <w:marRight w:val="0"/>
      <w:marTop w:val="0"/>
      <w:marBottom w:val="0"/>
      <w:divBdr>
        <w:top w:val="none" w:sz="0" w:space="0" w:color="auto"/>
        <w:left w:val="none" w:sz="0" w:space="0" w:color="auto"/>
        <w:bottom w:val="none" w:sz="0" w:space="0" w:color="auto"/>
        <w:right w:val="none" w:sz="0" w:space="0" w:color="auto"/>
      </w:divBdr>
    </w:div>
    <w:div w:id="8227005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 w:id="1955862193">
      <w:bodyDiv w:val="1"/>
      <w:marLeft w:val="0"/>
      <w:marRight w:val="0"/>
      <w:marTop w:val="0"/>
      <w:marBottom w:val="0"/>
      <w:divBdr>
        <w:top w:val="none" w:sz="0" w:space="0" w:color="auto"/>
        <w:left w:val="none" w:sz="0" w:space="0" w:color="auto"/>
        <w:bottom w:val="none" w:sz="0" w:space="0" w:color="auto"/>
        <w:right w:val="none" w:sz="0" w:space="0" w:color="auto"/>
      </w:divBdr>
    </w:div>
    <w:div w:id="195725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image" Target="media/image6.png"/><Relationship Id="rId18" Type="http://schemas.openxmlformats.org/officeDocument/2006/relationships/hyperlink" Target="mailto:bdrpharma@vsn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ndda.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mailto:irina.volovnikova@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E57E-9C7F-484A-A514-C49E827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15456</Words>
  <Characters>88101</Characters>
  <Application>Microsoft Office Word</Application>
  <DocSecurity>0</DocSecurity>
  <Lines>734</Lines>
  <Paragraphs>206</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103351</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4</cp:revision>
  <cp:lastPrinted>2019-11-18T06:17:00Z</cp:lastPrinted>
  <dcterms:created xsi:type="dcterms:W3CDTF">2025-07-02T11:56:00Z</dcterms:created>
  <dcterms:modified xsi:type="dcterms:W3CDTF">2025-08-06T09:55:00Z</dcterms:modified>
</cp:coreProperties>
</file>